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EE" w:rsidRPr="00D80576" w:rsidRDefault="00A77284" w:rsidP="00D80576">
      <w:pPr>
        <w:jc w:val="center"/>
        <w:rPr>
          <w:b/>
          <w:bCs/>
          <w:sz w:val="28"/>
          <w:szCs w:val="28"/>
        </w:rPr>
      </w:pPr>
      <w:r w:rsidRPr="008F25EE">
        <w:rPr>
          <w:b/>
          <w:bCs/>
          <w:sz w:val="28"/>
          <w:szCs w:val="28"/>
        </w:rPr>
        <w:t>COMUNICATO STAMPA</w:t>
      </w:r>
    </w:p>
    <w:p w:rsidR="00D80576" w:rsidRPr="00FD059B" w:rsidRDefault="00E755FA" w:rsidP="00F316C1">
      <w:pPr>
        <w:ind w:left="142" w:right="282"/>
        <w:jc w:val="center"/>
        <w:rPr>
          <w:b/>
          <w:bCs/>
          <w:sz w:val="28"/>
          <w:szCs w:val="28"/>
        </w:rPr>
      </w:pPr>
      <w:r w:rsidRPr="00FD059B">
        <w:rPr>
          <w:b/>
          <w:bCs/>
          <w:sz w:val="28"/>
          <w:szCs w:val="28"/>
        </w:rPr>
        <w:t>Effetto Covid-19 in diabetologia</w:t>
      </w:r>
      <w:r w:rsidR="00B0430D" w:rsidRPr="00FD059B">
        <w:rPr>
          <w:b/>
          <w:bCs/>
          <w:sz w:val="28"/>
          <w:szCs w:val="28"/>
        </w:rPr>
        <w:t xml:space="preserve">: </w:t>
      </w:r>
      <w:r w:rsidRPr="00FD059B">
        <w:rPr>
          <w:b/>
          <w:bCs/>
          <w:sz w:val="28"/>
          <w:szCs w:val="28"/>
        </w:rPr>
        <w:t xml:space="preserve">riduzione del </w:t>
      </w:r>
      <w:r w:rsidR="00FD059B" w:rsidRPr="00FD059B">
        <w:rPr>
          <w:b/>
          <w:bCs/>
          <w:sz w:val="28"/>
          <w:szCs w:val="28"/>
        </w:rPr>
        <w:t>33</w:t>
      </w:r>
      <w:r w:rsidRPr="00FD059B">
        <w:rPr>
          <w:b/>
          <w:bCs/>
          <w:sz w:val="28"/>
          <w:szCs w:val="28"/>
        </w:rPr>
        <w:t xml:space="preserve">% </w:t>
      </w:r>
      <w:r w:rsidR="00FD059B" w:rsidRPr="00FD059B">
        <w:rPr>
          <w:b/>
          <w:bCs/>
          <w:sz w:val="28"/>
          <w:szCs w:val="28"/>
        </w:rPr>
        <w:t xml:space="preserve">delle prescrizioni per i farmaci antidiabetici. </w:t>
      </w:r>
      <w:r w:rsidR="00CD012C">
        <w:rPr>
          <w:b/>
          <w:bCs/>
          <w:sz w:val="28"/>
          <w:szCs w:val="28"/>
        </w:rPr>
        <w:t>C</w:t>
      </w:r>
      <w:r w:rsidR="00FD059B" w:rsidRPr="00FD059B">
        <w:rPr>
          <w:b/>
          <w:bCs/>
          <w:sz w:val="28"/>
          <w:szCs w:val="28"/>
        </w:rPr>
        <w:t xml:space="preserve">alo del 60% </w:t>
      </w:r>
      <w:r w:rsidR="00CD012C">
        <w:rPr>
          <w:b/>
          <w:bCs/>
          <w:sz w:val="28"/>
          <w:szCs w:val="28"/>
        </w:rPr>
        <w:t xml:space="preserve">per </w:t>
      </w:r>
      <w:r w:rsidR="00FD059B" w:rsidRPr="00FD059B">
        <w:rPr>
          <w:b/>
          <w:bCs/>
          <w:sz w:val="28"/>
          <w:szCs w:val="28"/>
        </w:rPr>
        <w:t>le prime visite e 25% in meno le nuove diagnosi di diabete</w:t>
      </w:r>
      <w:r w:rsidR="00CD012C">
        <w:rPr>
          <w:b/>
          <w:bCs/>
          <w:sz w:val="28"/>
          <w:szCs w:val="28"/>
        </w:rPr>
        <w:t xml:space="preserve"> effettuate nel 2020</w:t>
      </w:r>
    </w:p>
    <w:p w:rsidR="00B671C7" w:rsidRPr="00563FFB" w:rsidRDefault="00B671C7" w:rsidP="00B671C7">
      <w:pPr>
        <w:ind w:left="142" w:right="282"/>
        <w:jc w:val="both"/>
        <w:rPr>
          <w:i/>
          <w:iCs/>
        </w:rPr>
      </w:pPr>
      <w:r w:rsidRPr="00563FFB">
        <w:rPr>
          <w:i/>
          <w:iCs/>
        </w:rPr>
        <w:t xml:space="preserve">Al XXIII Congresso Nazionale </w:t>
      </w:r>
      <w:r w:rsidR="004024A1" w:rsidRPr="00563FFB">
        <w:rPr>
          <w:i/>
          <w:iCs/>
        </w:rPr>
        <w:t>dell’Associazione Medici Diabetologi (AMD),</w:t>
      </w:r>
      <w:r w:rsidRPr="00563FFB">
        <w:rPr>
          <w:i/>
          <w:iCs/>
        </w:rPr>
        <w:t xml:space="preserve"> i dati dell’ultima rilevazione degli Annali, </w:t>
      </w:r>
      <w:r w:rsidR="004024A1" w:rsidRPr="00563FFB">
        <w:rPr>
          <w:i/>
          <w:iCs/>
        </w:rPr>
        <w:t>la pubblicazione periodica che dal 2006 misura i profili assistenziali delle persone con diabete seguite presso i servizi di diabetologia italiani</w:t>
      </w:r>
    </w:p>
    <w:p w:rsidR="0027756D" w:rsidRPr="0027756D" w:rsidRDefault="0027756D" w:rsidP="0027756D">
      <w:pPr>
        <w:ind w:left="284" w:right="282"/>
        <w:jc w:val="center"/>
        <w:rPr>
          <w:b/>
          <w:bCs/>
          <w:sz w:val="2"/>
          <w:szCs w:val="2"/>
        </w:rPr>
      </w:pPr>
    </w:p>
    <w:p w:rsidR="00E755FA" w:rsidRDefault="00513772" w:rsidP="008C4F3B">
      <w:pPr>
        <w:ind w:left="142" w:right="282"/>
        <w:jc w:val="both"/>
      </w:pPr>
      <w:r w:rsidRPr="00D540A3">
        <w:t xml:space="preserve">Bologna, </w:t>
      </w:r>
      <w:r w:rsidR="005B2AFC">
        <w:t>29</w:t>
      </w:r>
      <w:r w:rsidRPr="00D540A3">
        <w:t xml:space="preserve"> ottobre 2021 -</w:t>
      </w:r>
      <w:r w:rsidR="00E52309" w:rsidRPr="00D540A3">
        <w:t xml:space="preserve"> </w:t>
      </w:r>
      <w:r w:rsidR="004E624A">
        <w:t xml:space="preserve">A causa del lockdown, </w:t>
      </w:r>
      <w:r w:rsidR="008C311E">
        <w:t xml:space="preserve">nonostante la buona risposta data dalla diabetologia </w:t>
      </w:r>
      <w:r w:rsidR="00FD059B">
        <w:t xml:space="preserve">per </w:t>
      </w:r>
      <w:r w:rsidR="008C311E">
        <w:t xml:space="preserve">garantire la continuità assistenziale </w:t>
      </w:r>
      <w:r w:rsidR="002B2DE8">
        <w:t>in</w:t>
      </w:r>
      <w:r w:rsidR="008C311E">
        <w:t xml:space="preserve"> favore delle persone con diabete, </w:t>
      </w:r>
      <w:r w:rsidR="004E624A">
        <w:t xml:space="preserve">nel 2020 il </w:t>
      </w:r>
      <w:r w:rsidR="004E624A" w:rsidRPr="004E624A">
        <w:rPr>
          <w:b/>
          <w:bCs/>
        </w:rPr>
        <w:t>numero di prescrizioni</w:t>
      </w:r>
      <w:r w:rsidR="004E624A">
        <w:t xml:space="preserve"> </w:t>
      </w:r>
      <w:r w:rsidR="004E624A" w:rsidRPr="00FD059B">
        <w:rPr>
          <w:b/>
          <w:bCs/>
        </w:rPr>
        <w:t>di farmaci</w:t>
      </w:r>
      <w:r w:rsidR="004E624A">
        <w:t xml:space="preserve"> </w:t>
      </w:r>
      <w:r w:rsidR="00FD059B" w:rsidRPr="00FD059B">
        <w:rPr>
          <w:b/>
          <w:bCs/>
        </w:rPr>
        <w:t>antidiabetici</w:t>
      </w:r>
      <w:r w:rsidR="004E624A">
        <w:t xml:space="preserve"> </w:t>
      </w:r>
      <w:r w:rsidR="004E624A" w:rsidRPr="004E624A">
        <w:t xml:space="preserve">si è </w:t>
      </w:r>
      <w:r w:rsidR="004E624A" w:rsidRPr="004E624A">
        <w:rPr>
          <w:b/>
          <w:bCs/>
        </w:rPr>
        <w:t xml:space="preserve">ridotto </w:t>
      </w:r>
      <w:r w:rsidR="004E624A" w:rsidRPr="004E624A">
        <w:t>del</w:t>
      </w:r>
      <w:r w:rsidR="004E624A" w:rsidRPr="004E624A">
        <w:rPr>
          <w:b/>
          <w:bCs/>
        </w:rPr>
        <w:t xml:space="preserve"> 33%</w:t>
      </w:r>
      <w:r w:rsidR="004E624A">
        <w:t xml:space="preserve"> rispetto all’anno 20</w:t>
      </w:r>
      <w:r w:rsidR="00F61E7B">
        <w:t>19</w:t>
      </w:r>
      <w:r w:rsidR="00E755FA">
        <w:t xml:space="preserve">, con un </w:t>
      </w:r>
      <w:r w:rsidR="00E755FA" w:rsidRPr="002B2DE8">
        <w:rPr>
          <w:b/>
          <w:bCs/>
        </w:rPr>
        <w:t>picco del 70%</w:t>
      </w:r>
      <w:r w:rsidR="00E755FA">
        <w:t xml:space="preserve"> durante la fase più critica</w:t>
      </w:r>
      <w:r w:rsidR="00FD059B">
        <w:t xml:space="preserve"> dell’emergenza sanitaria,</w:t>
      </w:r>
      <w:r w:rsidR="00E755FA">
        <w:t xml:space="preserve"> tra </w:t>
      </w:r>
      <w:r w:rsidR="00E755FA" w:rsidRPr="002B2DE8">
        <w:rPr>
          <w:b/>
          <w:bCs/>
        </w:rPr>
        <w:t>marzo e giugno 2020</w:t>
      </w:r>
      <w:r w:rsidR="004E624A">
        <w:t>. Come conseguenza del</w:t>
      </w:r>
      <w:r w:rsidR="00F61E7B">
        <w:t>le minori</w:t>
      </w:r>
      <w:r w:rsidR="004E624A">
        <w:t xml:space="preserve"> visite realizzate in presenza, </w:t>
      </w:r>
      <w:r w:rsidR="00F61E7B">
        <w:t xml:space="preserve">le prescrizioni effettuate nel </w:t>
      </w:r>
      <w:r w:rsidR="00F61E7B" w:rsidRPr="00F61E7B">
        <w:rPr>
          <w:b/>
          <w:bCs/>
        </w:rPr>
        <w:t>2020</w:t>
      </w:r>
      <w:r w:rsidR="00F61E7B">
        <w:t xml:space="preserve"> </w:t>
      </w:r>
      <w:r w:rsidR="004E624A">
        <w:t xml:space="preserve">sono state circa </w:t>
      </w:r>
      <w:r w:rsidR="004E624A" w:rsidRPr="00F61E7B">
        <w:rPr>
          <w:b/>
          <w:bCs/>
        </w:rPr>
        <w:t>570mila</w:t>
      </w:r>
      <w:r w:rsidR="004E624A">
        <w:t xml:space="preserve"> contro le oltre 8</w:t>
      </w:r>
      <w:r w:rsidR="008C311E">
        <w:t>50</w:t>
      </w:r>
      <w:r w:rsidR="004E624A">
        <w:t xml:space="preserve">mila del 2019. Diminuzione </w:t>
      </w:r>
      <w:r w:rsidR="008C311E">
        <w:t xml:space="preserve">del </w:t>
      </w:r>
      <w:r w:rsidR="008C311E" w:rsidRPr="008C311E">
        <w:rPr>
          <w:b/>
          <w:bCs/>
        </w:rPr>
        <w:t xml:space="preserve">60% </w:t>
      </w:r>
      <w:r w:rsidR="008C311E">
        <w:t xml:space="preserve">delle </w:t>
      </w:r>
      <w:r w:rsidR="008C311E">
        <w:rPr>
          <w:b/>
          <w:bCs/>
        </w:rPr>
        <w:t>prime visite</w:t>
      </w:r>
      <w:r w:rsidR="002B2DE8" w:rsidRPr="002B2DE8">
        <w:t>:</w:t>
      </w:r>
      <w:r w:rsidR="002B2DE8">
        <w:t xml:space="preserve"> </w:t>
      </w:r>
      <w:r w:rsidR="004E624A" w:rsidRPr="00F61E7B">
        <w:rPr>
          <w:b/>
          <w:bCs/>
        </w:rPr>
        <w:t xml:space="preserve">18mila </w:t>
      </w:r>
      <w:r w:rsidR="002B2DE8" w:rsidRPr="002B2DE8">
        <w:t xml:space="preserve">il numero complessivo delle </w:t>
      </w:r>
      <w:r w:rsidR="004E624A" w:rsidRPr="00E755FA">
        <w:t>persone con diabete</w:t>
      </w:r>
      <w:r w:rsidR="004E624A" w:rsidRPr="00F61E7B">
        <w:rPr>
          <w:b/>
          <w:bCs/>
        </w:rPr>
        <w:t xml:space="preserve"> </w:t>
      </w:r>
      <w:r w:rsidR="004E624A" w:rsidRPr="00E755FA">
        <w:t>viste per la</w:t>
      </w:r>
      <w:r w:rsidR="004E624A" w:rsidRPr="00F61E7B">
        <w:rPr>
          <w:b/>
          <w:bCs/>
        </w:rPr>
        <w:t xml:space="preserve"> prima volta in diabetologia</w:t>
      </w:r>
      <w:r w:rsidR="004E624A">
        <w:t xml:space="preserve"> nel </w:t>
      </w:r>
      <w:r w:rsidR="004E624A" w:rsidRPr="00F61E7B">
        <w:rPr>
          <w:b/>
          <w:bCs/>
        </w:rPr>
        <w:t>2020</w:t>
      </w:r>
      <w:r w:rsidR="004E624A">
        <w:t xml:space="preserve">, contro le oltre 40mila riferite all’anno 2019. </w:t>
      </w:r>
    </w:p>
    <w:p w:rsidR="002B2DE8" w:rsidRDefault="00F61E7B" w:rsidP="002B2DE8">
      <w:pPr>
        <w:ind w:left="142" w:right="282"/>
        <w:jc w:val="both"/>
      </w:pPr>
      <w:r>
        <w:t>Questi sono</w:t>
      </w:r>
      <w:r w:rsidR="00E755FA">
        <w:t xml:space="preserve"> alcuni dei</w:t>
      </w:r>
      <w:r>
        <w:t xml:space="preserve"> dati </w:t>
      </w:r>
      <w:r w:rsidR="004E624A">
        <w:t>fotografat</w:t>
      </w:r>
      <w:r w:rsidR="008C311E">
        <w:t>i</w:t>
      </w:r>
      <w:r w:rsidR="004E624A">
        <w:t xml:space="preserve"> </w:t>
      </w:r>
      <w:r w:rsidR="004E624A" w:rsidRPr="00E755FA">
        <w:t>dall’</w:t>
      </w:r>
      <w:r w:rsidR="00D130BE" w:rsidRPr="00E755FA">
        <w:t xml:space="preserve">ultima </w:t>
      </w:r>
      <w:r w:rsidR="00E755FA" w:rsidRPr="00E755FA">
        <w:t>edizione degli</w:t>
      </w:r>
      <w:r w:rsidR="00D540A3" w:rsidRPr="008C4F3B">
        <w:rPr>
          <w:b/>
          <w:bCs/>
        </w:rPr>
        <w:t xml:space="preserve"> Annali</w:t>
      </w:r>
      <w:r w:rsidR="00E755FA">
        <w:t xml:space="preserve"> </w:t>
      </w:r>
      <w:r w:rsidR="00E755FA" w:rsidRPr="00E755FA">
        <w:rPr>
          <w:b/>
          <w:bCs/>
        </w:rPr>
        <w:t>AMD</w:t>
      </w:r>
      <w:r w:rsidR="00E755FA">
        <w:t xml:space="preserve">, </w:t>
      </w:r>
      <w:r w:rsidR="00E755FA" w:rsidRPr="00E755FA">
        <w:t>l’indagine condotta periodicamente dall’</w:t>
      </w:r>
      <w:r w:rsidR="00E755FA" w:rsidRPr="00E755FA">
        <w:rPr>
          <w:b/>
          <w:bCs/>
        </w:rPr>
        <w:t>Associazione Medici Diabetologi</w:t>
      </w:r>
      <w:r w:rsidR="00E755FA" w:rsidRPr="00E755FA">
        <w:t xml:space="preserve"> per fotografare la qualità dell’assistenza diabetologica erogata nel nostro Paese. </w:t>
      </w:r>
      <w:r w:rsidR="00E755FA">
        <w:t>Lo studio</w:t>
      </w:r>
      <w:r w:rsidR="002B2DE8">
        <w:t>,</w:t>
      </w:r>
      <w:r w:rsidR="00E755FA">
        <w:t xml:space="preserve"> riferito agli anni 2019-2020</w:t>
      </w:r>
      <w:r w:rsidR="002B2DE8">
        <w:t xml:space="preserve"> di cui è stata data un’anticipazione in occasione del </w:t>
      </w:r>
      <w:r w:rsidR="002B2DE8" w:rsidRPr="002B2DE8">
        <w:rPr>
          <w:b/>
          <w:bCs/>
        </w:rPr>
        <w:t>XXIII Congresso Nazionale AMD</w:t>
      </w:r>
      <w:r w:rsidR="002B2DE8">
        <w:rPr>
          <w:b/>
          <w:bCs/>
        </w:rPr>
        <w:t xml:space="preserve"> </w:t>
      </w:r>
      <w:r w:rsidR="002B2DE8" w:rsidRPr="002B2DE8">
        <w:t>in corso a Bologna</w:t>
      </w:r>
      <w:r w:rsidR="002B2DE8">
        <w:t xml:space="preserve">, </w:t>
      </w:r>
      <w:r>
        <w:t xml:space="preserve">ha raccolto i dati di </w:t>
      </w:r>
      <w:r w:rsidRPr="00D540A3">
        <w:rPr>
          <w:b/>
          <w:bCs/>
        </w:rPr>
        <w:t xml:space="preserve">282 </w:t>
      </w:r>
      <w:r w:rsidRPr="008C4F3B">
        <w:rPr>
          <w:b/>
          <w:bCs/>
        </w:rPr>
        <w:t>centri di diabetologia</w:t>
      </w:r>
      <w:r>
        <w:t xml:space="preserve"> sul territorio nazionale, quasi il </w:t>
      </w:r>
      <w:r w:rsidRPr="00D540A3">
        <w:rPr>
          <w:b/>
          <w:bCs/>
        </w:rPr>
        <w:t>9% in più</w:t>
      </w:r>
      <w:r>
        <w:t xml:space="preserve"> </w:t>
      </w:r>
      <w:r w:rsidRPr="008C311E">
        <w:t>rispetto all’ultima misurazione</w:t>
      </w:r>
      <w:r w:rsidR="00E755FA">
        <w:t>,</w:t>
      </w:r>
      <w:r>
        <w:t xml:space="preserve"> </w:t>
      </w:r>
      <w:r w:rsidR="004A0338">
        <w:t xml:space="preserve">con un contestuale aumento del numero di </w:t>
      </w:r>
      <w:r>
        <w:t>persone con diabete</w:t>
      </w:r>
      <w:r w:rsidR="004A0338">
        <w:t xml:space="preserve"> monitorate</w:t>
      </w:r>
      <w:r w:rsidR="00E755FA">
        <w:t xml:space="preserve"> </w:t>
      </w:r>
      <w:r w:rsidR="00E755FA" w:rsidRPr="00E755FA">
        <w:t>(</w:t>
      </w:r>
      <w:r w:rsidRPr="00E755FA">
        <w:t>+12% per il diabete tipo 2</w:t>
      </w:r>
      <w:r w:rsidR="00E755FA" w:rsidRPr="00E755FA">
        <w:t xml:space="preserve">; </w:t>
      </w:r>
      <w:r w:rsidRPr="00E755FA">
        <w:t>+8% per il diabete tipo 1</w:t>
      </w:r>
      <w:r w:rsidR="00E755FA" w:rsidRPr="00E755FA">
        <w:t>)</w:t>
      </w:r>
      <w:r>
        <w:t xml:space="preserve">. </w:t>
      </w:r>
    </w:p>
    <w:p w:rsidR="002B2DE8" w:rsidRDefault="002B2DE8" w:rsidP="002B2DE8">
      <w:pPr>
        <w:ind w:left="142" w:right="282"/>
        <w:jc w:val="both"/>
      </w:pPr>
      <w:r>
        <w:t>“</w:t>
      </w:r>
      <w:r w:rsidRPr="002B2DE8">
        <w:rPr>
          <w:i/>
          <w:iCs/>
        </w:rPr>
        <w:t xml:space="preserve">Nonostante le difficoltà dettate dall’emergenza sanitaria, </w:t>
      </w:r>
      <w:r>
        <w:rPr>
          <w:i/>
          <w:iCs/>
        </w:rPr>
        <w:t>straordinaria la partecipazione che abbiamo riscontrato da parte delle diabetologie alla nuova Campagna Annali</w:t>
      </w:r>
      <w:r w:rsidRPr="00080BA4">
        <w:rPr>
          <w:i/>
          <w:iCs/>
        </w:rPr>
        <w:t xml:space="preserve"> </w:t>
      </w:r>
      <w:r>
        <w:t xml:space="preserve">- commenta </w:t>
      </w:r>
      <w:r w:rsidRPr="007C1647">
        <w:rPr>
          <w:b/>
          <w:bCs/>
        </w:rPr>
        <w:t xml:space="preserve">Valeria Manicardi, </w:t>
      </w:r>
      <w:r>
        <w:rPr>
          <w:b/>
          <w:bCs/>
        </w:rPr>
        <w:t>Coordinatore</w:t>
      </w:r>
      <w:r w:rsidRPr="007C1647">
        <w:rPr>
          <w:b/>
          <w:bCs/>
        </w:rPr>
        <w:t xml:space="preserve"> del Gruppo Annali AMD</w:t>
      </w:r>
      <w:r>
        <w:t xml:space="preserve"> -. </w:t>
      </w:r>
      <w:r>
        <w:rPr>
          <w:i/>
          <w:iCs/>
        </w:rPr>
        <w:t>Di particolare rilevanza, il</w:t>
      </w:r>
      <w:r w:rsidRPr="00080BA4">
        <w:rPr>
          <w:i/>
          <w:iCs/>
        </w:rPr>
        <w:t xml:space="preserve"> dato relativo </w:t>
      </w:r>
      <w:r>
        <w:rPr>
          <w:i/>
          <w:iCs/>
        </w:rPr>
        <w:t>alla diminuzione delle</w:t>
      </w:r>
      <w:r w:rsidRPr="00080BA4">
        <w:rPr>
          <w:i/>
          <w:iCs/>
        </w:rPr>
        <w:t xml:space="preserve"> prime visite</w:t>
      </w:r>
      <w:r>
        <w:rPr>
          <w:i/>
          <w:iCs/>
        </w:rPr>
        <w:t xml:space="preserve"> perché</w:t>
      </w:r>
      <w:r w:rsidRPr="00080BA4">
        <w:rPr>
          <w:i/>
          <w:iCs/>
        </w:rPr>
        <w:t xml:space="preserve"> ci suggerisce che ad oggi un</w:t>
      </w:r>
      <w:r w:rsidRPr="00080BA4">
        <w:rPr>
          <w:b/>
          <w:bCs/>
          <w:i/>
          <w:iCs/>
        </w:rPr>
        <w:t xml:space="preserve"> grande numero di pazienti</w:t>
      </w:r>
      <w:r w:rsidRPr="00080BA4">
        <w:rPr>
          <w:i/>
          <w:iCs/>
        </w:rPr>
        <w:t xml:space="preserve"> </w:t>
      </w:r>
      <w:r w:rsidRPr="00080BA4">
        <w:rPr>
          <w:b/>
          <w:bCs/>
          <w:i/>
          <w:iCs/>
        </w:rPr>
        <w:t>non ha ancora avuto accesso alla prescrizione per i “nuovi” farmaci</w:t>
      </w:r>
      <w:r w:rsidRPr="00080BA4">
        <w:rPr>
          <w:i/>
          <w:iCs/>
        </w:rPr>
        <w:t xml:space="preserve"> (</w:t>
      </w:r>
      <w:r w:rsidRPr="00E755FA">
        <w:rPr>
          <w:b/>
          <w:bCs/>
          <w:i/>
          <w:iCs/>
        </w:rPr>
        <w:t>SGLT2i e GLP1a</w:t>
      </w:r>
      <w:r w:rsidRPr="00080BA4">
        <w:rPr>
          <w:i/>
          <w:iCs/>
        </w:rPr>
        <w:t>)</w:t>
      </w:r>
      <w:r>
        <w:rPr>
          <w:i/>
          <w:iCs/>
        </w:rPr>
        <w:t xml:space="preserve"> dalla comprovata efficacia in termini di protezione contro</w:t>
      </w:r>
      <w:r w:rsidRPr="002B2DE8">
        <w:rPr>
          <w:i/>
          <w:iCs/>
        </w:rPr>
        <w:t xml:space="preserve"> il</w:t>
      </w:r>
      <w:r w:rsidRPr="00E755FA">
        <w:rPr>
          <w:b/>
          <w:bCs/>
          <w:i/>
          <w:iCs/>
        </w:rPr>
        <w:t xml:space="preserve"> rischio cardio-renale</w:t>
      </w:r>
      <w:r>
        <w:rPr>
          <w:i/>
          <w:iCs/>
        </w:rPr>
        <w:t>. N</w:t>
      </w:r>
      <w:r w:rsidRPr="00080BA4">
        <w:rPr>
          <w:i/>
          <w:iCs/>
        </w:rPr>
        <w:t>onostante</w:t>
      </w:r>
      <w:r>
        <w:rPr>
          <w:i/>
          <w:iCs/>
        </w:rPr>
        <w:t xml:space="preserve"> ciò però emerge come</w:t>
      </w:r>
      <w:r w:rsidRPr="00080BA4">
        <w:rPr>
          <w:i/>
          <w:iCs/>
        </w:rPr>
        <w:t xml:space="preserve">, per i soli casi in presenza, </w:t>
      </w:r>
      <w:r>
        <w:rPr>
          <w:i/>
          <w:iCs/>
        </w:rPr>
        <w:t xml:space="preserve">sia </w:t>
      </w:r>
      <w:r w:rsidRPr="00080BA4">
        <w:rPr>
          <w:i/>
          <w:iCs/>
        </w:rPr>
        <w:t xml:space="preserve">comunque </w:t>
      </w:r>
      <w:r>
        <w:rPr>
          <w:i/>
          <w:iCs/>
        </w:rPr>
        <w:t>aumentato il numero</w:t>
      </w:r>
      <w:r w:rsidRPr="00080BA4">
        <w:rPr>
          <w:i/>
          <w:iCs/>
        </w:rPr>
        <w:t xml:space="preserve"> delle prescrizioni di questi farmaci. Infine - </w:t>
      </w:r>
      <w:r w:rsidRPr="00CC4116">
        <w:t>continua Manicardi</w:t>
      </w:r>
      <w:r w:rsidRPr="00080BA4">
        <w:rPr>
          <w:i/>
          <w:iCs/>
        </w:rPr>
        <w:t xml:space="preserve"> - c’è stata una </w:t>
      </w:r>
      <w:r w:rsidRPr="00CC4116">
        <w:rPr>
          <w:b/>
          <w:bCs/>
          <w:i/>
          <w:iCs/>
        </w:rPr>
        <w:t>diminuzione del 25%</w:t>
      </w:r>
      <w:r w:rsidRPr="00080BA4">
        <w:rPr>
          <w:i/>
          <w:iCs/>
        </w:rPr>
        <w:t xml:space="preserve"> delle </w:t>
      </w:r>
      <w:r w:rsidRPr="00080BA4">
        <w:rPr>
          <w:b/>
          <w:bCs/>
          <w:i/>
          <w:iCs/>
        </w:rPr>
        <w:t>nuove diagnosi</w:t>
      </w:r>
      <w:r w:rsidRPr="00080BA4">
        <w:rPr>
          <w:i/>
          <w:iCs/>
        </w:rPr>
        <w:t xml:space="preserve"> </w:t>
      </w:r>
      <w:r>
        <w:rPr>
          <w:i/>
          <w:iCs/>
        </w:rPr>
        <w:t xml:space="preserve">di diabete </w:t>
      </w:r>
      <w:r w:rsidRPr="00080BA4">
        <w:rPr>
          <w:i/>
          <w:iCs/>
        </w:rPr>
        <w:t xml:space="preserve">rispetto al 2019: ciò fa </w:t>
      </w:r>
      <w:r w:rsidRPr="00CC4116">
        <w:rPr>
          <w:b/>
          <w:bCs/>
          <w:i/>
          <w:iCs/>
        </w:rPr>
        <w:t>temere un aumento delle diagnosi tardive</w:t>
      </w:r>
      <w:r w:rsidRPr="00080BA4">
        <w:rPr>
          <w:i/>
          <w:iCs/>
        </w:rPr>
        <w:t xml:space="preserve"> con risvolti negativi per la </w:t>
      </w:r>
      <w:r w:rsidRPr="00CC4116">
        <w:rPr>
          <w:b/>
          <w:bCs/>
          <w:i/>
          <w:iCs/>
        </w:rPr>
        <w:t>cura a lungo termine</w:t>
      </w:r>
      <w:r w:rsidRPr="00080BA4">
        <w:rPr>
          <w:i/>
          <w:iCs/>
        </w:rPr>
        <w:t xml:space="preserve"> e per un </w:t>
      </w:r>
      <w:r w:rsidRPr="00CC4116">
        <w:rPr>
          <w:b/>
          <w:bCs/>
          <w:i/>
          <w:iCs/>
        </w:rPr>
        <w:t xml:space="preserve">potenziale aumento del rischio d’insorgenza delle </w:t>
      </w:r>
      <w:r>
        <w:rPr>
          <w:b/>
          <w:bCs/>
          <w:i/>
          <w:iCs/>
        </w:rPr>
        <w:t xml:space="preserve">principali </w:t>
      </w:r>
      <w:r w:rsidRPr="00CC4116">
        <w:rPr>
          <w:b/>
          <w:bCs/>
          <w:i/>
          <w:iCs/>
        </w:rPr>
        <w:t>complicanze</w:t>
      </w:r>
      <w:r>
        <w:rPr>
          <w:b/>
          <w:bCs/>
          <w:i/>
          <w:iCs/>
        </w:rPr>
        <w:t xml:space="preserve"> diabete correlate</w:t>
      </w:r>
      <w:r>
        <w:t xml:space="preserve">”. </w:t>
      </w:r>
    </w:p>
    <w:p w:rsidR="00080BA4" w:rsidRDefault="00080BA4" w:rsidP="00080BA4">
      <w:pPr>
        <w:ind w:left="142" w:right="282"/>
        <w:jc w:val="both"/>
      </w:pPr>
      <w:r>
        <w:t xml:space="preserve">Grazie ai dati trasmessi dai </w:t>
      </w:r>
      <w:r w:rsidRPr="00CC4116">
        <w:rPr>
          <w:b/>
          <w:bCs/>
        </w:rPr>
        <w:t>282 centri</w:t>
      </w:r>
      <w:r>
        <w:t xml:space="preserve"> partecipanti all’iniziativa Annali 2021, è stato possibile analizzare anche </w:t>
      </w:r>
      <w:r w:rsidRPr="00080BA4">
        <w:rPr>
          <w:b/>
          <w:bCs/>
        </w:rPr>
        <w:t>l’infezione da Covid-19 nelle persone con diabete</w:t>
      </w:r>
      <w:r>
        <w:t xml:space="preserve">: </w:t>
      </w:r>
      <w:r w:rsidRPr="00080BA4">
        <w:rPr>
          <w:b/>
          <w:bCs/>
        </w:rPr>
        <w:t>obesità</w:t>
      </w:r>
      <w:r>
        <w:t xml:space="preserve"> e </w:t>
      </w:r>
      <w:r w:rsidRPr="00080BA4">
        <w:rPr>
          <w:b/>
          <w:bCs/>
        </w:rPr>
        <w:t>alti livelli di emoglobina glicata</w:t>
      </w:r>
      <w:r>
        <w:t xml:space="preserve"> (</w:t>
      </w:r>
      <w:r w:rsidRPr="00080BA4">
        <w:rPr>
          <w:b/>
          <w:bCs/>
        </w:rPr>
        <w:t>HbA1c</w:t>
      </w:r>
      <w:r>
        <w:t xml:space="preserve">) sono le condizioni cliniche che, in generale, hanno determinato una peggiore progressione dell’infezione. </w:t>
      </w:r>
    </w:p>
    <w:p w:rsidR="002F6028" w:rsidRPr="00B64EDA" w:rsidRDefault="002F6028" w:rsidP="00D130BE">
      <w:pPr>
        <w:ind w:left="142" w:right="282"/>
        <w:jc w:val="both"/>
        <w:rPr>
          <w:b/>
          <w:bCs/>
        </w:rPr>
      </w:pPr>
      <w:r>
        <w:t>“</w:t>
      </w:r>
      <w:r w:rsidR="00B64EDA" w:rsidRPr="00080BA4">
        <w:rPr>
          <w:i/>
          <w:iCs/>
        </w:rPr>
        <w:t xml:space="preserve">Gli </w:t>
      </w:r>
      <w:r w:rsidR="00B64EDA" w:rsidRPr="00080BA4">
        <w:rPr>
          <w:b/>
          <w:bCs/>
          <w:i/>
          <w:iCs/>
        </w:rPr>
        <w:t>Annali AMD</w:t>
      </w:r>
      <w:r w:rsidR="00B64EDA" w:rsidRPr="00080BA4">
        <w:rPr>
          <w:i/>
          <w:iCs/>
        </w:rPr>
        <w:t xml:space="preserve"> rappresentano una risorsa preziosa per tutta la diabetologi</w:t>
      </w:r>
      <w:r w:rsidR="000F560D">
        <w:rPr>
          <w:i/>
          <w:iCs/>
        </w:rPr>
        <w:t>a</w:t>
      </w:r>
      <w:r w:rsidR="00B64EDA" w:rsidRPr="00080BA4">
        <w:rPr>
          <w:i/>
          <w:iCs/>
        </w:rPr>
        <w:t xml:space="preserve"> italiana e il loro valore scientifico quest’anno forse assume ancor più significato </w:t>
      </w:r>
      <w:r w:rsidR="00B64EDA">
        <w:t xml:space="preserve">- commenta </w:t>
      </w:r>
      <w:r w:rsidR="00B64EDA" w:rsidRPr="00B64EDA">
        <w:rPr>
          <w:b/>
          <w:bCs/>
        </w:rPr>
        <w:t>Paolo Di Bartolo, Presidente AMD</w:t>
      </w:r>
      <w:r w:rsidR="00B64EDA">
        <w:t xml:space="preserve"> -. </w:t>
      </w:r>
      <w:r w:rsidR="00B64EDA" w:rsidRPr="00080BA4">
        <w:rPr>
          <w:i/>
          <w:iCs/>
        </w:rPr>
        <w:t xml:space="preserve">L’emergenza Covid-19 ha permesso di evidenziare tutte le </w:t>
      </w:r>
      <w:r w:rsidR="00B64EDA" w:rsidRPr="00E755FA">
        <w:rPr>
          <w:i/>
          <w:iCs/>
        </w:rPr>
        <w:t>potenzialità della telemedicina</w:t>
      </w:r>
      <w:r w:rsidR="00B64EDA" w:rsidRPr="00080BA4">
        <w:rPr>
          <w:i/>
          <w:iCs/>
        </w:rPr>
        <w:t xml:space="preserve"> come attività complementare di quella in presenza. Per il futuro è però necessario strutturare sistemi di telemedicina </w:t>
      </w:r>
      <w:r w:rsidR="00B64EDA" w:rsidRPr="00080BA4">
        <w:rPr>
          <w:i/>
          <w:iCs/>
        </w:rPr>
        <w:lastRenderedPageBreak/>
        <w:t xml:space="preserve">più adeguati </w:t>
      </w:r>
      <w:r w:rsidR="00E755FA" w:rsidRPr="00080BA4">
        <w:rPr>
          <w:i/>
          <w:iCs/>
        </w:rPr>
        <w:t>a</w:t>
      </w:r>
      <w:r w:rsidR="00B64EDA" w:rsidRPr="00080BA4">
        <w:rPr>
          <w:i/>
          <w:iCs/>
        </w:rPr>
        <w:t xml:space="preserve"> garantire, non solo le prescrizioni e il controllo metabolico, ma anche il </w:t>
      </w:r>
      <w:r w:rsidR="00B64EDA" w:rsidRPr="00080BA4">
        <w:rPr>
          <w:b/>
          <w:bCs/>
          <w:i/>
          <w:iCs/>
        </w:rPr>
        <w:t>monitoraggio delle complicanze</w:t>
      </w:r>
      <w:r w:rsidR="00B64EDA" w:rsidRPr="00080BA4">
        <w:rPr>
          <w:i/>
          <w:iCs/>
        </w:rPr>
        <w:t xml:space="preserve"> e dei </w:t>
      </w:r>
      <w:r w:rsidR="00B64EDA" w:rsidRPr="00080BA4">
        <w:rPr>
          <w:b/>
          <w:bCs/>
          <w:i/>
          <w:iCs/>
        </w:rPr>
        <w:t>fattori di rischio cardiovascolare, non erogabili ancora in telemedicina</w:t>
      </w:r>
      <w:r w:rsidR="00B64EDA" w:rsidRPr="00B64EDA">
        <w:t xml:space="preserve">”. </w:t>
      </w:r>
    </w:p>
    <w:p w:rsidR="00B64EDA" w:rsidRPr="008C4F3B" w:rsidRDefault="00B64EDA" w:rsidP="00B64EDA">
      <w:pPr>
        <w:ind w:left="142" w:right="282"/>
        <w:jc w:val="both"/>
      </w:pPr>
      <w:r>
        <w:t>“</w:t>
      </w:r>
      <w:r w:rsidRPr="00080BA4">
        <w:rPr>
          <w:i/>
          <w:iCs/>
        </w:rPr>
        <w:t>La nuova raccolta dei dati degli Annali AMD ancora una volta, pur tra tante difficoltà, ha superato il record di partecipazione. Un database in continua crescita</w:t>
      </w:r>
      <w:r w:rsidR="00080BA4" w:rsidRPr="00080BA4">
        <w:rPr>
          <w:i/>
          <w:iCs/>
        </w:rPr>
        <w:t>, che dal 200</w:t>
      </w:r>
      <w:r w:rsidR="005B2AFC">
        <w:rPr>
          <w:i/>
          <w:iCs/>
        </w:rPr>
        <w:t>5</w:t>
      </w:r>
      <w:bookmarkStart w:id="0" w:name="_GoBack"/>
      <w:bookmarkEnd w:id="0"/>
      <w:r w:rsidR="00080BA4" w:rsidRPr="00080BA4">
        <w:rPr>
          <w:i/>
          <w:iCs/>
        </w:rPr>
        <w:t xml:space="preserve"> ci consente di analizzare e misurare la qualità dell’assistenza dei servizi della diabetologia</w:t>
      </w:r>
      <w:r w:rsidR="00080BA4">
        <w:t xml:space="preserve"> </w:t>
      </w:r>
      <w:r>
        <w:t xml:space="preserve">- commenta </w:t>
      </w:r>
      <w:r w:rsidRPr="00B64EDA">
        <w:rPr>
          <w:b/>
          <w:bCs/>
        </w:rPr>
        <w:t>Domenico Mannino, Presidente Fondazione AMD</w:t>
      </w:r>
      <w:r>
        <w:t xml:space="preserve"> -. </w:t>
      </w:r>
      <w:r w:rsidR="00080BA4" w:rsidRPr="00080BA4">
        <w:rPr>
          <w:i/>
          <w:iCs/>
        </w:rPr>
        <w:t xml:space="preserve">L’estrazione dati Annali ci consentirà </w:t>
      </w:r>
      <w:r w:rsidR="003468AC">
        <w:rPr>
          <w:i/>
          <w:iCs/>
        </w:rPr>
        <w:t xml:space="preserve">ancora una volta </w:t>
      </w:r>
      <w:r w:rsidR="00080BA4" w:rsidRPr="00080BA4">
        <w:rPr>
          <w:i/>
          <w:iCs/>
        </w:rPr>
        <w:t>di</w:t>
      </w:r>
      <w:r w:rsidRPr="00080BA4">
        <w:rPr>
          <w:i/>
          <w:iCs/>
        </w:rPr>
        <w:t xml:space="preserve"> eseguire una serie di analisi mirate allo </w:t>
      </w:r>
      <w:r w:rsidRPr="003468AC">
        <w:rPr>
          <w:b/>
          <w:bCs/>
          <w:i/>
          <w:iCs/>
        </w:rPr>
        <w:t>studio dell’inerzia</w:t>
      </w:r>
      <w:r w:rsidR="00080BA4" w:rsidRPr="003468AC">
        <w:rPr>
          <w:b/>
          <w:bCs/>
          <w:i/>
          <w:iCs/>
        </w:rPr>
        <w:t xml:space="preserve"> clinica</w:t>
      </w:r>
      <w:r w:rsidR="003468AC">
        <w:rPr>
          <w:i/>
          <w:iCs/>
        </w:rPr>
        <w:t xml:space="preserve"> e </w:t>
      </w:r>
      <w:r w:rsidRPr="00080BA4">
        <w:rPr>
          <w:i/>
          <w:iCs/>
        </w:rPr>
        <w:t xml:space="preserve">delle </w:t>
      </w:r>
      <w:r w:rsidRPr="003468AC">
        <w:rPr>
          <w:b/>
          <w:bCs/>
          <w:i/>
          <w:iCs/>
        </w:rPr>
        <w:t>complicanze</w:t>
      </w:r>
      <w:r w:rsidRPr="00080BA4">
        <w:rPr>
          <w:i/>
          <w:iCs/>
        </w:rPr>
        <w:t xml:space="preserve">, </w:t>
      </w:r>
      <w:r w:rsidR="00080BA4" w:rsidRPr="00080BA4">
        <w:rPr>
          <w:i/>
          <w:iCs/>
        </w:rPr>
        <w:t xml:space="preserve">per la messa a punto di modelli </w:t>
      </w:r>
      <w:r w:rsidRPr="00080BA4">
        <w:rPr>
          <w:i/>
          <w:iCs/>
        </w:rPr>
        <w:t xml:space="preserve"> di assistenza </w:t>
      </w:r>
      <w:r w:rsidR="00080BA4" w:rsidRPr="00080BA4">
        <w:rPr>
          <w:i/>
          <w:iCs/>
        </w:rPr>
        <w:t xml:space="preserve">sempre </w:t>
      </w:r>
      <w:r w:rsidRPr="00080BA4">
        <w:rPr>
          <w:i/>
          <w:iCs/>
        </w:rPr>
        <w:t xml:space="preserve">più aderenti alle </w:t>
      </w:r>
      <w:r w:rsidR="003468AC">
        <w:rPr>
          <w:i/>
          <w:iCs/>
        </w:rPr>
        <w:t>future</w:t>
      </w:r>
      <w:r w:rsidR="00080BA4" w:rsidRPr="00080BA4">
        <w:rPr>
          <w:i/>
          <w:iCs/>
        </w:rPr>
        <w:t xml:space="preserve"> </w:t>
      </w:r>
      <w:r w:rsidRPr="00080BA4">
        <w:rPr>
          <w:i/>
          <w:iCs/>
        </w:rPr>
        <w:t xml:space="preserve">necessità delle persone con diabete, ma </w:t>
      </w:r>
      <w:r w:rsidR="00080BA4" w:rsidRPr="00080BA4">
        <w:rPr>
          <w:i/>
          <w:iCs/>
        </w:rPr>
        <w:t xml:space="preserve">anche </w:t>
      </w:r>
      <w:r w:rsidRPr="00080BA4">
        <w:rPr>
          <w:i/>
          <w:iCs/>
        </w:rPr>
        <w:t>di adeguare le attività formative alle esigenze espresse dal diabetologo</w:t>
      </w:r>
      <w:r w:rsidR="00080BA4">
        <w:t xml:space="preserve">”. </w:t>
      </w:r>
    </w:p>
    <w:p w:rsidR="00043873" w:rsidRPr="0027756D" w:rsidRDefault="00043873" w:rsidP="00095948">
      <w:pPr>
        <w:ind w:right="282" w:firstLine="142"/>
        <w:jc w:val="both"/>
        <w:rPr>
          <w:i/>
          <w:iCs/>
          <w:sz w:val="20"/>
          <w:szCs w:val="20"/>
        </w:rPr>
      </w:pPr>
    </w:p>
    <w:p w:rsidR="00043873" w:rsidRPr="0027756D" w:rsidRDefault="00043873" w:rsidP="002B78CA">
      <w:pPr>
        <w:ind w:right="282" w:firstLine="142"/>
        <w:jc w:val="center"/>
        <w:rPr>
          <w:sz w:val="20"/>
          <w:szCs w:val="20"/>
        </w:rPr>
      </w:pPr>
      <w:r w:rsidRPr="0027756D">
        <w:rPr>
          <w:sz w:val="20"/>
          <w:szCs w:val="20"/>
        </w:rPr>
        <w:t>***</w:t>
      </w:r>
    </w:p>
    <w:p w:rsidR="00043873" w:rsidRPr="00D80576" w:rsidRDefault="00043873" w:rsidP="00043873">
      <w:pPr>
        <w:ind w:right="282" w:firstLine="142"/>
        <w:jc w:val="both"/>
        <w:rPr>
          <w:b/>
          <w:bCs/>
        </w:rPr>
      </w:pPr>
      <w:r w:rsidRPr="00D80576">
        <w:rPr>
          <w:b/>
          <w:bCs/>
        </w:rPr>
        <w:t>Per ulteriori informazioni:</w:t>
      </w:r>
    </w:p>
    <w:p w:rsidR="00043873" w:rsidRPr="00D80576" w:rsidRDefault="00043873" w:rsidP="00043873">
      <w:pPr>
        <w:spacing w:after="0"/>
        <w:ind w:right="284" w:firstLine="142"/>
        <w:jc w:val="both"/>
        <w:rPr>
          <w:bCs/>
          <w:i/>
          <w:iCs/>
        </w:rPr>
      </w:pPr>
      <w:r w:rsidRPr="00D80576">
        <w:rPr>
          <w:bCs/>
          <w:i/>
          <w:iCs/>
        </w:rPr>
        <w:t xml:space="preserve">Ufficio stampa - Value Relations    </w:t>
      </w:r>
    </w:p>
    <w:p w:rsidR="00043873" w:rsidRPr="00D80576" w:rsidRDefault="00043873" w:rsidP="00043873">
      <w:pPr>
        <w:spacing w:after="0"/>
        <w:ind w:right="284" w:firstLine="142"/>
        <w:jc w:val="both"/>
        <w:rPr>
          <w:bCs/>
          <w:i/>
          <w:iCs/>
        </w:rPr>
      </w:pPr>
      <w:r w:rsidRPr="00D80576">
        <w:rPr>
          <w:bCs/>
          <w:i/>
          <w:iCs/>
        </w:rPr>
        <w:t xml:space="preserve">Chiara Farroni </w:t>
      </w:r>
    </w:p>
    <w:p w:rsidR="00043873" w:rsidRPr="00D80576" w:rsidRDefault="00043873" w:rsidP="0027756D">
      <w:pPr>
        <w:spacing w:after="0"/>
        <w:ind w:right="284" w:firstLine="142"/>
        <w:jc w:val="both"/>
      </w:pPr>
      <w:r w:rsidRPr="00D80576">
        <w:rPr>
          <w:bCs/>
        </w:rPr>
        <w:t xml:space="preserve">Cell. 331 4997375 </w:t>
      </w:r>
      <w:r w:rsidR="007640DD" w:rsidRPr="00D80576">
        <w:rPr>
          <w:bCs/>
        </w:rPr>
        <w:t xml:space="preserve">| </w:t>
      </w:r>
      <w:hyperlink r:id="rId8" w:history="1">
        <w:r w:rsidR="007640DD" w:rsidRPr="00D80576">
          <w:rPr>
            <w:rStyle w:val="Collegamentoipertestuale"/>
            <w:bCs/>
          </w:rPr>
          <w:t>c.farroni@vrelations.it</w:t>
        </w:r>
      </w:hyperlink>
      <w:r w:rsidRPr="00D80576">
        <w:t xml:space="preserve"> </w:t>
      </w:r>
    </w:p>
    <w:sectPr w:rsidR="00043873" w:rsidRPr="00D8057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50" w:rsidRDefault="00FC2150" w:rsidP="00A77284">
      <w:pPr>
        <w:spacing w:after="0" w:line="240" w:lineRule="auto"/>
      </w:pPr>
      <w:r>
        <w:separator/>
      </w:r>
    </w:p>
  </w:endnote>
  <w:endnote w:type="continuationSeparator" w:id="0">
    <w:p w:rsidR="00FC2150" w:rsidRDefault="00FC2150" w:rsidP="00A7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50" w:rsidRDefault="00FC2150" w:rsidP="00A77284">
      <w:pPr>
        <w:spacing w:after="0" w:line="240" w:lineRule="auto"/>
      </w:pPr>
      <w:r>
        <w:separator/>
      </w:r>
    </w:p>
  </w:footnote>
  <w:footnote w:type="continuationSeparator" w:id="0">
    <w:p w:rsidR="00FC2150" w:rsidRDefault="00FC2150" w:rsidP="00A7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84" w:rsidRDefault="00A77284" w:rsidP="00A77284">
    <w:pPr>
      <w:pStyle w:val="Intestazione"/>
      <w:jc w:val="center"/>
    </w:pPr>
    <w:r w:rsidRPr="005B3788">
      <w:rPr>
        <w:noProof/>
        <w:lang w:eastAsia="it-IT"/>
      </w:rPr>
      <w:drawing>
        <wp:inline distT="0" distB="0" distL="0" distR="0" wp14:anchorId="18523219" wp14:editId="24589631">
          <wp:extent cx="1236382" cy="795989"/>
          <wp:effectExtent l="0" t="0" r="190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960" cy="84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958" w:rsidRPr="00A77284" w:rsidRDefault="00301958" w:rsidP="00A7728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078E6"/>
    <w:multiLevelType w:val="hybridMultilevel"/>
    <w:tmpl w:val="DB5E1EE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72"/>
    <w:rsid w:val="00036F21"/>
    <w:rsid w:val="00043873"/>
    <w:rsid w:val="00076FA0"/>
    <w:rsid w:val="00080BA4"/>
    <w:rsid w:val="00085D38"/>
    <w:rsid w:val="00095948"/>
    <w:rsid w:val="0009792F"/>
    <w:rsid w:val="000F560D"/>
    <w:rsid w:val="00174484"/>
    <w:rsid w:val="001941A6"/>
    <w:rsid w:val="00194689"/>
    <w:rsid w:val="001A013F"/>
    <w:rsid w:val="001C498B"/>
    <w:rsid w:val="001D3224"/>
    <w:rsid w:val="002347B6"/>
    <w:rsid w:val="0027756D"/>
    <w:rsid w:val="002B088F"/>
    <w:rsid w:val="002B2DE8"/>
    <w:rsid w:val="002B78CA"/>
    <w:rsid w:val="002C13AF"/>
    <w:rsid w:val="002F6028"/>
    <w:rsid w:val="00301958"/>
    <w:rsid w:val="003468AC"/>
    <w:rsid w:val="003B314A"/>
    <w:rsid w:val="003E76E5"/>
    <w:rsid w:val="00400A86"/>
    <w:rsid w:val="004024A1"/>
    <w:rsid w:val="004A0338"/>
    <w:rsid w:val="004A6EBB"/>
    <w:rsid w:val="004C6BDE"/>
    <w:rsid w:val="004E624A"/>
    <w:rsid w:val="004F15BC"/>
    <w:rsid w:val="00513772"/>
    <w:rsid w:val="00536A3C"/>
    <w:rsid w:val="00563FFB"/>
    <w:rsid w:val="005A3BCB"/>
    <w:rsid w:val="005B2AFC"/>
    <w:rsid w:val="005E2CCA"/>
    <w:rsid w:val="00660561"/>
    <w:rsid w:val="006671B7"/>
    <w:rsid w:val="00674AB9"/>
    <w:rsid w:val="006E2656"/>
    <w:rsid w:val="00715631"/>
    <w:rsid w:val="007545F5"/>
    <w:rsid w:val="007640DD"/>
    <w:rsid w:val="007703D5"/>
    <w:rsid w:val="00773885"/>
    <w:rsid w:val="0078786A"/>
    <w:rsid w:val="007A559C"/>
    <w:rsid w:val="007C1647"/>
    <w:rsid w:val="007C1FF1"/>
    <w:rsid w:val="008C311E"/>
    <w:rsid w:val="008C4F3B"/>
    <w:rsid w:val="008F25EE"/>
    <w:rsid w:val="009A445C"/>
    <w:rsid w:val="009B241B"/>
    <w:rsid w:val="00A0502D"/>
    <w:rsid w:val="00A77284"/>
    <w:rsid w:val="00AC7022"/>
    <w:rsid w:val="00AE1179"/>
    <w:rsid w:val="00AE4DE4"/>
    <w:rsid w:val="00B0430D"/>
    <w:rsid w:val="00B51289"/>
    <w:rsid w:val="00B64EDA"/>
    <w:rsid w:val="00B671C7"/>
    <w:rsid w:val="00B7642E"/>
    <w:rsid w:val="00B92464"/>
    <w:rsid w:val="00BE7952"/>
    <w:rsid w:val="00C140A2"/>
    <w:rsid w:val="00C307F6"/>
    <w:rsid w:val="00C35345"/>
    <w:rsid w:val="00C62DE3"/>
    <w:rsid w:val="00C700BE"/>
    <w:rsid w:val="00CC4116"/>
    <w:rsid w:val="00CD012C"/>
    <w:rsid w:val="00D130BE"/>
    <w:rsid w:val="00D540A3"/>
    <w:rsid w:val="00D651B7"/>
    <w:rsid w:val="00D80576"/>
    <w:rsid w:val="00DC63BB"/>
    <w:rsid w:val="00E3380B"/>
    <w:rsid w:val="00E52309"/>
    <w:rsid w:val="00E755FA"/>
    <w:rsid w:val="00EB3EC0"/>
    <w:rsid w:val="00F147D0"/>
    <w:rsid w:val="00F24B3B"/>
    <w:rsid w:val="00F316C1"/>
    <w:rsid w:val="00F61E7B"/>
    <w:rsid w:val="00F91B60"/>
    <w:rsid w:val="00FC2150"/>
    <w:rsid w:val="00FD059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041E4"/>
  <w15:chartTrackingRefBased/>
  <w15:docId w15:val="{02BA2B23-77F7-4E74-82A2-D51B836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284"/>
  </w:style>
  <w:style w:type="paragraph" w:styleId="Pidipagina">
    <w:name w:val="footer"/>
    <w:basedOn w:val="Normale"/>
    <w:link w:val="PidipaginaCarattere"/>
    <w:uiPriority w:val="99"/>
    <w:unhideWhenUsed/>
    <w:rsid w:val="00A77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2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0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0A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387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rroni@vrelation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6615-47AD-457F-BEBE-B3594EEF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Farroni</dc:creator>
  <cp:keywords/>
  <dc:description/>
  <cp:lastModifiedBy>Chiara Farroni</cp:lastModifiedBy>
  <cp:revision>3</cp:revision>
  <dcterms:created xsi:type="dcterms:W3CDTF">2021-10-28T09:54:00Z</dcterms:created>
  <dcterms:modified xsi:type="dcterms:W3CDTF">2021-10-29T08:50:00Z</dcterms:modified>
</cp:coreProperties>
</file>