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E4C652" w:rsidR="00EC4533" w:rsidRPr="0087036D" w:rsidRDefault="00F856E0">
      <w:pPr>
        <w:jc w:val="center"/>
        <w:rPr>
          <w:rFonts w:ascii="Avenir Next LT Pro" w:eastAsia="Avenir" w:hAnsi="Avenir Next LT Pro" w:cs="Avenir"/>
          <w:b/>
          <w:bCs/>
        </w:rPr>
      </w:pPr>
      <w:r w:rsidRPr="0087036D">
        <w:rPr>
          <w:rFonts w:ascii="Avenir Next LT Pro" w:eastAsia="Avenir" w:hAnsi="Avenir Next LT Pro" w:cs="Avenir"/>
          <w:b/>
          <w:bCs/>
        </w:rPr>
        <w:t>COMUNICATO STAMPA</w:t>
      </w:r>
    </w:p>
    <w:p w14:paraId="4B98DB9B" w14:textId="77777777" w:rsidR="003711EA" w:rsidRPr="00F44AEE" w:rsidRDefault="003711EA">
      <w:pPr>
        <w:jc w:val="center"/>
        <w:rPr>
          <w:rFonts w:ascii="Avenir Next LT Pro" w:eastAsia="Avenir" w:hAnsi="Avenir Next LT Pro" w:cs="Avenir"/>
          <w:b/>
          <w:bCs/>
          <w:sz w:val="11"/>
          <w:szCs w:val="11"/>
        </w:rPr>
      </w:pPr>
    </w:p>
    <w:p w14:paraId="5F3E2B5B" w14:textId="5FC569F5" w:rsidR="003711EA" w:rsidRPr="0087036D" w:rsidRDefault="003711EA" w:rsidP="00372309">
      <w:pPr>
        <w:jc w:val="center"/>
        <w:rPr>
          <w:rFonts w:ascii="Avenir Next LT Pro" w:eastAsia="Avenir" w:hAnsi="Avenir Next LT Pro" w:cs="Avenir"/>
          <w:bCs/>
        </w:rPr>
      </w:pPr>
      <w:r w:rsidRPr="0087036D">
        <w:rPr>
          <w:rFonts w:ascii="Avenir Next LT Pro" w:eastAsia="Avenir" w:hAnsi="Avenir Next LT Pro" w:cs="Avenir"/>
          <w:bCs/>
        </w:rPr>
        <w:t>Pancreas artificiale per il controllo automatico del diabete tipo 2</w:t>
      </w:r>
    </w:p>
    <w:p w14:paraId="707E712E" w14:textId="2F5BF9C2" w:rsidR="00372309" w:rsidRPr="0087036D" w:rsidRDefault="003711EA" w:rsidP="003711EA">
      <w:pPr>
        <w:jc w:val="center"/>
        <w:rPr>
          <w:rFonts w:ascii="Avenir Next LT Pro" w:eastAsia="Avenir" w:hAnsi="Avenir Next LT Pro" w:cs="Avenir"/>
          <w:b/>
          <w:sz w:val="24"/>
          <w:szCs w:val="24"/>
        </w:rPr>
      </w:pPr>
      <w:r w:rsidRPr="0087036D">
        <w:rPr>
          <w:rFonts w:ascii="Avenir Next LT Pro" w:eastAsia="Avenir" w:hAnsi="Avenir Next LT Pro" w:cs="Avenir"/>
          <w:b/>
          <w:sz w:val="24"/>
          <w:szCs w:val="24"/>
        </w:rPr>
        <w:t>I diabetologi AMD: “Un’ottima notizia per i diabetici tipo 2 in controllo non ottimale e con una lunga durata della malattia”</w:t>
      </w:r>
    </w:p>
    <w:p w14:paraId="4AFBC4F0" w14:textId="77777777" w:rsidR="006D7033" w:rsidRPr="0087036D" w:rsidRDefault="006D7033" w:rsidP="00372309">
      <w:pPr>
        <w:jc w:val="center"/>
        <w:rPr>
          <w:rFonts w:ascii="Avenir Next LT Pro" w:eastAsia="Avenir" w:hAnsi="Avenir Next LT Pro" w:cs="Avenir"/>
          <w:b/>
          <w:sz w:val="24"/>
          <w:szCs w:val="24"/>
        </w:rPr>
      </w:pPr>
    </w:p>
    <w:p w14:paraId="3177AE50" w14:textId="4205FCF6" w:rsidR="006E145C" w:rsidRPr="0087036D" w:rsidRDefault="00F856E0" w:rsidP="002258CF">
      <w:pPr>
        <w:spacing w:line="276" w:lineRule="auto"/>
        <w:jc w:val="both"/>
        <w:rPr>
          <w:rFonts w:ascii="Avenir Next LT Pro" w:eastAsia="Avenir" w:hAnsi="Avenir Next LT Pro" w:cs="Avenir"/>
          <w:bCs/>
          <w:sz w:val="20"/>
          <w:szCs w:val="20"/>
        </w:rPr>
      </w:pPr>
      <w:r w:rsidRPr="0087036D">
        <w:rPr>
          <w:rFonts w:ascii="Avenir Next LT Pro" w:eastAsia="Avenir" w:hAnsi="Avenir Next LT Pro" w:cs="Avenir"/>
          <w:b/>
          <w:bCs/>
          <w:sz w:val="20"/>
          <w:szCs w:val="20"/>
        </w:rPr>
        <w:t xml:space="preserve">Roma, </w:t>
      </w:r>
      <w:r w:rsidR="003711EA" w:rsidRPr="0087036D">
        <w:rPr>
          <w:rFonts w:ascii="Avenir Next LT Pro" w:eastAsia="Avenir" w:hAnsi="Avenir Next LT Pro" w:cs="Avenir"/>
          <w:b/>
          <w:bCs/>
          <w:sz w:val="20"/>
          <w:szCs w:val="20"/>
        </w:rPr>
        <w:t>1</w:t>
      </w:r>
      <w:r w:rsidR="0087036D" w:rsidRPr="0087036D">
        <w:rPr>
          <w:rFonts w:ascii="Avenir Next LT Pro" w:eastAsia="Avenir" w:hAnsi="Avenir Next LT Pro" w:cs="Avenir"/>
          <w:b/>
          <w:bCs/>
          <w:sz w:val="20"/>
          <w:szCs w:val="20"/>
        </w:rPr>
        <w:t>3</w:t>
      </w:r>
      <w:r w:rsidR="003711EA" w:rsidRPr="0087036D">
        <w:rPr>
          <w:rFonts w:ascii="Avenir Next LT Pro" w:eastAsia="Avenir" w:hAnsi="Avenir Next LT Pro" w:cs="Avenir"/>
          <w:b/>
          <w:bCs/>
          <w:sz w:val="20"/>
          <w:szCs w:val="20"/>
        </w:rPr>
        <w:t xml:space="preserve"> gennaio</w:t>
      </w:r>
      <w:r w:rsidRPr="0087036D">
        <w:rPr>
          <w:rFonts w:ascii="Avenir Next LT Pro" w:eastAsia="Avenir" w:hAnsi="Avenir Next LT Pro" w:cs="Avenir"/>
          <w:b/>
          <w:bCs/>
          <w:sz w:val="20"/>
          <w:szCs w:val="20"/>
        </w:rPr>
        <w:t xml:space="preserve"> 202</w:t>
      </w:r>
      <w:r w:rsidR="003711EA" w:rsidRPr="0087036D">
        <w:rPr>
          <w:rFonts w:ascii="Avenir Next LT Pro" w:eastAsia="Avenir" w:hAnsi="Avenir Next LT Pro" w:cs="Avenir"/>
          <w:b/>
          <w:bCs/>
          <w:sz w:val="20"/>
          <w:szCs w:val="20"/>
        </w:rPr>
        <w:t>3</w:t>
      </w:r>
      <w:r w:rsidRPr="0087036D">
        <w:rPr>
          <w:rFonts w:ascii="Avenir Next LT Pro" w:eastAsia="Avenir" w:hAnsi="Avenir Next LT Pro" w:cs="Avenir"/>
          <w:sz w:val="20"/>
          <w:szCs w:val="20"/>
        </w:rPr>
        <w:t xml:space="preserve"> –</w:t>
      </w:r>
      <w:r w:rsidR="003711EA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>“</w:t>
      </w:r>
      <w:r w:rsidR="007668FF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Buone </w:t>
      </w:r>
      <w:r w:rsidR="002F39A3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le </w:t>
      </w:r>
      <w:r w:rsidR="007668FF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notizie </w:t>
      </w:r>
      <w:r w:rsidR="002F39A3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che arrivano </w:t>
      </w:r>
      <w:r w:rsidR="007668FF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da </w:t>
      </w:r>
      <w:r w:rsidR="002258CF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Oltremanica</w:t>
      </w:r>
      <w:r w:rsidR="0087036D" w:rsidRPr="00F44AEE">
        <w:rPr>
          <w:rFonts w:ascii="Avenir Next LT Pro" w:eastAsia="Avenir" w:hAnsi="Avenir Next LT Pro" w:cs="Avenir"/>
          <w:bCs/>
          <w:i/>
          <w:iCs/>
          <w:sz w:val="20"/>
          <w:szCs w:val="20"/>
        </w:rPr>
        <w:t>:</w:t>
      </w:r>
      <w:r w:rsidR="0087036D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</w:t>
      </w:r>
      <w:r w:rsidR="00AC3201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il</w:t>
      </w:r>
      <w:r w:rsidR="00AD64A4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pancreas artificiale</w:t>
      </w:r>
      <w:r w:rsidR="00C2310B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diventa</w:t>
      </w:r>
      <w:r w:rsidR="00AD64A4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</w:t>
      </w:r>
      <w:r w:rsidR="00AC3201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finalmente una opzione di cura anche per </w:t>
      </w:r>
      <w:r w:rsidR="00AD64A4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il diabete di tipo 2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” dichiara </w:t>
      </w:r>
      <w:r w:rsidR="00AD64A4" w:rsidRPr="0087036D">
        <w:rPr>
          <w:rFonts w:ascii="Avenir Next LT Pro" w:eastAsia="Avenir" w:hAnsi="Avenir Next LT Pro" w:cs="Avenir"/>
          <w:b/>
          <w:sz w:val="20"/>
          <w:szCs w:val="20"/>
        </w:rPr>
        <w:t>Paolo Di Bartolo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>, Presidente di Fondazione AMD (Associazione Medici Diabetologi)</w:t>
      </w:r>
      <w:r w:rsidR="0087036D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, 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commentando i risultati dello studio britannico pubblicato su </w:t>
      </w:r>
      <w:r w:rsidR="00AD64A4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Nature Medicine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2258CF" w:rsidRPr="0087036D">
        <w:rPr>
          <w:rFonts w:ascii="Avenir Next LT Pro" w:eastAsia="Avenir" w:hAnsi="Avenir Next LT Pro" w:cs="Avenir"/>
          <w:bCs/>
          <w:sz w:val="20"/>
          <w:szCs w:val="20"/>
        </w:rPr>
        <w:t>che descrivono l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>’innovativo sistema ad ansa chiusa composto da un sensore per la misura</w:t>
      </w:r>
      <w:r w:rsidR="00187FA2">
        <w:rPr>
          <w:rFonts w:ascii="Avenir Next LT Pro" w:eastAsia="Avenir" w:hAnsi="Avenir Next LT Pro" w:cs="Avenir"/>
          <w:bCs/>
          <w:sz w:val="20"/>
          <w:szCs w:val="20"/>
        </w:rPr>
        <w:t>zione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in continuo del glucosio </w:t>
      </w:r>
      <w:r w:rsidR="002258CF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e una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>micro-</w:t>
      </w:r>
      <w:r w:rsidR="002258CF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pompa per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>l’infusione continua di insulina che</w:t>
      </w:r>
      <w:r w:rsidR="0087036D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>grazie ad una</w:t>
      </w:r>
      <w:r w:rsidR="002258CF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App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è in grado di aggiustare in automatico le quantità di insulina infusa </w:t>
      </w:r>
      <w:r w:rsidR="002258CF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in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funzione dei valori del glucosio </w:t>
      </w:r>
      <w:r w:rsidR="002258CF" w:rsidRPr="00F44AEE">
        <w:rPr>
          <w:rFonts w:ascii="Avenir Next LT Pro" w:eastAsia="Avenir" w:hAnsi="Avenir Next LT Pro" w:cs="Avenir"/>
          <w:bCs/>
          <w:sz w:val="20"/>
          <w:szCs w:val="20"/>
        </w:rPr>
        <w:t>mantene</w:t>
      </w:r>
      <w:r w:rsidR="00AC3201" w:rsidRPr="00F44AEE">
        <w:rPr>
          <w:rFonts w:ascii="Avenir Next LT Pro" w:eastAsia="Avenir" w:hAnsi="Avenir Next LT Pro" w:cs="Avenir"/>
          <w:bCs/>
          <w:sz w:val="20"/>
          <w:szCs w:val="20"/>
        </w:rPr>
        <w:t>ndo</w:t>
      </w:r>
      <w:r w:rsidR="009F052B" w:rsidRPr="00F44AEE">
        <w:rPr>
          <w:rFonts w:ascii="Avenir Next LT Pro" w:eastAsia="Avenir" w:hAnsi="Avenir Next LT Pro" w:cs="Avenir"/>
          <w:bCs/>
          <w:sz w:val="20"/>
          <w:szCs w:val="20"/>
        </w:rPr>
        <w:t>li</w:t>
      </w:r>
      <w:r w:rsidR="00AC3201" w:rsidRPr="00F44AEE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2258CF" w:rsidRPr="00F44AEE">
        <w:rPr>
          <w:rFonts w:ascii="Avenir Next LT Pro" w:eastAsia="Avenir" w:hAnsi="Avenir Next LT Pro" w:cs="Avenir"/>
          <w:bCs/>
          <w:sz w:val="20"/>
          <w:szCs w:val="20"/>
        </w:rPr>
        <w:t>ne</w:t>
      </w:r>
      <w:r w:rsidR="00DB469C" w:rsidRPr="00F44AEE">
        <w:rPr>
          <w:rFonts w:ascii="Avenir Next LT Pro" w:eastAsia="Avenir" w:hAnsi="Avenir Next LT Pro" w:cs="Avenir"/>
          <w:bCs/>
          <w:sz w:val="20"/>
          <w:szCs w:val="20"/>
        </w:rPr>
        <w:t>i target desiderati</w:t>
      </w:r>
      <w:r w:rsidR="009F052B" w:rsidRPr="00F44AEE">
        <w:rPr>
          <w:rFonts w:ascii="Avenir Next LT Pro" w:eastAsia="Avenir" w:hAnsi="Avenir Next LT Pro" w:cs="Avenir"/>
          <w:bCs/>
          <w:sz w:val="20"/>
          <w:szCs w:val="20"/>
        </w:rPr>
        <w:t xml:space="preserve"> e</w:t>
      </w:r>
      <w:r w:rsidR="00DB469C" w:rsidRPr="00F44AEE">
        <w:rPr>
          <w:rFonts w:ascii="Avenir Next LT Pro" w:eastAsia="Avenir" w:hAnsi="Avenir Next LT Pro" w:cs="Avenir"/>
          <w:bCs/>
          <w:sz w:val="20"/>
          <w:szCs w:val="20"/>
        </w:rPr>
        <w:t xml:space="preserve"> minimizzando il tempo trascorso in ipo e iperglicemia</w:t>
      </w:r>
      <w:r w:rsidR="002258CF" w:rsidRPr="00F44AEE">
        <w:rPr>
          <w:rFonts w:ascii="Avenir Next LT Pro" w:eastAsia="Avenir" w:hAnsi="Avenir Next LT Pro" w:cs="Avenir"/>
          <w:bCs/>
          <w:sz w:val="20"/>
          <w:szCs w:val="20"/>
        </w:rPr>
        <w:t>.</w:t>
      </w:r>
      <w:r w:rsidR="002258CF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</w:p>
    <w:p w14:paraId="73EF3A92" w14:textId="429A7116" w:rsidR="00850EC6" w:rsidRPr="0087036D" w:rsidRDefault="002F39A3" w:rsidP="006E145C">
      <w:pPr>
        <w:spacing w:line="276" w:lineRule="auto"/>
        <w:jc w:val="both"/>
        <w:rPr>
          <w:rFonts w:ascii="Avenir Next LT Pro" w:eastAsia="Avenir" w:hAnsi="Avenir Next LT Pro" w:cs="Avenir"/>
          <w:bCs/>
          <w:sz w:val="20"/>
          <w:szCs w:val="20"/>
        </w:rPr>
      </w:pPr>
      <w:r w:rsidRPr="0087036D">
        <w:rPr>
          <w:rFonts w:ascii="Avenir Next LT Pro" w:eastAsia="Avenir" w:hAnsi="Avenir Next LT Pro" w:cs="Avenir"/>
          <w:bCs/>
          <w:sz w:val="20"/>
          <w:szCs w:val="20"/>
        </w:rPr>
        <w:t>“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I dati condivisi da</w:t>
      </w:r>
      <w:r w:rsidR="00AC3201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i colleghi del gruppo di Cambridge fa</w:t>
      </w:r>
      <w:r w:rsidR="00C2310B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nno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riferimento</w:t>
      </w:r>
      <w:r w:rsidR="00AC3201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ad una tecnologia che già aveva dimostrato la propria efficacia nel diabete di tipo 1 e nelle persone con diabete di tipo 2 in dialisi. Questo nuovo studio ha valutato il </w:t>
      </w:r>
      <w:r w:rsidR="00AC3201" w:rsidRPr="00F44AEE">
        <w:rPr>
          <w:rFonts w:ascii="Avenir Next LT Pro" w:eastAsia="Avenir" w:hAnsi="Avenir Next LT Pro" w:cs="Avenir"/>
          <w:bCs/>
          <w:i/>
          <w:iCs/>
          <w:sz w:val="20"/>
          <w:szCs w:val="20"/>
        </w:rPr>
        <w:t>sistema</w:t>
      </w:r>
      <w:r w:rsidR="00C2310B" w:rsidRPr="00F44AEE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CamA</w:t>
      </w:r>
      <w:r w:rsidR="009F052B" w:rsidRPr="00F44AEE">
        <w:rPr>
          <w:rFonts w:ascii="Avenir Next LT Pro" w:eastAsia="Avenir" w:hAnsi="Avenir Next LT Pro" w:cs="Avenir"/>
          <w:bCs/>
          <w:i/>
          <w:iCs/>
          <w:sz w:val="20"/>
          <w:szCs w:val="20"/>
        </w:rPr>
        <w:t>ps</w:t>
      </w:r>
      <w:r w:rsidR="00C2310B" w:rsidRPr="00F44AEE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H</w:t>
      </w:r>
      <w:r w:rsidR="009F052B" w:rsidRPr="00F44AEE">
        <w:rPr>
          <w:rFonts w:ascii="Avenir Next LT Pro" w:eastAsia="Avenir" w:hAnsi="Avenir Next LT Pro" w:cs="Avenir"/>
          <w:bCs/>
          <w:i/>
          <w:iCs/>
          <w:sz w:val="20"/>
          <w:szCs w:val="20"/>
        </w:rPr>
        <w:t>x</w:t>
      </w:r>
      <w:r w:rsidR="00AC3201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</w:t>
      </w:r>
      <w:r w:rsidR="00C2310B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in una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specifica </w:t>
      </w:r>
      <w:r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sottopopolazione di persone con diabete tipo 2</w:t>
      </w:r>
      <w:r w:rsidR="00E678AA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, </w:t>
      </w:r>
      <w:r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per </w:t>
      </w:r>
      <w:r w:rsidR="00AD64A4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le quali</w:t>
      </w:r>
      <w:r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questo dispositivo potrebbe</w:t>
      </w:r>
      <w:r w:rsidR="00AD64A4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rappresentare</w:t>
      </w:r>
      <w:r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, in futuro, una </w:t>
      </w:r>
      <w:r w:rsidR="00C2310B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possibile</w:t>
      </w:r>
      <w:r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proposta terapeutica</w:t>
      </w:r>
      <w:r w:rsidR="00E678AA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”. </w:t>
      </w:r>
      <w:r w:rsidR="00D14058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Lo studio fa riferimento a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persone con diabete di </w:t>
      </w:r>
      <w:r w:rsidR="006E145C" w:rsidRPr="0087036D">
        <w:rPr>
          <w:rFonts w:ascii="Avenir Next LT Pro" w:eastAsia="Avenir" w:hAnsi="Avenir Next LT Pro" w:cs="Avenir"/>
          <w:bCs/>
          <w:sz w:val="20"/>
          <w:szCs w:val="20"/>
        </w:rPr>
        <w:t>tipo 2</w:t>
      </w:r>
      <w:r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6E145C" w:rsidRPr="0087036D">
        <w:rPr>
          <w:rFonts w:ascii="Avenir Next LT Pro" w:eastAsia="Avenir" w:hAnsi="Avenir Next LT Pro" w:cs="Avenir"/>
          <w:bCs/>
          <w:sz w:val="20"/>
          <w:szCs w:val="20"/>
        </w:rPr>
        <w:t>con un’</w:t>
      </w:r>
      <w:r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età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di circa </w:t>
      </w:r>
      <w:r w:rsidR="00DB6A64" w:rsidRPr="0087036D">
        <w:rPr>
          <w:rFonts w:ascii="Avenir Next LT Pro" w:eastAsia="Avenir" w:hAnsi="Avenir Next LT Pro" w:cs="Avenir"/>
          <w:bCs/>
          <w:sz w:val="20"/>
          <w:szCs w:val="20"/>
        </w:rPr>
        <w:t>59</w:t>
      </w:r>
      <w:r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anni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>,</w:t>
      </w:r>
      <w:r w:rsidR="0087036D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Pr="0087036D">
        <w:rPr>
          <w:rFonts w:ascii="Avenir Next LT Pro" w:eastAsia="Avenir" w:hAnsi="Avenir Next LT Pro" w:cs="Avenir"/>
          <w:bCs/>
          <w:sz w:val="20"/>
          <w:szCs w:val="20"/>
        </w:rPr>
        <w:t>una lunga durata d</w:t>
      </w:r>
      <w:r w:rsidR="00C2310B" w:rsidRPr="0087036D">
        <w:rPr>
          <w:rFonts w:ascii="Avenir Next LT Pro" w:eastAsia="Avenir" w:hAnsi="Avenir Next LT Pro" w:cs="Avenir"/>
          <w:bCs/>
          <w:sz w:val="20"/>
          <w:szCs w:val="20"/>
        </w:rPr>
        <w:t>i</w:t>
      </w:r>
      <w:r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malattia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>e</w:t>
      </w:r>
      <w:r w:rsidR="0087036D" w:rsidRPr="0087036D">
        <w:rPr>
          <w:rFonts w:ascii="Avenir Next LT Pro" w:eastAsia="Avenir" w:hAnsi="Avenir Next LT Pro" w:cs="Avenir"/>
          <w:bCs/>
          <w:sz w:val="20"/>
          <w:szCs w:val="20"/>
        </w:rPr>
        <w:t>d</w:t>
      </w:r>
      <w:r w:rsidR="00AC3201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un diabete </w:t>
      </w:r>
      <w:r w:rsidR="00AD64A4" w:rsidRPr="0087036D">
        <w:rPr>
          <w:rFonts w:ascii="Avenir Next LT Pro" w:eastAsia="Avenir" w:hAnsi="Avenir Next LT Pro" w:cs="Avenir"/>
          <w:bCs/>
          <w:sz w:val="20"/>
          <w:szCs w:val="20"/>
        </w:rPr>
        <w:t>non in controllo ottimale</w:t>
      </w:r>
      <w:r w:rsidR="009F052B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, </w:t>
      </w:r>
      <w:r w:rsidR="009F052B" w:rsidRPr="00F44AEE">
        <w:rPr>
          <w:rFonts w:ascii="Avenir Next LT Pro" w:eastAsia="Avenir" w:hAnsi="Avenir Next LT Pro" w:cs="Avenir"/>
          <w:bCs/>
          <w:sz w:val="20"/>
          <w:szCs w:val="20"/>
        </w:rPr>
        <w:t>già avviati a terapia insulinica intensiva da circa 8 anni</w:t>
      </w:r>
      <w:r w:rsidR="00E678AA" w:rsidRPr="00F44AEE">
        <w:rPr>
          <w:rFonts w:ascii="Avenir Next LT Pro" w:eastAsia="Avenir" w:hAnsi="Avenir Next LT Pro" w:cs="Avenir"/>
          <w:bCs/>
          <w:sz w:val="20"/>
          <w:szCs w:val="20"/>
        </w:rPr>
        <w:t>.</w:t>
      </w:r>
      <w:r w:rsidR="00E678AA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</w:t>
      </w:r>
      <w:r w:rsidR="009F052B" w:rsidRPr="0087036D">
        <w:rPr>
          <w:rFonts w:ascii="Avenir Next LT Pro" w:eastAsia="Avenir" w:hAnsi="Avenir Next LT Pro" w:cs="Avenir"/>
          <w:bCs/>
          <w:sz w:val="20"/>
          <w:szCs w:val="20"/>
        </w:rPr>
        <w:t>“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Una categoria di pazienti</w:t>
      </w:r>
      <w:r w:rsidR="00E678AA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” </w:t>
      </w:r>
      <w:r w:rsidR="00D14058" w:rsidRPr="0087036D">
        <w:rPr>
          <w:rFonts w:ascii="Avenir Next LT Pro" w:eastAsia="Avenir" w:hAnsi="Avenir Next LT Pro" w:cs="Avenir"/>
          <w:bCs/>
          <w:sz w:val="20"/>
          <w:szCs w:val="20"/>
        </w:rPr>
        <w:t>specifica</w:t>
      </w:r>
      <w:r w:rsidR="00E678AA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 Di Bartolo, </w:t>
      </w:r>
      <w:r w:rsidR="00850EC6" w:rsidRPr="0087036D">
        <w:rPr>
          <w:rFonts w:ascii="Avenir Next LT Pro" w:eastAsia="Avenir" w:hAnsi="Avenir Next LT Pro" w:cs="Avenir"/>
          <w:bCs/>
          <w:sz w:val="20"/>
          <w:szCs w:val="20"/>
        </w:rPr>
        <w:t>“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che la comunità diabetologica prevede </w:t>
      </w:r>
      <w:r w:rsidR="00E678AA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e auspica 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possa ridursi sensibilmente in ragione di un sempre maggiore ricorso a</w:t>
      </w:r>
      <w:r w:rsidR="00E678AA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lle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terapie </w:t>
      </w:r>
      <w:r w:rsidR="00C2310B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più </w:t>
      </w:r>
      <w:r w:rsidR="006E145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innovative</w:t>
      </w:r>
      <w:r w:rsidR="00C2310B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 xml:space="preserve"> oggi disponibili che hanno dimostrato efficacia sia nel miglioramento del controllo glicemico, sia nella riduzione del rischio cardio</w:t>
      </w:r>
      <w:r w:rsidR="00DB469C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-renale</w:t>
      </w:r>
      <w:r w:rsidR="00850EC6" w:rsidRPr="0087036D">
        <w:rPr>
          <w:rFonts w:ascii="Avenir Next LT Pro" w:eastAsia="Avenir" w:hAnsi="Avenir Next LT Pro" w:cs="Avenir"/>
          <w:bCs/>
          <w:i/>
          <w:iCs/>
          <w:sz w:val="20"/>
          <w:szCs w:val="20"/>
        </w:rPr>
        <w:t>”</w:t>
      </w:r>
      <w:r w:rsidR="00850EC6" w:rsidRPr="0087036D">
        <w:rPr>
          <w:rFonts w:ascii="Avenir Next LT Pro" w:eastAsia="Avenir" w:hAnsi="Avenir Next LT Pro" w:cs="Avenir"/>
          <w:bCs/>
          <w:sz w:val="20"/>
          <w:szCs w:val="20"/>
        </w:rPr>
        <w:t xml:space="preserve">. </w:t>
      </w:r>
    </w:p>
    <w:p w14:paraId="22972487" w14:textId="6F20AD14" w:rsidR="006D7B96" w:rsidRPr="00F44AEE" w:rsidRDefault="00850EC6" w:rsidP="00DB6A64">
      <w:pPr>
        <w:spacing w:line="276" w:lineRule="auto"/>
        <w:jc w:val="both"/>
        <w:rPr>
          <w:rFonts w:ascii="Avenir Next LT Pro" w:eastAsia="Avenir" w:hAnsi="Avenir Next LT Pro" w:cs="Avenir"/>
          <w:bCs/>
          <w:color w:val="000000" w:themeColor="text1"/>
          <w:sz w:val="20"/>
          <w:szCs w:val="20"/>
        </w:rPr>
      </w:pPr>
      <w:r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“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La soluzione messa a</w:t>
      </w:r>
      <w:r w:rsidR="00187889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punto nel Regno Unito</w:t>
      </w:r>
      <w:r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potrebbe rappresentare un valido alleato per lo specialista </w:t>
      </w:r>
      <w:r w:rsidR="00C2310B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in alcune situazioni cliniche, oltre ai pazienti arruolati 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nello studio </w:t>
      </w:r>
      <w:r w:rsidR="00C2310B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immaginiamo ad esempio all’esordio in pazienti molto scompensati, ma potrebbe rappresentare anche uno strumento </w:t>
      </w:r>
      <w:r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per il superamento dell’inerzia 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terapeutica</w:t>
      </w:r>
      <w:r w:rsidR="00C2310B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</w:t>
      </w:r>
      <w:r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nella titolazione della terapia insulinica</w:t>
      </w:r>
      <w:r w:rsidR="00C2310B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e </w:t>
      </w:r>
      <w:r w:rsidR="00A84E8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la riduzione dei rischi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di ipoglicemia</w:t>
      </w:r>
      <w:r w:rsidR="0087036D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che sono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</w:t>
      </w:r>
      <w:r w:rsidR="009F052B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elevati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in corso di terapia insulinica e spesso</w:t>
      </w:r>
      <w:r w:rsidR="0087036D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rappresentano una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barriera </w:t>
      </w:r>
      <w:r w:rsidR="0087036D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alla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piena aderenza del paziente alla terapia prescritta</w:t>
      </w:r>
      <w:r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. 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Restano 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da verificare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– </w:t>
      </w:r>
      <w:r w:rsidR="00D14058" w:rsidRPr="00F44AEE">
        <w:rPr>
          <w:rFonts w:ascii="Avenir Next LT Pro" w:eastAsia="Avenir" w:hAnsi="Avenir Next LT Pro" w:cs="Avenir"/>
          <w:bCs/>
          <w:color w:val="000000" w:themeColor="text1"/>
          <w:sz w:val="20"/>
          <w:szCs w:val="20"/>
        </w:rPr>
        <w:t>conclude Di Bartolo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– 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la sostenibilità economica di tali soluzioni</w:t>
      </w:r>
      <w:r w:rsidR="00DB6A64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, in Italia sono oltre 600.000 i pazienti in terapia </w:t>
      </w:r>
      <w:r w:rsidR="009F052B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insulinica, e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l’attitudine </w:t>
      </w:r>
      <w:r w:rsidR="00A84E8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nelle diverse fasce di età delle persone con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paziente con diabete di tipo 2 all’impiego di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</w:t>
      </w:r>
      <w:r w:rsidR="00DB469C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tali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 tecnologie</w:t>
      </w:r>
      <w:r w:rsidR="00DB6A64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>, in Italia solo il 11 % di tale popolazione ha una età inferiore ai 55 anni</w:t>
      </w:r>
      <w:r w:rsidR="00D14058" w:rsidRPr="00F44AEE">
        <w:rPr>
          <w:rFonts w:ascii="Avenir Next LT Pro" w:eastAsia="Avenir" w:hAnsi="Avenir Next LT Pro" w:cs="Avenir"/>
          <w:bCs/>
          <w:i/>
          <w:iCs/>
          <w:color w:val="000000" w:themeColor="text1"/>
          <w:sz w:val="20"/>
          <w:szCs w:val="20"/>
        </w:rPr>
        <w:t xml:space="preserve">”. </w:t>
      </w:r>
    </w:p>
    <w:p w14:paraId="00000011" w14:textId="77777777" w:rsidR="00EC4533" w:rsidRPr="0087036D" w:rsidRDefault="00EC4533">
      <w:pPr>
        <w:jc w:val="both"/>
        <w:rPr>
          <w:rFonts w:ascii="Avenir Next LT Pro" w:eastAsia="Avenir" w:hAnsi="Avenir Next LT Pro" w:cs="Avenir"/>
          <w:sz w:val="21"/>
          <w:szCs w:val="21"/>
        </w:rPr>
      </w:pPr>
    </w:p>
    <w:p w14:paraId="00000012" w14:textId="77777777" w:rsidR="00EC4533" w:rsidRPr="0087036D" w:rsidRDefault="00F856E0">
      <w:pPr>
        <w:jc w:val="both"/>
        <w:rPr>
          <w:rFonts w:ascii="Avenir Next LT Pro" w:eastAsia="Avenir" w:hAnsi="Avenir Next LT Pro" w:cs="Avenir"/>
          <w:b/>
          <w:sz w:val="21"/>
          <w:szCs w:val="21"/>
        </w:rPr>
      </w:pPr>
      <w:r w:rsidRPr="0087036D">
        <w:rPr>
          <w:rFonts w:ascii="Avenir Next LT Pro" w:eastAsia="Avenir" w:hAnsi="Avenir Next LT Pro" w:cs="Avenir"/>
          <w:b/>
          <w:sz w:val="21"/>
          <w:szCs w:val="21"/>
        </w:rPr>
        <w:t xml:space="preserve">Per ulteriori informazioni: </w:t>
      </w:r>
    </w:p>
    <w:p w14:paraId="00000013" w14:textId="77777777" w:rsidR="00EC4533" w:rsidRPr="0087036D" w:rsidRDefault="00F856E0" w:rsidP="00D14058">
      <w:pPr>
        <w:spacing w:line="240" w:lineRule="auto"/>
        <w:jc w:val="both"/>
        <w:rPr>
          <w:rFonts w:ascii="Avenir Next LT Pro" w:eastAsia="Avenir" w:hAnsi="Avenir Next LT Pro" w:cs="Avenir"/>
          <w:iCs/>
          <w:sz w:val="18"/>
          <w:szCs w:val="18"/>
        </w:rPr>
      </w:pPr>
      <w:r w:rsidRPr="0087036D">
        <w:rPr>
          <w:rFonts w:ascii="Avenir Next LT Pro" w:eastAsia="Avenir" w:hAnsi="Avenir Next LT Pro" w:cs="Avenir"/>
          <w:iCs/>
          <w:sz w:val="18"/>
          <w:szCs w:val="18"/>
        </w:rPr>
        <w:t xml:space="preserve">Ufficio stampa AMD - Value Relations </w:t>
      </w:r>
    </w:p>
    <w:p w14:paraId="00000014" w14:textId="77777777" w:rsidR="00EC4533" w:rsidRPr="0087036D" w:rsidRDefault="00F856E0" w:rsidP="00D14058">
      <w:pPr>
        <w:spacing w:line="240" w:lineRule="auto"/>
        <w:jc w:val="both"/>
        <w:rPr>
          <w:rFonts w:ascii="Avenir Next LT Pro" w:eastAsia="Avenir" w:hAnsi="Avenir Next LT Pro" w:cs="Avenir"/>
          <w:sz w:val="18"/>
          <w:szCs w:val="18"/>
        </w:rPr>
      </w:pPr>
      <w:r w:rsidRPr="0087036D">
        <w:rPr>
          <w:rFonts w:ascii="Avenir Next LT Pro" w:eastAsia="Avenir" w:hAnsi="Avenir Next LT Pro" w:cs="Avenir"/>
          <w:sz w:val="18"/>
          <w:szCs w:val="18"/>
        </w:rPr>
        <w:t xml:space="preserve">Chiara Farroni </w:t>
      </w:r>
    </w:p>
    <w:p w14:paraId="00000015" w14:textId="77777777" w:rsidR="00EC4533" w:rsidRPr="0087036D" w:rsidRDefault="00F856E0" w:rsidP="00D14058">
      <w:pPr>
        <w:spacing w:line="240" w:lineRule="auto"/>
        <w:jc w:val="both"/>
        <w:rPr>
          <w:rFonts w:ascii="Avenir Next LT Pro" w:eastAsia="Avenir" w:hAnsi="Avenir Next LT Pro" w:cs="Avenir"/>
          <w:sz w:val="18"/>
          <w:szCs w:val="18"/>
        </w:rPr>
      </w:pPr>
      <w:r w:rsidRPr="0087036D">
        <w:rPr>
          <w:rFonts w:ascii="Avenir Next LT Pro" w:eastAsia="Avenir" w:hAnsi="Avenir Next LT Pro" w:cs="Avenir"/>
          <w:sz w:val="18"/>
          <w:szCs w:val="18"/>
        </w:rPr>
        <w:t xml:space="preserve">e-mail. </w:t>
      </w:r>
      <w:hyperlink r:id="rId7">
        <w:r w:rsidRPr="0087036D">
          <w:rPr>
            <w:rFonts w:ascii="Avenir Next LT Pro" w:eastAsia="Avenir" w:hAnsi="Avenir Next LT Pro" w:cs="Avenir"/>
            <w:color w:val="0563C1"/>
            <w:sz w:val="18"/>
            <w:szCs w:val="18"/>
            <w:u w:val="single"/>
          </w:rPr>
          <w:t>c.farroni@vrelations.it</w:t>
        </w:r>
      </w:hyperlink>
    </w:p>
    <w:p w14:paraId="0000001A" w14:textId="70A8E79C" w:rsidR="00EC4533" w:rsidRPr="0087036D" w:rsidRDefault="00F856E0" w:rsidP="00D14058">
      <w:pPr>
        <w:spacing w:line="240" w:lineRule="auto"/>
        <w:jc w:val="both"/>
        <w:rPr>
          <w:rFonts w:ascii="Avenir Next LT Pro" w:eastAsia="Avenir" w:hAnsi="Avenir Next LT Pro" w:cs="Avenir"/>
          <w:sz w:val="18"/>
          <w:szCs w:val="18"/>
        </w:rPr>
      </w:pPr>
      <w:r w:rsidRPr="0087036D">
        <w:rPr>
          <w:rFonts w:ascii="Avenir Next LT Pro" w:eastAsia="Avenir" w:hAnsi="Avenir Next LT Pro" w:cs="Avenir"/>
          <w:sz w:val="18"/>
          <w:szCs w:val="18"/>
        </w:rPr>
        <w:t>mob. 331</w:t>
      </w:r>
      <w:r w:rsidR="0087036D">
        <w:rPr>
          <w:rFonts w:ascii="Avenir Next LT Pro" w:eastAsia="Avenir" w:hAnsi="Avenir Next LT Pro" w:cs="Avenir"/>
          <w:sz w:val="18"/>
          <w:szCs w:val="18"/>
        </w:rPr>
        <w:t>-</w:t>
      </w:r>
      <w:r w:rsidRPr="0087036D">
        <w:rPr>
          <w:rFonts w:ascii="Avenir Next LT Pro" w:eastAsia="Avenir" w:hAnsi="Avenir Next LT Pro" w:cs="Avenir"/>
          <w:sz w:val="18"/>
          <w:szCs w:val="18"/>
        </w:rPr>
        <w:t>499737</w:t>
      </w:r>
      <w:r w:rsidR="00B1490C" w:rsidRPr="0087036D">
        <w:rPr>
          <w:rFonts w:ascii="Avenir Next LT Pro" w:eastAsia="Avenir" w:hAnsi="Avenir Next LT Pro" w:cs="Avenir"/>
          <w:sz w:val="18"/>
          <w:szCs w:val="18"/>
        </w:rPr>
        <w:t>5</w:t>
      </w:r>
    </w:p>
    <w:sectPr w:rsidR="00EC4533" w:rsidRPr="0087036D">
      <w:headerReference w:type="default" r:id="rId8"/>
      <w:pgSz w:w="11906" w:h="16838"/>
      <w:pgMar w:top="1418" w:right="1134" w:bottom="113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477A" w14:textId="77777777" w:rsidR="00762B0D" w:rsidRDefault="00762B0D">
      <w:pPr>
        <w:spacing w:after="0" w:line="240" w:lineRule="auto"/>
      </w:pPr>
      <w:r>
        <w:separator/>
      </w:r>
    </w:p>
  </w:endnote>
  <w:endnote w:type="continuationSeparator" w:id="0">
    <w:p w14:paraId="5754074A" w14:textId="77777777" w:rsidR="00762B0D" w:rsidRDefault="0076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0F88" w14:textId="77777777" w:rsidR="00762B0D" w:rsidRDefault="00762B0D">
      <w:pPr>
        <w:spacing w:after="0" w:line="240" w:lineRule="auto"/>
      </w:pPr>
      <w:r>
        <w:separator/>
      </w:r>
    </w:p>
  </w:footnote>
  <w:footnote w:type="continuationSeparator" w:id="0">
    <w:p w14:paraId="738CB08A" w14:textId="77777777" w:rsidR="00762B0D" w:rsidRDefault="0076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4095" w14:textId="59A27F3E" w:rsidR="00B1490C" w:rsidRDefault="00A91CC4" w:rsidP="00B149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C5515B" wp14:editId="3867EA68">
          <wp:simplePos x="0" y="0"/>
          <wp:positionH relativeFrom="column">
            <wp:posOffset>2526030</wp:posOffset>
          </wp:positionH>
          <wp:positionV relativeFrom="paragraph">
            <wp:posOffset>-10032</wp:posOffset>
          </wp:positionV>
          <wp:extent cx="1170305" cy="740410"/>
          <wp:effectExtent l="0" t="0" r="0" b="2540"/>
          <wp:wrapTopAndBottom/>
          <wp:docPr id="1" name="Immagine 1" descr="AMD – Associazione Medici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D – Associazione Medici Diabetolog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864F5" w14:textId="77777777" w:rsidR="00B1490C" w:rsidRDefault="00B1490C" w:rsidP="00B149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3"/>
    <w:rsid w:val="00053645"/>
    <w:rsid w:val="00062CD8"/>
    <w:rsid w:val="001329B9"/>
    <w:rsid w:val="00187889"/>
    <w:rsid w:val="00187FA2"/>
    <w:rsid w:val="002258CF"/>
    <w:rsid w:val="002959D9"/>
    <w:rsid w:val="002F0CB8"/>
    <w:rsid w:val="002F39A3"/>
    <w:rsid w:val="0030776B"/>
    <w:rsid w:val="003642C6"/>
    <w:rsid w:val="003711EA"/>
    <w:rsid w:val="00372309"/>
    <w:rsid w:val="003B5DC9"/>
    <w:rsid w:val="003F6C2D"/>
    <w:rsid w:val="004046E8"/>
    <w:rsid w:val="00421FA8"/>
    <w:rsid w:val="004B0B98"/>
    <w:rsid w:val="004D2A2A"/>
    <w:rsid w:val="004F55C8"/>
    <w:rsid w:val="005805AE"/>
    <w:rsid w:val="005D034B"/>
    <w:rsid w:val="005F4154"/>
    <w:rsid w:val="005F4C30"/>
    <w:rsid w:val="00630814"/>
    <w:rsid w:val="006B21C1"/>
    <w:rsid w:val="006C082E"/>
    <w:rsid w:val="006D7033"/>
    <w:rsid w:val="006D7B96"/>
    <w:rsid w:val="006E145C"/>
    <w:rsid w:val="006E14ED"/>
    <w:rsid w:val="006E1DD6"/>
    <w:rsid w:val="0070112F"/>
    <w:rsid w:val="00724A72"/>
    <w:rsid w:val="00762B0D"/>
    <w:rsid w:val="007668FF"/>
    <w:rsid w:val="00787BB7"/>
    <w:rsid w:val="00850EC6"/>
    <w:rsid w:val="0087036D"/>
    <w:rsid w:val="008B381F"/>
    <w:rsid w:val="008F6798"/>
    <w:rsid w:val="009F052B"/>
    <w:rsid w:val="00A00BDB"/>
    <w:rsid w:val="00A0463F"/>
    <w:rsid w:val="00A064BD"/>
    <w:rsid w:val="00A62574"/>
    <w:rsid w:val="00A819CD"/>
    <w:rsid w:val="00A84E88"/>
    <w:rsid w:val="00A91CC4"/>
    <w:rsid w:val="00A96004"/>
    <w:rsid w:val="00AB5537"/>
    <w:rsid w:val="00AC3201"/>
    <w:rsid w:val="00AD64A4"/>
    <w:rsid w:val="00B1490C"/>
    <w:rsid w:val="00B177F6"/>
    <w:rsid w:val="00B82001"/>
    <w:rsid w:val="00BD736A"/>
    <w:rsid w:val="00C11BD1"/>
    <w:rsid w:val="00C2310B"/>
    <w:rsid w:val="00CA1FBD"/>
    <w:rsid w:val="00D01181"/>
    <w:rsid w:val="00D14058"/>
    <w:rsid w:val="00D96F71"/>
    <w:rsid w:val="00DB469C"/>
    <w:rsid w:val="00DB6A64"/>
    <w:rsid w:val="00DD5608"/>
    <w:rsid w:val="00DF2181"/>
    <w:rsid w:val="00E16DD5"/>
    <w:rsid w:val="00E678AA"/>
    <w:rsid w:val="00EC4533"/>
    <w:rsid w:val="00EF51DF"/>
    <w:rsid w:val="00F349D4"/>
    <w:rsid w:val="00F44AEE"/>
    <w:rsid w:val="00F60D1E"/>
    <w:rsid w:val="00F856E0"/>
    <w:rsid w:val="00FA1649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A1E0"/>
  <w15:docId w15:val="{8A6AD0C4-FB09-4ECD-8FEE-D9C9010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714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1C"/>
  </w:style>
  <w:style w:type="paragraph" w:styleId="Pidipagina">
    <w:name w:val="footer"/>
    <w:basedOn w:val="Normale"/>
    <w:link w:val="Pidipagina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1C"/>
  </w:style>
  <w:style w:type="character" w:styleId="Collegamentoipertestuale">
    <w:name w:val="Hyperlink"/>
    <w:basedOn w:val="Carpredefinitoparagrafo"/>
    <w:uiPriority w:val="99"/>
    <w:unhideWhenUsed/>
    <w:rsid w:val="0025191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19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A4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28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51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5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emmedi.it/wp-content/uploads/2016/09/am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syogXRAvPPkjxLTvInlNFHRAw==">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Occhipinti</dc:creator>
  <cp:lastModifiedBy>Chiara Farroni</cp:lastModifiedBy>
  <cp:revision>2</cp:revision>
  <dcterms:created xsi:type="dcterms:W3CDTF">2023-01-13T08:08:00Z</dcterms:created>
  <dcterms:modified xsi:type="dcterms:W3CDTF">2023-01-13T08:08:00Z</dcterms:modified>
</cp:coreProperties>
</file>