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A319" w14:textId="77777777" w:rsidR="002A6BEF" w:rsidRPr="00FA5303" w:rsidRDefault="002A6BEF" w:rsidP="002A6BEF">
      <w:pPr>
        <w:jc w:val="center"/>
        <w:rPr>
          <w:rFonts w:ascii="Livvic Light" w:hAnsi="Livvic Light" w:cs="Tahoma"/>
          <w:bCs/>
        </w:rPr>
      </w:pPr>
      <w:bookmarkStart w:id="0" w:name="_GoBack"/>
      <w:bookmarkEnd w:id="0"/>
      <w:r w:rsidRPr="00FA5303">
        <w:rPr>
          <w:rFonts w:ascii="Livvic Light" w:hAnsi="Livvic Light" w:cs="Tahoma"/>
          <w:bCs/>
        </w:rPr>
        <w:t>COMUNICATO STAMPA</w:t>
      </w:r>
    </w:p>
    <w:p w14:paraId="0830A7C3" w14:textId="77777777" w:rsidR="002A6BEF" w:rsidRPr="00952CDB" w:rsidRDefault="002A6BEF" w:rsidP="002A6BEF">
      <w:pPr>
        <w:jc w:val="center"/>
        <w:rPr>
          <w:rFonts w:ascii="Livvic Light" w:hAnsi="Livvic Light" w:cs="Tahoma"/>
          <w:b/>
          <w:sz w:val="22"/>
          <w:szCs w:val="22"/>
        </w:rPr>
      </w:pPr>
    </w:p>
    <w:p w14:paraId="4DA0A7B9" w14:textId="5D92670A" w:rsidR="002A6BEF" w:rsidRDefault="002A6BEF" w:rsidP="004178DF">
      <w:pPr>
        <w:tabs>
          <w:tab w:val="left" w:pos="8789"/>
        </w:tabs>
        <w:spacing w:after="120" w:line="247" w:lineRule="auto"/>
        <w:ind w:right="134" w:firstLine="142"/>
        <w:contextualSpacing/>
        <w:jc w:val="center"/>
        <w:rPr>
          <w:rFonts w:ascii="Livvic" w:hAnsi="Livvic" w:cs="Tahoma"/>
          <w:b/>
          <w:bCs/>
          <w:sz w:val="26"/>
          <w:szCs w:val="26"/>
        </w:rPr>
      </w:pPr>
      <w:r>
        <w:rPr>
          <w:rFonts w:ascii="Livvic" w:hAnsi="Livvic" w:cs="Tahoma"/>
          <w:b/>
          <w:bCs/>
          <w:sz w:val="26"/>
          <w:szCs w:val="26"/>
        </w:rPr>
        <w:t xml:space="preserve">PharmaPrime al fianco </w:t>
      </w:r>
      <w:r w:rsidR="00FD23C0">
        <w:rPr>
          <w:rFonts w:ascii="Livvic" w:hAnsi="Livvic" w:cs="Tahoma"/>
          <w:b/>
          <w:bCs/>
          <w:sz w:val="26"/>
          <w:szCs w:val="26"/>
        </w:rPr>
        <w:t>delle persone con epilessia</w:t>
      </w:r>
      <w:r>
        <w:rPr>
          <w:rFonts w:ascii="Livvic" w:hAnsi="Livvic" w:cs="Tahoma"/>
          <w:b/>
          <w:bCs/>
          <w:sz w:val="26"/>
          <w:szCs w:val="26"/>
        </w:rPr>
        <w:t xml:space="preserve"> per assicurare la reperibilità dei farmaci e la continuità delle cure </w:t>
      </w:r>
    </w:p>
    <w:p w14:paraId="274F53C7" w14:textId="77777777" w:rsidR="002A6BEF" w:rsidRDefault="002A6BEF" w:rsidP="002A6BEF">
      <w:pPr>
        <w:spacing w:line="247" w:lineRule="auto"/>
        <w:jc w:val="both"/>
        <w:rPr>
          <w:rFonts w:ascii="Livvic" w:hAnsi="Livvic" w:cs="Tahoma"/>
          <w:i/>
          <w:iCs/>
          <w:sz w:val="21"/>
          <w:szCs w:val="21"/>
        </w:rPr>
      </w:pPr>
    </w:p>
    <w:p w14:paraId="294DBE87" w14:textId="77777777" w:rsidR="002A6BEF" w:rsidRDefault="002A6BEF" w:rsidP="002A6BEF">
      <w:pPr>
        <w:spacing w:line="247" w:lineRule="auto"/>
        <w:jc w:val="both"/>
        <w:rPr>
          <w:rFonts w:ascii="Livvic Light" w:hAnsi="Livvic Light" w:cs="Tahoma"/>
          <w:bCs/>
          <w:i/>
          <w:sz w:val="22"/>
          <w:szCs w:val="22"/>
        </w:rPr>
      </w:pPr>
    </w:p>
    <w:p w14:paraId="26931497" w14:textId="22A4FDE8" w:rsidR="002A6BEF" w:rsidRDefault="002A6BEF" w:rsidP="002A6BEF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 w:rsidRPr="00D70975">
        <w:rPr>
          <w:rFonts w:ascii="Livvic" w:hAnsi="Livvic" w:cs="Tahoma"/>
          <w:bCs/>
          <w:sz w:val="21"/>
          <w:szCs w:val="21"/>
        </w:rPr>
        <w:t>Roma, 1</w:t>
      </w:r>
      <w:r w:rsidR="005457A1" w:rsidRPr="00D70975">
        <w:rPr>
          <w:rFonts w:ascii="Livvic" w:hAnsi="Livvic" w:cs="Tahoma"/>
          <w:bCs/>
          <w:sz w:val="21"/>
          <w:szCs w:val="21"/>
        </w:rPr>
        <w:t xml:space="preserve">5 </w:t>
      </w:r>
      <w:r w:rsidRPr="00D70975">
        <w:rPr>
          <w:rFonts w:ascii="Livvic" w:hAnsi="Livvic" w:cs="Tahoma"/>
          <w:bCs/>
          <w:sz w:val="21"/>
          <w:szCs w:val="21"/>
        </w:rPr>
        <w:t>febbraio 2022</w:t>
      </w:r>
      <w:r w:rsidRPr="003B7441">
        <w:rPr>
          <w:rFonts w:ascii="Livvic" w:hAnsi="Livvic" w:cs="Tahoma"/>
          <w:bCs/>
          <w:sz w:val="21"/>
          <w:szCs w:val="21"/>
        </w:rPr>
        <w:t xml:space="preserve"> – </w:t>
      </w:r>
      <w:r w:rsidR="005457A1">
        <w:rPr>
          <w:rFonts w:ascii="Livvic" w:hAnsi="Livvic" w:cs="Tahoma"/>
          <w:bCs/>
          <w:sz w:val="21"/>
          <w:szCs w:val="21"/>
        </w:rPr>
        <w:t xml:space="preserve">Nell’ambito delle iniziative </w:t>
      </w:r>
      <w:r w:rsidR="0076765C">
        <w:rPr>
          <w:rFonts w:ascii="Livvic" w:hAnsi="Livvic" w:cs="Tahoma"/>
          <w:bCs/>
          <w:sz w:val="21"/>
          <w:szCs w:val="21"/>
        </w:rPr>
        <w:t>per la</w:t>
      </w:r>
      <w:r w:rsidR="005457A1">
        <w:rPr>
          <w:rFonts w:ascii="Livvic" w:hAnsi="Livvic" w:cs="Tahoma"/>
          <w:bCs/>
          <w:sz w:val="21"/>
          <w:szCs w:val="21"/>
        </w:rPr>
        <w:t xml:space="preserve"> </w:t>
      </w:r>
      <w:r w:rsidRPr="00982D5D">
        <w:rPr>
          <w:rFonts w:ascii="Livvic" w:hAnsi="Livvic" w:cs="Tahoma"/>
          <w:b/>
          <w:sz w:val="21"/>
          <w:szCs w:val="21"/>
        </w:rPr>
        <w:t xml:space="preserve">Giornata </w:t>
      </w:r>
      <w:r>
        <w:rPr>
          <w:rFonts w:ascii="Livvic" w:hAnsi="Livvic" w:cs="Tahoma"/>
          <w:b/>
          <w:sz w:val="21"/>
          <w:szCs w:val="21"/>
        </w:rPr>
        <w:t xml:space="preserve">internazionale dell’Epilessia </w:t>
      </w:r>
      <w:r w:rsidRPr="00404919">
        <w:rPr>
          <w:rFonts w:ascii="Livvic" w:hAnsi="Livvic" w:cs="Tahoma"/>
          <w:sz w:val="21"/>
          <w:szCs w:val="21"/>
        </w:rPr>
        <w:t xml:space="preserve">che </w:t>
      </w:r>
      <w:r w:rsidR="0076765C">
        <w:rPr>
          <w:rFonts w:ascii="Livvic" w:hAnsi="Livvic" w:cs="Tahoma"/>
          <w:sz w:val="21"/>
          <w:szCs w:val="21"/>
        </w:rPr>
        <w:t>si è celebrata ieri</w:t>
      </w:r>
      <w:r w:rsidRPr="00404919">
        <w:rPr>
          <w:rFonts w:ascii="Livvic" w:hAnsi="Livvic" w:cs="Tahoma"/>
          <w:bCs/>
          <w:sz w:val="21"/>
          <w:szCs w:val="21"/>
        </w:rPr>
        <w:t xml:space="preserve"> </w:t>
      </w:r>
      <w:r>
        <w:rPr>
          <w:rFonts w:ascii="Livvic" w:hAnsi="Livvic" w:cs="Tahoma"/>
          <w:bCs/>
          <w:sz w:val="21"/>
          <w:szCs w:val="21"/>
        </w:rPr>
        <w:t xml:space="preserve">in tutto il mondo, </w:t>
      </w:r>
      <w:r w:rsidRPr="00D85D69">
        <w:rPr>
          <w:rFonts w:ascii="Livvic" w:hAnsi="Livvic" w:cs="Tahoma"/>
          <w:b/>
          <w:bCs/>
          <w:sz w:val="21"/>
          <w:szCs w:val="21"/>
        </w:rPr>
        <w:t>PharmaPrime</w:t>
      </w:r>
      <w:r w:rsidRPr="00B94A76">
        <w:rPr>
          <w:rFonts w:ascii="Livvic" w:hAnsi="Livvic" w:cs="Tahoma"/>
          <w:bCs/>
          <w:sz w:val="21"/>
          <w:szCs w:val="21"/>
        </w:rPr>
        <w:t>, azienda leader nel delivery dei farmaci e nell</w:t>
      </w:r>
      <w:r>
        <w:rPr>
          <w:rFonts w:ascii="Livvic" w:hAnsi="Livvic" w:cs="Tahoma"/>
          <w:bCs/>
          <w:sz w:val="21"/>
          <w:szCs w:val="21"/>
        </w:rPr>
        <w:t xml:space="preserve">o sviluppo e gestione </w:t>
      </w:r>
      <w:r w:rsidRPr="00B94A76">
        <w:rPr>
          <w:rFonts w:ascii="Livvic" w:hAnsi="Livvic" w:cs="Tahoma"/>
          <w:bCs/>
          <w:sz w:val="21"/>
          <w:szCs w:val="21"/>
        </w:rPr>
        <w:t xml:space="preserve">di </w:t>
      </w:r>
      <w:r>
        <w:rPr>
          <w:rFonts w:ascii="Livvic" w:hAnsi="Livvic" w:cs="Tahoma"/>
          <w:bCs/>
          <w:sz w:val="21"/>
          <w:szCs w:val="21"/>
        </w:rPr>
        <w:t>Programmi di Supporto ai Pazienti (PSP)</w:t>
      </w:r>
      <w:r w:rsidRPr="00B94A76">
        <w:rPr>
          <w:rFonts w:ascii="Livvic" w:hAnsi="Livvic" w:cs="Tahoma"/>
          <w:bCs/>
          <w:sz w:val="21"/>
          <w:szCs w:val="21"/>
        </w:rPr>
        <w:t>,</w:t>
      </w:r>
      <w:r w:rsidR="00D70975">
        <w:rPr>
          <w:rFonts w:ascii="Livvic" w:hAnsi="Livvic" w:cs="Tahoma"/>
          <w:bCs/>
          <w:sz w:val="21"/>
          <w:szCs w:val="21"/>
        </w:rPr>
        <w:t xml:space="preserve"> </w:t>
      </w:r>
      <w:r w:rsidR="00D70975" w:rsidRPr="00D70975">
        <w:rPr>
          <w:rFonts w:ascii="Livvic" w:hAnsi="Livvic" w:cs="Tahoma"/>
          <w:b/>
          <w:sz w:val="21"/>
          <w:szCs w:val="21"/>
        </w:rPr>
        <w:t>richiama l’attenzione sul tema dell’accesso ai farmaci,</w:t>
      </w:r>
      <w:r w:rsidR="0076765C">
        <w:rPr>
          <w:rFonts w:ascii="Livvic" w:hAnsi="Livvic" w:cs="Tahoma"/>
          <w:bCs/>
          <w:sz w:val="21"/>
          <w:szCs w:val="21"/>
        </w:rPr>
        <w:t xml:space="preserve"> </w:t>
      </w:r>
      <w:r w:rsidR="00D70975">
        <w:rPr>
          <w:rFonts w:ascii="Livvic" w:hAnsi="Livvic" w:cs="Tahoma"/>
          <w:b/>
          <w:bCs/>
          <w:sz w:val="21"/>
          <w:szCs w:val="21"/>
        </w:rPr>
        <w:t>rinnovando il</w:t>
      </w:r>
      <w:r w:rsidR="00D70975" w:rsidRPr="00D85D69">
        <w:rPr>
          <w:rFonts w:ascii="Livvic" w:hAnsi="Livvic" w:cs="Tahoma"/>
          <w:b/>
          <w:bCs/>
          <w:sz w:val="21"/>
          <w:szCs w:val="21"/>
        </w:rPr>
        <w:t xml:space="preserve"> proprio impegno al fianco </w:t>
      </w:r>
      <w:r w:rsidR="00D70975">
        <w:rPr>
          <w:rFonts w:ascii="Livvic" w:hAnsi="Livvic" w:cs="Tahoma"/>
          <w:b/>
          <w:bCs/>
          <w:sz w:val="21"/>
          <w:szCs w:val="21"/>
        </w:rPr>
        <w:t xml:space="preserve">delle persone con epilessia e </w:t>
      </w:r>
      <w:r w:rsidR="00D70975" w:rsidRPr="00D85D69">
        <w:rPr>
          <w:rFonts w:ascii="Livvic" w:hAnsi="Livvic" w:cs="Tahoma"/>
          <w:b/>
          <w:bCs/>
          <w:sz w:val="21"/>
          <w:szCs w:val="21"/>
        </w:rPr>
        <w:t>delle loro famiglie</w:t>
      </w:r>
      <w:r w:rsidR="00D70975">
        <w:rPr>
          <w:rFonts w:ascii="Livvic" w:hAnsi="Livvic" w:cs="Tahoma"/>
          <w:bCs/>
          <w:sz w:val="21"/>
          <w:szCs w:val="21"/>
        </w:rPr>
        <w:t xml:space="preserve"> con il progetto</w:t>
      </w:r>
      <w:r w:rsidR="00D70975" w:rsidRPr="00F217CF">
        <w:rPr>
          <w:rFonts w:ascii="Livvic" w:hAnsi="Livvic" w:cs="Tahoma"/>
          <w:b/>
          <w:bCs/>
          <w:sz w:val="21"/>
          <w:szCs w:val="21"/>
        </w:rPr>
        <w:t xml:space="preserve"> ‘SiCura®’</w:t>
      </w:r>
      <w:r w:rsidR="00D70975">
        <w:rPr>
          <w:rFonts w:ascii="Livvic" w:hAnsi="Livvic" w:cs="Tahoma"/>
          <w:bCs/>
          <w:sz w:val="21"/>
          <w:szCs w:val="21"/>
        </w:rPr>
        <w:t xml:space="preserve">, nato dalla collaborazione con UCB Pharma, proprio per assicurare la reperibilità dei </w:t>
      </w:r>
      <w:r w:rsidR="004178DF">
        <w:rPr>
          <w:rFonts w:ascii="Livvic" w:hAnsi="Livvic" w:cs="Tahoma"/>
          <w:bCs/>
          <w:sz w:val="21"/>
          <w:szCs w:val="21"/>
        </w:rPr>
        <w:t xml:space="preserve">medicinali </w:t>
      </w:r>
      <w:r w:rsidR="00D70975">
        <w:rPr>
          <w:rFonts w:ascii="Livvic" w:hAnsi="Livvic" w:cs="Tahoma"/>
          <w:bCs/>
          <w:sz w:val="21"/>
          <w:szCs w:val="21"/>
        </w:rPr>
        <w:t>e migliorare la</w:t>
      </w:r>
      <w:r w:rsidR="00D70975" w:rsidRPr="00BD78D2">
        <w:rPr>
          <w:rFonts w:ascii="Livvic" w:hAnsi="Livvic" w:cs="Tahoma"/>
          <w:bCs/>
          <w:sz w:val="21"/>
          <w:szCs w:val="21"/>
        </w:rPr>
        <w:t xml:space="preserve"> continuità delle cure</w:t>
      </w:r>
      <w:r w:rsidR="00D70975">
        <w:rPr>
          <w:rFonts w:ascii="Livvic" w:hAnsi="Livvic" w:cs="Tahoma"/>
          <w:bCs/>
          <w:sz w:val="21"/>
          <w:szCs w:val="21"/>
        </w:rPr>
        <w:t>.</w:t>
      </w:r>
    </w:p>
    <w:p w14:paraId="7389ACA2" w14:textId="51DBEA29" w:rsidR="002A6BEF" w:rsidRDefault="00D70975" w:rsidP="002A6BEF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>
        <w:rPr>
          <w:rFonts w:ascii="Livvic" w:hAnsi="Livvic" w:cs="Tahoma"/>
          <w:bCs/>
          <w:sz w:val="21"/>
          <w:szCs w:val="21"/>
        </w:rPr>
        <w:t xml:space="preserve">In Italia </w:t>
      </w:r>
      <w:r w:rsidRPr="00FC73D6">
        <w:rPr>
          <w:rFonts w:ascii="Livvic" w:hAnsi="Livvic" w:cs="Tahoma"/>
          <w:b/>
          <w:bCs/>
          <w:sz w:val="21"/>
          <w:szCs w:val="21"/>
        </w:rPr>
        <w:t>600mila persone</w:t>
      </w:r>
      <w:r>
        <w:rPr>
          <w:rFonts w:ascii="Livvic" w:hAnsi="Livvic" w:cs="Tahoma"/>
          <w:bCs/>
          <w:sz w:val="21"/>
          <w:szCs w:val="21"/>
        </w:rPr>
        <w:t xml:space="preserve"> soffrono di epilessia, </w:t>
      </w:r>
      <w:r w:rsidR="002A6BEF">
        <w:rPr>
          <w:rFonts w:ascii="Livvic" w:hAnsi="Livvic" w:cs="Tahoma"/>
          <w:bCs/>
          <w:sz w:val="21"/>
          <w:szCs w:val="21"/>
        </w:rPr>
        <w:t>tra le patologie neurologiche croniche pi</w:t>
      </w:r>
      <w:r w:rsidR="002A6BEF" w:rsidRPr="00A61CC0">
        <w:rPr>
          <w:rFonts w:ascii="Livvic" w:hAnsi="Livvic" w:cs="Tahoma"/>
          <w:bCs/>
          <w:sz w:val="21"/>
          <w:szCs w:val="21"/>
        </w:rPr>
        <w:t>ù</w:t>
      </w:r>
      <w:r w:rsidR="002A6BEF">
        <w:rPr>
          <w:rFonts w:ascii="Livvic" w:hAnsi="Livvic" w:cs="Tahoma"/>
          <w:bCs/>
          <w:sz w:val="21"/>
          <w:szCs w:val="21"/>
        </w:rPr>
        <w:t xml:space="preserve"> diffuse. Per questi pazienti, la continuità terapeutica rappresenta un fattore decisivo per prevenire la ricorrenza delle crisi e migliorare la qualità della vita. Tuttavia, </w:t>
      </w:r>
      <w:r w:rsidR="002A6BEF" w:rsidRPr="004178DF">
        <w:rPr>
          <w:rFonts w:ascii="Livvic" w:hAnsi="Livvic" w:cs="Tahoma"/>
          <w:b/>
          <w:sz w:val="21"/>
          <w:szCs w:val="21"/>
        </w:rPr>
        <w:t>alcuni pazienti vivono il disagio di non riuscire a reperire i medicinali</w:t>
      </w:r>
      <w:r w:rsidR="002A6BEF">
        <w:rPr>
          <w:rFonts w:ascii="Livvic" w:hAnsi="Livvic" w:cs="Tahoma"/>
          <w:bCs/>
          <w:sz w:val="21"/>
          <w:szCs w:val="21"/>
        </w:rPr>
        <w:t xml:space="preserve"> a causa </w:t>
      </w:r>
      <w:r w:rsidR="002A6BEF" w:rsidRPr="005F7196">
        <w:rPr>
          <w:rFonts w:ascii="Livvic" w:hAnsi="Livvic" w:cs="Tahoma"/>
          <w:bCs/>
          <w:sz w:val="21"/>
          <w:szCs w:val="21"/>
        </w:rPr>
        <w:t xml:space="preserve">di </w:t>
      </w:r>
      <w:r w:rsidR="002A6BEF">
        <w:rPr>
          <w:rFonts w:ascii="Livvic" w:hAnsi="Livvic" w:cs="Tahoma"/>
          <w:bCs/>
          <w:sz w:val="21"/>
          <w:szCs w:val="21"/>
        </w:rPr>
        <w:t>peculiari dinamiche della</w:t>
      </w:r>
      <w:r w:rsidR="002A6BEF" w:rsidRPr="005F7196">
        <w:rPr>
          <w:rFonts w:ascii="Livvic" w:hAnsi="Livvic" w:cs="Tahoma"/>
          <w:bCs/>
          <w:sz w:val="21"/>
          <w:szCs w:val="21"/>
        </w:rPr>
        <w:t xml:space="preserve"> filiera distributiva</w:t>
      </w:r>
      <w:r w:rsidR="002A6BEF">
        <w:rPr>
          <w:rFonts w:ascii="Livvic" w:hAnsi="Livvic" w:cs="Tahoma"/>
          <w:bCs/>
          <w:sz w:val="21"/>
          <w:szCs w:val="21"/>
        </w:rPr>
        <w:t>.</w:t>
      </w:r>
    </w:p>
    <w:p w14:paraId="03B0C382" w14:textId="2DB324E0" w:rsidR="002A6BEF" w:rsidRDefault="002A6BEF" w:rsidP="002A6BEF">
      <w:pPr>
        <w:spacing w:after="120" w:line="247" w:lineRule="auto"/>
        <w:jc w:val="both"/>
        <w:rPr>
          <w:rFonts w:ascii="Livvic" w:hAnsi="Livvic" w:cs="Tahoma"/>
          <w:bCs/>
          <w:sz w:val="21"/>
          <w:szCs w:val="21"/>
        </w:rPr>
      </w:pPr>
      <w:r>
        <w:rPr>
          <w:rFonts w:ascii="Livvic" w:hAnsi="Livvic" w:cs="Tahoma"/>
          <w:bCs/>
          <w:sz w:val="21"/>
          <w:szCs w:val="21"/>
        </w:rPr>
        <w:t xml:space="preserve">Il progetto </w:t>
      </w:r>
      <w:r w:rsidRPr="00275C03">
        <w:rPr>
          <w:rFonts w:ascii="Livvic" w:hAnsi="Livvic" w:cs="Tahoma"/>
          <w:b/>
          <w:bCs/>
          <w:sz w:val="21"/>
          <w:szCs w:val="21"/>
        </w:rPr>
        <w:t>‘SiCura®’</w:t>
      </w:r>
      <w:r>
        <w:rPr>
          <w:rFonts w:ascii="Livvic" w:hAnsi="Livvic" w:cs="Tahoma"/>
          <w:bCs/>
          <w:sz w:val="21"/>
          <w:szCs w:val="21"/>
        </w:rPr>
        <w:t xml:space="preserve"> è stato sviluppato da PharmaPrime in risposta a questa esigenza: consente ai pazienti di </w:t>
      </w:r>
      <w:r w:rsidRPr="00275C03">
        <w:rPr>
          <w:rFonts w:ascii="Livvic" w:hAnsi="Livvic" w:cs="Tahoma"/>
          <w:b/>
          <w:bCs/>
          <w:sz w:val="21"/>
          <w:szCs w:val="21"/>
        </w:rPr>
        <w:t>usufruire di un servizio gratuito per ricevere indicazioni sulla farmacia più vicina dove trovare il farmaco di cui hanno bisogno</w:t>
      </w:r>
      <w:r>
        <w:rPr>
          <w:rFonts w:ascii="Livvic" w:hAnsi="Livvic" w:cs="Tahoma"/>
          <w:bCs/>
          <w:sz w:val="21"/>
          <w:szCs w:val="21"/>
        </w:rPr>
        <w:t>, d</w:t>
      </w:r>
      <w:r w:rsidRPr="0095341E">
        <w:rPr>
          <w:rFonts w:ascii="Livvic" w:hAnsi="Livvic" w:cs="Tahoma"/>
          <w:bCs/>
          <w:sz w:val="21"/>
          <w:szCs w:val="21"/>
        </w:rPr>
        <w:t xml:space="preserve">ando </w:t>
      </w:r>
      <w:r>
        <w:rPr>
          <w:rFonts w:ascii="Livvic" w:hAnsi="Livvic" w:cs="Tahoma"/>
          <w:bCs/>
          <w:sz w:val="21"/>
          <w:szCs w:val="21"/>
        </w:rPr>
        <w:t xml:space="preserve">inoltre </w:t>
      </w:r>
      <w:r w:rsidRPr="0095341E">
        <w:rPr>
          <w:rFonts w:ascii="Livvic" w:hAnsi="Livvic" w:cs="Tahoma"/>
          <w:bCs/>
          <w:sz w:val="21"/>
          <w:szCs w:val="21"/>
        </w:rPr>
        <w:t xml:space="preserve">la possibilità di prenotarlo per accertarsi di trovarlo al loro arrivo. </w:t>
      </w:r>
      <w:r>
        <w:rPr>
          <w:rFonts w:ascii="Livvic" w:hAnsi="Livvic" w:cs="Tahoma"/>
          <w:bCs/>
          <w:sz w:val="21"/>
          <w:szCs w:val="21"/>
        </w:rPr>
        <w:t xml:space="preserve">Il servizio, al quale è possibile accedere contattando un numero verde dedicato, è implementato grazie alla </w:t>
      </w:r>
      <w:r w:rsidRPr="005F7196">
        <w:rPr>
          <w:rFonts w:ascii="Livvic" w:hAnsi="Livvic" w:cs="Tahoma"/>
          <w:bCs/>
          <w:sz w:val="21"/>
          <w:szCs w:val="21"/>
        </w:rPr>
        <w:t xml:space="preserve">piattaforma </w:t>
      </w:r>
      <w:r>
        <w:rPr>
          <w:rFonts w:ascii="Livvic" w:hAnsi="Livvic" w:cs="Tahoma"/>
          <w:bCs/>
          <w:sz w:val="21"/>
          <w:szCs w:val="21"/>
        </w:rPr>
        <w:t xml:space="preserve">proprietaria di PharmaPrime che dialoga con </w:t>
      </w:r>
      <w:r w:rsidRPr="0095341E">
        <w:rPr>
          <w:rFonts w:ascii="Livvic" w:hAnsi="Livvic" w:cs="Tahoma"/>
          <w:b/>
          <w:bCs/>
          <w:sz w:val="21"/>
          <w:szCs w:val="21"/>
        </w:rPr>
        <w:t>20mila farmacie partner distribuite sul territorio nazionale</w:t>
      </w:r>
      <w:r w:rsidRPr="00275C03">
        <w:rPr>
          <w:rFonts w:ascii="Livvic" w:hAnsi="Livvic" w:cs="Tahoma"/>
          <w:bCs/>
          <w:sz w:val="21"/>
          <w:szCs w:val="21"/>
        </w:rPr>
        <w:t>, r</w:t>
      </w:r>
      <w:r>
        <w:rPr>
          <w:rFonts w:ascii="Livvic" w:hAnsi="Livvic" w:cs="Tahoma"/>
          <w:bCs/>
          <w:sz w:val="21"/>
          <w:szCs w:val="21"/>
        </w:rPr>
        <w:t xml:space="preserve">iuscendo </w:t>
      </w:r>
      <w:r w:rsidRPr="00275C03">
        <w:rPr>
          <w:rFonts w:ascii="Livvic" w:hAnsi="Livvic" w:cs="Tahoma"/>
          <w:bCs/>
          <w:sz w:val="21"/>
          <w:szCs w:val="21"/>
        </w:rPr>
        <w:t>a rispondere</w:t>
      </w:r>
      <w:r>
        <w:rPr>
          <w:rFonts w:ascii="Livvic" w:hAnsi="Livvic" w:cs="Tahoma"/>
          <w:bCs/>
          <w:sz w:val="21"/>
          <w:szCs w:val="21"/>
        </w:rPr>
        <w:t xml:space="preserve"> in maniera efficace,</w:t>
      </w:r>
      <w:r w:rsidRPr="005F7196">
        <w:rPr>
          <w:rFonts w:ascii="Livvic" w:hAnsi="Livvic" w:cs="Tahoma"/>
          <w:bCs/>
          <w:sz w:val="21"/>
          <w:szCs w:val="21"/>
        </w:rPr>
        <w:t xml:space="preserve"> tempestiva</w:t>
      </w:r>
      <w:r>
        <w:rPr>
          <w:rFonts w:ascii="Livvic" w:hAnsi="Livvic" w:cs="Tahoma"/>
          <w:bCs/>
          <w:sz w:val="21"/>
          <w:szCs w:val="21"/>
        </w:rPr>
        <w:t xml:space="preserve"> e capillare</w:t>
      </w:r>
      <w:r w:rsidRPr="005F7196">
        <w:rPr>
          <w:rFonts w:ascii="Livvic" w:hAnsi="Livvic" w:cs="Tahoma"/>
          <w:bCs/>
          <w:sz w:val="21"/>
          <w:szCs w:val="21"/>
        </w:rPr>
        <w:t xml:space="preserve"> alle esigenze di reperibilità </w:t>
      </w:r>
      <w:r>
        <w:rPr>
          <w:rFonts w:ascii="Livvic" w:hAnsi="Livvic" w:cs="Tahoma"/>
          <w:bCs/>
          <w:sz w:val="21"/>
          <w:szCs w:val="21"/>
        </w:rPr>
        <w:t xml:space="preserve">anche di quei medicinali essenziali - come i farmaci antiepilettici - le cui carenze </w:t>
      </w:r>
      <w:r w:rsidRPr="005F7196">
        <w:rPr>
          <w:rFonts w:ascii="Livvic" w:hAnsi="Livvic" w:cs="Tahoma"/>
          <w:bCs/>
          <w:sz w:val="21"/>
          <w:szCs w:val="21"/>
        </w:rPr>
        <w:t xml:space="preserve">impattano negativamente sulla salute dei pazienti. </w:t>
      </w:r>
    </w:p>
    <w:p w14:paraId="2F49010F" w14:textId="7C61541C" w:rsidR="002A6BEF" w:rsidRDefault="002A6BEF" w:rsidP="002A6BEF">
      <w:pPr>
        <w:spacing w:after="120" w:line="247" w:lineRule="auto"/>
        <w:jc w:val="both"/>
        <w:rPr>
          <w:rFonts w:ascii="Livvic" w:hAnsi="Livvic" w:cs="Tahoma"/>
          <w:bCs/>
          <w:i/>
          <w:sz w:val="21"/>
          <w:szCs w:val="21"/>
        </w:rPr>
      </w:pPr>
      <w:r w:rsidRPr="00CC52CC">
        <w:rPr>
          <w:rFonts w:ascii="Livvic" w:hAnsi="Livvic" w:cs="Tahoma"/>
          <w:bCs/>
          <w:i/>
          <w:sz w:val="21"/>
          <w:szCs w:val="21"/>
        </w:rPr>
        <w:t>“Siamo davvero orgogliosi d</w:t>
      </w:r>
      <w:r>
        <w:rPr>
          <w:rFonts w:ascii="Livvic" w:hAnsi="Livvic" w:cs="Tahoma"/>
          <w:bCs/>
          <w:i/>
          <w:sz w:val="21"/>
          <w:szCs w:val="21"/>
        </w:rPr>
        <w:t xml:space="preserve">i poter accompagnare le persone con epilessia e </w:t>
      </w:r>
      <w:r w:rsidRPr="00CC52CC">
        <w:rPr>
          <w:rFonts w:ascii="Livvic" w:hAnsi="Livvic" w:cs="Tahoma"/>
          <w:bCs/>
          <w:i/>
          <w:sz w:val="21"/>
          <w:szCs w:val="21"/>
        </w:rPr>
        <w:t>i loro care</w:t>
      </w:r>
      <w:r>
        <w:rPr>
          <w:rFonts w:ascii="Livvic" w:hAnsi="Livvic" w:cs="Tahoma"/>
          <w:bCs/>
          <w:i/>
          <w:sz w:val="21"/>
          <w:szCs w:val="21"/>
        </w:rPr>
        <w:t xml:space="preserve">giver nel percorso di cura e di facilitare </w:t>
      </w:r>
      <w:r w:rsidRPr="00CC52CC">
        <w:rPr>
          <w:rFonts w:ascii="Livvic" w:hAnsi="Livvic" w:cs="Tahoma"/>
          <w:bCs/>
          <w:i/>
          <w:sz w:val="21"/>
          <w:szCs w:val="21"/>
        </w:rPr>
        <w:t>la</w:t>
      </w:r>
      <w:r>
        <w:rPr>
          <w:rFonts w:ascii="Livvic" w:hAnsi="Livvic" w:cs="Tahoma"/>
          <w:bCs/>
          <w:i/>
          <w:sz w:val="21"/>
          <w:szCs w:val="21"/>
        </w:rPr>
        <w:t xml:space="preserve"> corretta assunzione delle terapie farmacologiche per una migliore qualità della vita</w:t>
      </w:r>
      <w:r>
        <w:rPr>
          <w:rFonts w:ascii="Livvic" w:hAnsi="Livvic" w:cs="Tahoma"/>
          <w:bCs/>
          <w:sz w:val="21"/>
          <w:szCs w:val="21"/>
        </w:rPr>
        <w:t xml:space="preserve">”, dichiara </w:t>
      </w:r>
      <w:r w:rsidRPr="00283698">
        <w:rPr>
          <w:rFonts w:ascii="Livvic" w:hAnsi="Livvic" w:cs="Tahoma"/>
          <w:b/>
          <w:bCs/>
          <w:sz w:val="21"/>
          <w:szCs w:val="21"/>
        </w:rPr>
        <w:t>Luca Buscioni, CEO di PharmaPrime</w:t>
      </w:r>
      <w:r>
        <w:rPr>
          <w:rFonts w:ascii="Livvic" w:hAnsi="Livvic" w:cs="Tahoma"/>
          <w:bCs/>
          <w:sz w:val="21"/>
          <w:szCs w:val="21"/>
        </w:rPr>
        <w:t>.</w:t>
      </w:r>
      <w:r>
        <w:rPr>
          <w:rFonts w:ascii="Livvic" w:hAnsi="Livvic" w:cs="Tahoma"/>
          <w:bCs/>
          <w:i/>
          <w:sz w:val="21"/>
          <w:szCs w:val="21"/>
        </w:rPr>
        <w:t xml:space="preserve"> “Il progetto ‘</w:t>
      </w:r>
      <w:r w:rsidRPr="00A22732">
        <w:rPr>
          <w:rFonts w:ascii="Livvic" w:hAnsi="Livvic" w:cs="Tahoma"/>
          <w:bCs/>
          <w:i/>
          <w:sz w:val="21"/>
          <w:szCs w:val="21"/>
        </w:rPr>
        <w:t>SiCura®’</w:t>
      </w:r>
      <w:r>
        <w:rPr>
          <w:rFonts w:ascii="Livvic" w:hAnsi="Livvic" w:cs="Tahoma"/>
          <w:bCs/>
          <w:i/>
          <w:sz w:val="21"/>
          <w:szCs w:val="21"/>
        </w:rPr>
        <w:t xml:space="preserve"> testimonia il nostro impegno a favore dei pazienti affetti da patologie croniche, che supportiamo ogni giorno attraverso i nostri Patient Support Program che perseguono tre grandi obiettivi: </w:t>
      </w:r>
      <w:r w:rsidRPr="00283698">
        <w:rPr>
          <w:rFonts w:ascii="Livvic" w:hAnsi="Livvic" w:cs="Tahoma"/>
          <w:bCs/>
          <w:i/>
          <w:sz w:val="21"/>
          <w:szCs w:val="21"/>
        </w:rPr>
        <w:t xml:space="preserve">aderenza terapeutica, continuità della cura e </w:t>
      </w:r>
      <w:r>
        <w:rPr>
          <w:rFonts w:ascii="Livvic" w:hAnsi="Livvic" w:cs="Tahoma"/>
          <w:bCs/>
          <w:i/>
          <w:sz w:val="21"/>
          <w:szCs w:val="21"/>
        </w:rPr>
        <w:t>assistenza a</w:t>
      </w:r>
      <w:r w:rsidRPr="00283698">
        <w:rPr>
          <w:rFonts w:ascii="Livvic" w:hAnsi="Livvic" w:cs="Tahoma"/>
          <w:bCs/>
          <w:i/>
          <w:sz w:val="21"/>
          <w:szCs w:val="21"/>
        </w:rPr>
        <w:t xml:space="preserve"> domicilio</w:t>
      </w:r>
      <w:r>
        <w:rPr>
          <w:rFonts w:ascii="Livvic" w:hAnsi="Livvic" w:cs="Tahoma"/>
          <w:bCs/>
          <w:i/>
          <w:sz w:val="21"/>
          <w:szCs w:val="21"/>
        </w:rPr>
        <w:t>. Questi risultati si raggiungono soltanto attraverso la collaborazione virtuosa tra tutti gli attori del Sistema salute - Pazienti, Associazioni, Professionisti sanitari, Istituzioni, Aziende -, per trovare insieme nuove soluzioni capaci di rispondere ai reali bisogni assistenziali dei pazienti”.</w:t>
      </w:r>
    </w:p>
    <w:p w14:paraId="43E88C05" w14:textId="47E2467A" w:rsidR="00AF1AC7" w:rsidRDefault="004178DF" w:rsidP="002A6BEF">
      <w:pPr>
        <w:spacing w:after="120" w:line="247" w:lineRule="auto"/>
        <w:jc w:val="both"/>
        <w:rPr>
          <w:rFonts w:ascii="Livvic" w:hAnsi="Livvic" w:cs="Tahoma"/>
          <w:bCs/>
          <w:i/>
          <w:sz w:val="21"/>
          <w:szCs w:val="21"/>
        </w:rPr>
      </w:pPr>
      <w:r>
        <w:rPr>
          <w:rFonts w:ascii="Livvic" w:hAnsi="Livvic" w:cs="Tahoma"/>
          <w:bCs/>
          <w:i/>
          <w:sz w:val="21"/>
          <w:szCs w:val="21"/>
        </w:rPr>
        <w:t xml:space="preserve">“La partnership con PharmaPrime </w:t>
      </w:r>
      <w:r w:rsidR="009070DB">
        <w:rPr>
          <w:rFonts w:ascii="Livvic" w:hAnsi="Livvic" w:cs="Tahoma"/>
          <w:bCs/>
          <w:i/>
          <w:sz w:val="21"/>
          <w:szCs w:val="21"/>
        </w:rPr>
        <w:t>è nata d</w:t>
      </w:r>
      <w:r>
        <w:rPr>
          <w:rFonts w:ascii="Livvic" w:hAnsi="Livvic" w:cs="Tahoma"/>
          <w:bCs/>
          <w:i/>
          <w:sz w:val="21"/>
          <w:szCs w:val="21"/>
        </w:rPr>
        <w:t xml:space="preserve">alla condivisione </w:t>
      </w:r>
      <w:r w:rsidR="009070DB">
        <w:rPr>
          <w:rFonts w:ascii="Livvic" w:hAnsi="Livvic" w:cs="Tahoma"/>
          <w:bCs/>
          <w:i/>
          <w:sz w:val="21"/>
          <w:szCs w:val="21"/>
        </w:rPr>
        <w:t xml:space="preserve">della stessa mission di fare la differenza nella vita delle persone che soffrono di patologie croniche, supportandole nella gestione quotidiana della loro malattia”, </w:t>
      </w:r>
      <w:r w:rsidR="009070DB" w:rsidRPr="009070DB">
        <w:rPr>
          <w:rFonts w:ascii="Livvic" w:hAnsi="Livvic" w:cs="Tahoma"/>
          <w:bCs/>
          <w:iCs/>
          <w:sz w:val="21"/>
          <w:szCs w:val="21"/>
        </w:rPr>
        <w:t xml:space="preserve">afferma </w:t>
      </w:r>
      <w:r w:rsidR="009070DB" w:rsidRPr="009070DB">
        <w:rPr>
          <w:rFonts w:ascii="Livvic" w:hAnsi="Livvic" w:cs="Tahoma"/>
          <w:b/>
          <w:iCs/>
          <w:sz w:val="21"/>
          <w:szCs w:val="21"/>
        </w:rPr>
        <w:t>Federico Chinni, Amministratore Delegato di UCB</w:t>
      </w:r>
      <w:r w:rsidR="009070DB" w:rsidRPr="009070DB">
        <w:rPr>
          <w:rFonts w:ascii="Livvic" w:hAnsi="Livvic" w:cs="Tahoma"/>
          <w:bCs/>
          <w:iCs/>
          <w:sz w:val="21"/>
          <w:szCs w:val="21"/>
        </w:rPr>
        <w:t>.</w:t>
      </w:r>
      <w:r w:rsidR="009070DB">
        <w:rPr>
          <w:rFonts w:ascii="Livvic" w:hAnsi="Livvic" w:cs="Tahoma"/>
          <w:bCs/>
          <w:iCs/>
          <w:sz w:val="21"/>
          <w:szCs w:val="21"/>
        </w:rPr>
        <w:t xml:space="preserve"> “</w:t>
      </w:r>
      <w:r w:rsidR="009070DB" w:rsidRPr="009070DB">
        <w:rPr>
          <w:rFonts w:ascii="Livvic" w:hAnsi="Livvic" w:cs="Tahoma"/>
          <w:bCs/>
          <w:i/>
          <w:sz w:val="21"/>
          <w:szCs w:val="21"/>
        </w:rPr>
        <w:t>Per realizzare questo obiettivo, ci impegn</w:t>
      </w:r>
      <w:r w:rsidR="00AF1AC7">
        <w:rPr>
          <w:rFonts w:ascii="Livvic" w:hAnsi="Livvic" w:cs="Tahoma"/>
          <w:bCs/>
          <w:i/>
          <w:sz w:val="21"/>
          <w:szCs w:val="21"/>
        </w:rPr>
        <w:t>i</w:t>
      </w:r>
      <w:r w:rsidR="009070DB" w:rsidRPr="009070DB">
        <w:rPr>
          <w:rFonts w:ascii="Livvic" w:hAnsi="Livvic" w:cs="Tahoma"/>
          <w:bCs/>
          <w:i/>
          <w:sz w:val="21"/>
          <w:szCs w:val="21"/>
        </w:rPr>
        <w:t>a</w:t>
      </w:r>
      <w:r w:rsidR="00AF1AC7">
        <w:rPr>
          <w:rFonts w:ascii="Livvic" w:hAnsi="Livvic" w:cs="Tahoma"/>
          <w:bCs/>
          <w:i/>
          <w:sz w:val="21"/>
          <w:szCs w:val="21"/>
        </w:rPr>
        <w:t>m</w:t>
      </w:r>
      <w:r w:rsidR="009070DB" w:rsidRPr="009070DB">
        <w:rPr>
          <w:rFonts w:ascii="Livvic" w:hAnsi="Livvic" w:cs="Tahoma"/>
          <w:bCs/>
          <w:i/>
          <w:sz w:val="21"/>
          <w:szCs w:val="21"/>
        </w:rPr>
        <w:t>o ogni giorno a garantire a tutti i pazienti la reperibilità dei nostri farmaci, in qualsiasi situazione</w:t>
      </w:r>
      <w:r w:rsidR="009070DB">
        <w:rPr>
          <w:rFonts w:ascii="Livvic" w:hAnsi="Livvic" w:cs="Tahoma"/>
          <w:bCs/>
          <w:i/>
          <w:sz w:val="21"/>
          <w:szCs w:val="21"/>
        </w:rPr>
        <w:t>,</w:t>
      </w:r>
      <w:r w:rsidR="00AF1AC7">
        <w:rPr>
          <w:rFonts w:ascii="Livvic" w:hAnsi="Livvic" w:cs="Tahoma"/>
          <w:bCs/>
          <w:i/>
          <w:sz w:val="21"/>
          <w:szCs w:val="21"/>
        </w:rPr>
        <w:t xml:space="preserve"> elemento fondamentale ai fini della continuità terapeutica e dunque della salvaguardia della salute dei pazienti”.</w:t>
      </w:r>
    </w:p>
    <w:p w14:paraId="1EBA6415" w14:textId="77777777" w:rsidR="002A6BEF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6F9E45FA" w14:textId="77777777" w:rsidR="002A6BEF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25EF8B8C" w14:textId="77777777" w:rsidR="002A6BEF" w:rsidRPr="00431FE4" w:rsidRDefault="002A6BEF" w:rsidP="002A6BEF">
      <w:pPr>
        <w:spacing w:after="120" w:line="247" w:lineRule="auto"/>
        <w:contextualSpacing/>
        <w:jc w:val="center"/>
        <w:rPr>
          <w:rFonts w:ascii="Livvic" w:hAnsi="Livvic" w:cs="Tahoma"/>
          <w:sz w:val="20"/>
          <w:szCs w:val="20"/>
        </w:rPr>
      </w:pPr>
      <w:r w:rsidRPr="007F7EA1">
        <w:rPr>
          <w:rFonts w:ascii="Livvic" w:hAnsi="Livvic" w:cs="Tahoma"/>
          <w:sz w:val="20"/>
          <w:szCs w:val="20"/>
        </w:rPr>
        <w:t>###</w:t>
      </w:r>
    </w:p>
    <w:p w14:paraId="71C939EC" w14:textId="77777777" w:rsidR="002A6BEF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4FBFF830" w14:textId="77777777" w:rsidR="002A6BEF" w:rsidRPr="007F7EA1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7F7EA1">
        <w:rPr>
          <w:rFonts w:ascii="Livvic" w:hAnsi="Livvic" w:cs="Tahoma"/>
          <w:b/>
          <w:sz w:val="20"/>
          <w:szCs w:val="20"/>
        </w:rPr>
        <w:lastRenderedPageBreak/>
        <w:t xml:space="preserve">Informazioni su PharmaPrime </w:t>
      </w:r>
    </w:p>
    <w:p w14:paraId="12A1212E" w14:textId="77777777" w:rsidR="002A6BEF" w:rsidRPr="007F7EA1" w:rsidRDefault="002A6BEF" w:rsidP="002A6BEF">
      <w:pPr>
        <w:rPr>
          <w:rFonts w:ascii="Livvic" w:hAnsi="Livvic" w:cs="Tahoma"/>
          <w:b/>
          <w:i/>
          <w:sz w:val="20"/>
          <w:szCs w:val="20"/>
        </w:rPr>
      </w:pPr>
    </w:p>
    <w:p w14:paraId="4A82B016" w14:textId="77777777" w:rsidR="002A6BEF" w:rsidRPr="007F7EA1" w:rsidRDefault="002A6BEF" w:rsidP="002A6BEF">
      <w:pPr>
        <w:jc w:val="both"/>
        <w:rPr>
          <w:rFonts w:ascii="Livvic" w:hAnsi="Livvic" w:cs="Tahoma"/>
          <w:sz w:val="20"/>
          <w:szCs w:val="20"/>
        </w:rPr>
      </w:pPr>
      <w:r w:rsidRPr="007F7EA1">
        <w:rPr>
          <w:rFonts w:ascii="Livvic" w:hAnsi="Livvic" w:cs="Tahoma"/>
          <w:sz w:val="20"/>
          <w:szCs w:val="20"/>
        </w:rPr>
        <w:t xml:space="preserve">PharmaPrime è un’azienda italiana, nata da un’idea imprenditoriale di un gruppo di professionisti della salute, con l’obiettivo di migliorare la vita delle persone e delle loro famiglie, supportandole quotidianamente nel loro percorso di cura. PharmaPrime è leader nell’ideazione e gestione di progetti e servizi innovativi a supporto dei pazienti cronici e delle loro famiglie (Patient Support Program – PSP), e ha sviluppato la prima piattaforma di farmacia on demand in Europa, che consente di ordinare e ricevere a domicilio farmaci, parafarmaci e prodotti dermocosmetici. Grazie all’integrazione della piattaforma con i gestionali delle farmacie partner, PharmaPrime permette di conoscere in tempo reale la disponibilità dei prodotti e di consegnarli entro pochi minuti. PharmaPrime si propone come un partner strategico per le aziende farmaceutiche, con le quali sviluppa soluzioni digitali che assicurano la reperibilità dei farmaci e supportano il paziente nell’aderenza alle terapie. </w:t>
      </w:r>
    </w:p>
    <w:p w14:paraId="12AA15AF" w14:textId="77777777" w:rsidR="002A6BEF" w:rsidRPr="007F7EA1" w:rsidRDefault="008C4A41" w:rsidP="002A6BEF">
      <w:pPr>
        <w:jc w:val="both"/>
        <w:rPr>
          <w:rFonts w:ascii="Livvic" w:hAnsi="Livvic" w:cs="Tahoma"/>
          <w:sz w:val="20"/>
          <w:szCs w:val="20"/>
        </w:rPr>
      </w:pPr>
      <w:hyperlink r:id="rId6" w:history="1">
        <w:r w:rsidR="002A6BEF" w:rsidRPr="007F7EA1">
          <w:rPr>
            <w:rStyle w:val="Collegamentoipertestuale"/>
            <w:rFonts w:ascii="Livvic" w:hAnsi="Livvic" w:cs="Tahoma"/>
            <w:sz w:val="20"/>
            <w:szCs w:val="20"/>
          </w:rPr>
          <w:t>www.pharamaprime.it</w:t>
        </w:r>
      </w:hyperlink>
    </w:p>
    <w:p w14:paraId="220E9E50" w14:textId="77777777" w:rsidR="002A6BEF" w:rsidRPr="007F7EA1" w:rsidRDefault="002A6BEF" w:rsidP="002A6BEF">
      <w:pPr>
        <w:rPr>
          <w:rFonts w:ascii="Livvic" w:hAnsi="Livvic" w:cs="Tahoma"/>
          <w:i/>
          <w:sz w:val="20"/>
          <w:szCs w:val="20"/>
        </w:rPr>
      </w:pPr>
    </w:p>
    <w:p w14:paraId="25DC1E55" w14:textId="77777777" w:rsidR="002A6BEF" w:rsidRPr="007F5827" w:rsidRDefault="002A6BEF" w:rsidP="002A6BEF">
      <w:pPr>
        <w:spacing w:after="120" w:line="247" w:lineRule="auto"/>
        <w:contextualSpacing/>
        <w:jc w:val="center"/>
        <w:rPr>
          <w:rFonts w:ascii="Livvic" w:hAnsi="Livvic" w:cs="Tahoma"/>
          <w:sz w:val="20"/>
          <w:szCs w:val="20"/>
        </w:rPr>
      </w:pPr>
      <w:r w:rsidRPr="007F7EA1">
        <w:rPr>
          <w:rFonts w:ascii="Livvic" w:hAnsi="Livvic" w:cs="Tahoma"/>
          <w:sz w:val="20"/>
          <w:szCs w:val="20"/>
        </w:rPr>
        <w:t>###</w:t>
      </w:r>
    </w:p>
    <w:p w14:paraId="0884705C" w14:textId="77777777" w:rsidR="002A6BEF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5BD725DA" w14:textId="77777777" w:rsidR="002A6BEF" w:rsidRPr="007F7EA1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7F7EA1">
        <w:rPr>
          <w:rFonts w:ascii="Livvic" w:hAnsi="Livvic" w:cs="Tahoma"/>
          <w:b/>
          <w:sz w:val="20"/>
          <w:szCs w:val="20"/>
        </w:rPr>
        <w:t>Per ulteriori informazioni</w:t>
      </w:r>
    </w:p>
    <w:p w14:paraId="67D41162" w14:textId="77777777" w:rsidR="002A6BEF" w:rsidRPr="007F7EA1" w:rsidRDefault="002A6BEF" w:rsidP="002A6BEF">
      <w:pPr>
        <w:rPr>
          <w:rFonts w:ascii="Livvic" w:hAnsi="Livvic" w:cs="Tahoma"/>
          <w:b/>
          <w:sz w:val="20"/>
          <w:szCs w:val="20"/>
        </w:rPr>
      </w:pPr>
    </w:p>
    <w:p w14:paraId="4DABB9BD" w14:textId="77777777" w:rsidR="002A6BEF" w:rsidRPr="007F7EA1" w:rsidRDefault="002A6BEF" w:rsidP="002A6BEF">
      <w:pPr>
        <w:rPr>
          <w:rFonts w:ascii="Livvic" w:hAnsi="Livvic" w:cs="Tahoma"/>
          <w:b/>
          <w:sz w:val="20"/>
          <w:szCs w:val="20"/>
        </w:rPr>
      </w:pPr>
      <w:r w:rsidRPr="007F7EA1">
        <w:rPr>
          <w:rFonts w:ascii="Livvic" w:hAnsi="Livvic" w:cs="Tahoma"/>
          <w:b/>
          <w:sz w:val="20"/>
          <w:szCs w:val="20"/>
        </w:rPr>
        <w:t>Ufficio stampa Value Relations</w:t>
      </w:r>
    </w:p>
    <w:p w14:paraId="50015908" w14:textId="77777777" w:rsidR="002A6BEF" w:rsidRPr="007F7EA1" w:rsidRDefault="002A6BEF" w:rsidP="002A6BEF">
      <w:pPr>
        <w:rPr>
          <w:rFonts w:ascii="Livvic" w:hAnsi="Livvic" w:cs="Tahoma"/>
          <w:i/>
          <w:sz w:val="20"/>
          <w:szCs w:val="20"/>
        </w:rPr>
      </w:pPr>
      <w:r w:rsidRPr="007F7EA1">
        <w:rPr>
          <w:rFonts w:ascii="Livvic" w:hAnsi="Livvic" w:cs="Tahoma"/>
          <w:i/>
          <w:sz w:val="20"/>
          <w:szCs w:val="20"/>
        </w:rPr>
        <w:t>Angela Del Giudice</w:t>
      </w:r>
    </w:p>
    <w:p w14:paraId="5EC16BC9" w14:textId="77777777" w:rsidR="002A6BEF" w:rsidRPr="007F7EA1" w:rsidRDefault="002A6BEF" w:rsidP="002A6BEF">
      <w:pPr>
        <w:rPr>
          <w:rFonts w:ascii="Livvic" w:hAnsi="Livvic" w:cs="Tahoma"/>
          <w:sz w:val="20"/>
          <w:szCs w:val="20"/>
        </w:rPr>
      </w:pPr>
      <w:r w:rsidRPr="007F7EA1">
        <w:rPr>
          <w:rFonts w:ascii="Livvic" w:hAnsi="Livvic" w:cs="Tahoma"/>
          <w:sz w:val="20"/>
          <w:szCs w:val="20"/>
        </w:rPr>
        <w:t xml:space="preserve">392 6858392 – </w:t>
      </w:r>
      <w:hyperlink r:id="rId7" w:history="1">
        <w:r w:rsidRPr="007F7EA1">
          <w:rPr>
            <w:rFonts w:ascii="Livvic" w:hAnsi="Livvic" w:cs="Tahoma"/>
            <w:sz w:val="20"/>
            <w:szCs w:val="20"/>
          </w:rPr>
          <w:t>a.delgiudice@vrelations.it</w:t>
        </w:r>
      </w:hyperlink>
    </w:p>
    <w:p w14:paraId="3D50DCBB" w14:textId="77777777" w:rsidR="002A6BEF" w:rsidRPr="007F7EA1" w:rsidRDefault="002A6BEF" w:rsidP="002A6BEF">
      <w:pPr>
        <w:rPr>
          <w:rFonts w:ascii="Livvic" w:hAnsi="Livvic" w:cs="Tahoma"/>
          <w:i/>
          <w:sz w:val="20"/>
          <w:szCs w:val="20"/>
        </w:rPr>
      </w:pPr>
      <w:r w:rsidRPr="007F7EA1">
        <w:rPr>
          <w:rFonts w:ascii="Livvic" w:hAnsi="Livvic" w:cs="Tahoma"/>
          <w:i/>
          <w:sz w:val="20"/>
          <w:szCs w:val="20"/>
        </w:rPr>
        <w:t xml:space="preserve">Chiara Farroni </w:t>
      </w:r>
    </w:p>
    <w:p w14:paraId="6230BC30" w14:textId="77777777" w:rsidR="002A6BEF" w:rsidRPr="007F5827" w:rsidRDefault="002A6BEF" w:rsidP="002A6BEF">
      <w:pPr>
        <w:rPr>
          <w:rFonts w:ascii="Livvic" w:hAnsi="Livvic" w:cs="Tahoma"/>
          <w:sz w:val="20"/>
          <w:szCs w:val="20"/>
        </w:rPr>
      </w:pPr>
      <w:r w:rsidRPr="007F7EA1">
        <w:rPr>
          <w:rFonts w:ascii="Livvic" w:hAnsi="Livvic" w:cs="Tahoma"/>
          <w:sz w:val="20"/>
          <w:szCs w:val="20"/>
        </w:rPr>
        <w:t xml:space="preserve">331 4997375 – </w:t>
      </w:r>
      <w:hyperlink r:id="rId8" w:history="1">
        <w:r w:rsidRPr="007F7EA1">
          <w:rPr>
            <w:rFonts w:ascii="Livvic" w:hAnsi="Livvic" w:cs="Tahoma"/>
            <w:sz w:val="20"/>
            <w:szCs w:val="20"/>
          </w:rPr>
          <w:t>c.farroni@vrelations.it</w:t>
        </w:r>
      </w:hyperlink>
    </w:p>
    <w:p w14:paraId="02B05781" w14:textId="77777777" w:rsidR="00275AAB" w:rsidRDefault="008C4A41"/>
    <w:sectPr w:rsidR="00275AAB" w:rsidSect="0076765C">
      <w:headerReference w:type="default" r:id="rId9"/>
      <w:footerReference w:type="default" r:id="rId10"/>
      <w:pgSz w:w="11900" w:h="16840"/>
      <w:pgMar w:top="1247" w:right="1361" w:bottom="1559" w:left="130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9810" w14:textId="77777777" w:rsidR="008C4A41" w:rsidRDefault="008C4A41" w:rsidP="002A6BEF">
      <w:r>
        <w:separator/>
      </w:r>
    </w:p>
  </w:endnote>
  <w:endnote w:type="continuationSeparator" w:id="0">
    <w:p w14:paraId="147DC99A" w14:textId="77777777" w:rsidR="008C4A41" w:rsidRDefault="008C4A41" w:rsidP="002A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vvic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vvic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6091" w14:textId="77777777" w:rsidR="00634325" w:rsidRDefault="008C4A41" w:rsidP="00634325">
    <w:pPr>
      <w:pStyle w:val="Pidipagina"/>
      <w:jc w:val="center"/>
      <w:rPr>
        <w:noProof/>
        <w:lang w:eastAsia="it-IT"/>
      </w:rPr>
    </w:pPr>
  </w:p>
  <w:p w14:paraId="01717917" w14:textId="77777777" w:rsidR="00952CDB" w:rsidRDefault="008C4A41" w:rsidP="006343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585D" w14:textId="77777777" w:rsidR="008C4A41" w:rsidRDefault="008C4A41" w:rsidP="002A6BEF">
      <w:r>
        <w:separator/>
      </w:r>
    </w:p>
  </w:footnote>
  <w:footnote w:type="continuationSeparator" w:id="0">
    <w:p w14:paraId="33889D37" w14:textId="77777777" w:rsidR="008C4A41" w:rsidRDefault="008C4A41" w:rsidP="002A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4C5F" w14:textId="77777777" w:rsidR="00B016A0" w:rsidRPr="001F2639" w:rsidRDefault="00734C7A" w:rsidP="00B016A0">
    <w:pPr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1" locked="0" layoutInCell="1" allowOverlap="1" wp14:anchorId="0266CA17" wp14:editId="3C63880E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2591784" cy="7429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784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it-IT"/>
      </w:rPr>
      <w:t xml:space="preserve">                     </w:t>
    </w:r>
    <w:r>
      <w:rPr>
        <w:noProof/>
        <w:lang w:eastAsia="it-IT"/>
      </w:rPr>
      <w:t xml:space="preserve">         </w:t>
    </w:r>
    <w:r w:rsidRPr="001F2639">
      <w:rPr>
        <w:rFonts w:ascii="Times New Roman" w:eastAsia="Times New Roman" w:hAnsi="Times New Roman" w:cs="Times New Roman"/>
        <w:lang w:eastAsia="it-IT"/>
      </w:rPr>
      <w:fldChar w:fldCharType="begin"/>
    </w:r>
    <w:r>
      <w:rPr>
        <w:rFonts w:ascii="Times New Roman" w:eastAsia="Times New Roman" w:hAnsi="Times New Roman" w:cs="Times New Roman"/>
        <w:lang w:eastAsia="it-IT"/>
      </w:rPr>
      <w:instrText xml:space="preserve"> INCLUDEPICTURE "C:\\var\\folders\\y2\\czrvpgxx3p5cnh5s9qn2fp5m0000gn\\T\\com.microsoft.Word\\WebArchiveCopyPasteTempFiles\\page1image55466288" \* MERGEFORMAT </w:instrText>
    </w:r>
    <w:r w:rsidRPr="001F2639">
      <w:rPr>
        <w:rFonts w:ascii="Times New Roman" w:eastAsia="Times New Roman" w:hAnsi="Times New Roman" w:cs="Times New Roman"/>
        <w:lang w:eastAsia="it-IT"/>
      </w:rPr>
      <w:fldChar w:fldCharType="end"/>
    </w:r>
  </w:p>
  <w:p w14:paraId="24EDA996" w14:textId="77777777" w:rsidR="009A77FC" w:rsidRDefault="008C4A41" w:rsidP="00B016A0">
    <w:pPr>
      <w:rPr>
        <w:rFonts w:ascii="Times New Roman" w:eastAsia="Times New Roman" w:hAnsi="Times New Roman" w:cs="Times New Roman"/>
        <w:lang w:eastAsia="it-IT"/>
      </w:rPr>
    </w:pPr>
  </w:p>
  <w:p w14:paraId="4C8FA77F" w14:textId="77777777" w:rsidR="009A77FC" w:rsidRDefault="008C4A41" w:rsidP="00B016A0">
    <w:pPr>
      <w:rPr>
        <w:rFonts w:ascii="Times New Roman" w:eastAsia="Times New Roman" w:hAnsi="Times New Roman" w:cs="Times New Roman"/>
        <w:lang w:eastAsia="it-IT"/>
      </w:rPr>
    </w:pPr>
  </w:p>
  <w:p w14:paraId="3E19A255" w14:textId="77777777" w:rsidR="009A77FC" w:rsidRDefault="00734C7A" w:rsidP="00B016A0">
    <w:pPr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lang w:eastAsia="it-IT"/>
      </w:rPr>
      <w:t xml:space="preserve"> </w:t>
    </w:r>
  </w:p>
  <w:p w14:paraId="78755FA2" w14:textId="77777777" w:rsidR="009A77FC" w:rsidRDefault="008C4A41" w:rsidP="00B016A0">
    <w:pPr>
      <w:rPr>
        <w:rFonts w:ascii="Times New Roman" w:eastAsia="Times New Roman" w:hAnsi="Times New Roman" w:cs="Times New Roman"/>
        <w:lang w:eastAsia="it-IT"/>
      </w:rPr>
    </w:pPr>
  </w:p>
  <w:p w14:paraId="49E2B200" w14:textId="77777777" w:rsidR="001F2639" w:rsidRPr="001F2639" w:rsidRDefault="00734C7A" w:rsidP="00B016A0">
    <w:pPr>
      <w:rPr>
        <w:rFonts w:ascii="Times New Roman" w:eastAsia="Times New Roman" w:hAnsi="Times New Roman" w:cs="Times New Roman"/>
        <w:lang w:eastAsia="it-IT"/>
      </w:rPr>
    </w:pPr>
    <w:r w:rsidRPr="001F2639">
      <w:rPr>
        <w:rFonts w:ascii="Times New Roman" w:eastAsia="Times New Roman" w:hAnsi="Times New Roman" w:cs="Times New Roman"/>
        <w:lang w:eastAsia="it-IT"/>
      </w:rPr>
      <w:fldChar w:fldCharType="begin"/>
    </w:r>
    <w:r>
      <w:rPr>
        <w:rFonts w:ascii="Times New Roman" w:eastAsia="Times New Roman" w:hAnsi="Times New Roman" w:cs="Times New Roman"/>
        <w:lang w:eastAsia="it-IT"/>
      </w:rPr>
      <w:instrText xml:space="preserve"> INCLUDEPICTURE "C:\\var\\folders\\y2\\czrvpgxx3p5cnh5s9qn2fp5m0000gn\\T\\com.microsoft.Word\\WebArchiveCopyPasteTempFiles\\page1image55466288" \* MERGEFORMAT </w:instrText>
    </w:r>
    <w:r w:rsidRPr="001F2639">
      <w:rPr>
        <w:rFonts w:ascii="Times New Roman" w:eastAsia="Times New Roman" w:hAnsi="Times New Roman" w:cs="Times New Roman"/>
        <w:lang w:eastAsia="it-IT"/>
      </w:rPr>
      <w:fldChar w:fldCharType="end"/>
    </w:r>
  </w:p>
  <w:p w14:paraId="18D3966D" w14:textId="77777777" w:rsidR="00BB0AE2" w:rsidRPr="00BB0AE2" w:rsidRDefault="008C4A41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13"/>
    <w:rsid w:val="000B0801"/>
    <w:rsid w:val="002A6BEF"/>
    <w:rsid w:val="00394946"/>
    <w:rsid w:val="004178DF"/>
    <w:rsid w:val="004E4513"/>
    <w:rsid w:val="005457A1"/>
    <w:rsid w:val="00734C7A"/>
    <w:rsid w:val="0076765C"/>
    <w:rsid w:val="008A12D7"/>
    <w:rsid w:val="008C4A41"/>
    <w:rsid w:val="009070DB"/>
    <w:rsid w:val="00AF1AC7"/>
    <w:rsid w:val="00CB28B2"/>
    <w:rsid w:val="00D70975"/>
    <w:rsid w:val="00F22AAF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C8CA"/>
  <w15:chartTrackingRefBased/>
  <w15:docId w15:val="{A99CE726-D41C-4AAA-84C1-B245FF4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BE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BE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6B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B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6B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rron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delgiudice@vrelations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ramaprim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2</cp:revision>
  <dcterms:created xsi:type="dcterms:W3CDTF">2022-02-15T13:06:00Z</dcterms:created>
  <dcterms:modified xsi:type="dcterms:W3CDTF">2022-02-15T13:06:00Z</dcterms:modified>
</cp:coreProperties>
</file>