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6CF2" w14:textId="5250C1FE" w:rsidR="002616B2" w:rsidRDefault="002F59F3" w:rsidP="002F59F3">
      <w:pPr>
        <w:jc w:val="center"/>
      </w:pPr>
      <w:bookmarkStart w:id="0" w:name="_Hlk97740348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E8E0278" wp14:editId="5092C5DC">
            <wp:simplePos x="0" y="0"/>
            <wp:positionH relativeFrom="margin">
              <wp:align>center</wp:align>
            </wp:positionH>
            <wp:positionV relativeFrom="paragraph">
              <wp:posOffset>-232410</wp:posOffset>
            </wp:positionV>
            <wp:extent cx="2714625" cy="493988"/>
            <wp:effectExtent l="0" t="0" r="0" b="1905"/>
            <wp:wrapNone/>
            <wp:docPr id="1" name="Immagine 1" descr="Neopharmed Gentili S.p.A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pharmed Gentili S.p.A.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9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9FD0F2" w14:textId="3D1FC428" w:rsidR="00C344E6" w:rsidRPr="00C344E6" w:rsidRDefault="00C344E6" w:rsidP="00C76F27">
      <w:pPr>
        <w:rPr>
          <w:rFonts w:cstheme="minorHAnsi"/>
          <w:sz w:val="10"/>
          <w:szCs w:val="10"/>
        </w:rPr>
      </w:pPr>
    </w:p>
    <w:p w14:paraId="5FEA76E0" w14:textId="77777777" w:rsidR="00DC09C8" w:rsidRDefault="00DC09C8" w:rsidP="00C344E6">
      <w:pPr>
        <w:jc w:val="center"/>
        <w:rPr>
          <w:rFonts w:cstheme="minorHAnsi"/>
          <w:sz w:val="26"/>
          <w:szCs w:val="26"/>
        </w:rPr>
      </w:pPr>
    </w:p>
    <w:p w14:paraId="06B51045" w14:textId="29BD581F" w:rsidR="00C344E6" w:rsidRPr="00DE55F2" w:rsidRDefault="00C344E6" w:rsidP="00C344E6">
      <w:pPr>
        <w:jc w:val="center"/>
        <w:rPr>
          <w:rFonts w:cstheme="minorHAnsi"/>
          <w:sz w:val="26"/>
          <w:szCs w:val="26"/>
        </w:rPr>
      </w:pPr>
      <w:r w:rsidRPr="00DE55F2">
        <w:rPr>
          <w:rFonts w:cstheme="minorHAnsi"/>
          <w:sz w:val="26"/>
          <w:szCs w:val="26"/>
        </w:rPr>
        <w:t>COMUNICATO STAMPA</w:t>
      </w:r>
    </w:p>
    <w:p w14:paraId="5BA06181" w14:textId="77777777" w:rsidR="00C344E6" w:rsidRPr="00DE55F2" w:rsidRDefault="00C344E6" w:rsidP="00C344E6">
      <w:pPr>
        <w:jc w:val="center"/>
        <w:rPr>
          <w:rFonts w:cstheme="minorHAnsi"/>
          <w:sz w:val="10"/>
          <w:szCs w:val="10"/>
          <w:u w:val="single"/>
        </w:rPr>
      </w:pPr>
    </w:p>
    <w:p w14:paraId="485959DA" w14:textId="46F306CE" w:rsidR="001B796A" w:rsidRDefault="00714FB6" w:rsidP="005F094C">
      <w:pPr>
        <w:spacing w:line="240" w:lineRule="auto"/>
        <w:jc w:val="center"/>
        <w:rPr>
          <w:rFonts w:cstheme="minorHAnsi"/>
          <w:b/>
          <w:bCs/>
          <w:sz w:val="30"/>
          <w:szCs w:val="30"/>
        </w:rPr>
      </w:pPr>
      <w:r w:rsidRPr="005F094C">
        <w:rPr>
          <w:rFonts w:cstheme="minorHAnsi"/>
          <w:b/>
          <w:bCs/>
          <w:sz w:val="30"/>
          <w:szCs w:val="30"/>
        </w:rPr>
        <w:t>Neopharmed Gentili</w:t>
      </w:r>
      <w:r w:rsidR="005F094C" w:rsidRPr="005F094C">
        <w:rPr>
          <w:rFonts w:cstheme="minorHAnsi"/>
          <w:b/>
          <w:bCs/>
          <w:sz w:val="30"/>
          <w:szCs w:val="30"/>
        </w:rPr>
        <w:t xml:space="preserve"> dona 100.000 confezioni di farmaci essenziali </w:t>
      </w:r>
      <w:r w:rsidR="001B796A">
        <w:rPr>
          <w:rFonts w:cstheme="minorHAnsi"/>
          <w:b/>
          <w:bCs/>
          <w:sz w:val="30"/>
          <w:szCs w:val="30"/>
        </w:rPr>
        <w:t xml:space="preserve">in favore </w:t>
      </w:r>
      <w:r w:rsidR="001662EC">
        <w:rPr>
          <w:rFonts w:cstheme="minorHAnsi"/>
          <w:b/>
          <w:bCs/>
          <w:sz w:val="30"/>
          <w:szCs w:val="30"/>
        </w:rPr>
        <w:t>della popolazione colpita dalla crisi in Ucraina</w:t>
      </w:r>
    </w:p>
    <w:p w14:paraId="32EDDEF5" w14:textId="5558ACBD" w:rsidR="007226A0" w:rsidRPr="00C87971" w:rsidRDefault="001B796A" w:rsidP="001B796A">
      <w:pPr>
        <w:spacing w:line="240" w:lineRule="auto"/>
        <w:jc w:val="center"/>
        <w:rPr>
          <w:rFonts w:cstheme="minorHAnsi"/>
          <w:sz w:val="25"/>
          <w:szCs w:val="25"/>
        </w:rPr>
      </w:pPr>
      <w:r w:rsidRPr="00C87971">
        <w:rPr>
          <w:rFonts w:cstheme="minorHAnsi"/>
          <w:sz w:val="25"/>
          <w:szCs w:val="25"/>
        </w:rPr>
        <w:t xml:space="preserve">L’iniziativa è realizzata </w:t>
      </w:r>
      <w:r w:rsidR="00732FC4">
        <w:rPr>
          <w:rFonts w:cstheme="minorHAnsi"/>
          <w:sz w:val="25"/>
          <w:szCs w:val="25"/>
        </w:rPr>
        <w:t>in collaborazione con la</w:t>
      </w:r>
      <w:r w:rsidRPr="00C87971">
        <w:rPr>
          <w:rFonts w:cstheme="minorHAnsi"/>
          <w:sz w:val="25"/>
          <w:szCs w:val="25"/>
        </w:rPr>
        <w:t xml:space="preserve"> Croce Rossa </w:t>
      </w:r>
      <w:r w:rsidR="00732FC4">
        <w:rPr>
          <w:rFonts w:cstheme="minorHAnsi"/>
          <w:sz w:val="25"/>
          <w:szCs w:val="25"/>
        </w:rPr>
        <w:t xml:space="preserve">di Milano </w:t>
      </w:r>
      <w:r w:rsidRPr="00C87971">
        <w:rPr>
          <w:rFonts w:cstheme="minorHAnsi"/>
          <w:sz w:val="25"/>
          <w:szCs w:val="25"/>
        </w:rPr>
        <w:t xml:space="preserve">e prevede anche </w:t>
      </w:r>
      <w:r w:rsidR="005F094C" w:rsidRPr="00C87971">
        <w:rPr>
          <w:rFonts w:cstheme="minorHAnsi"/>
          <w:sz w:val="25"/>
          <w:szCs w:val="25"/>
        </w:rPr>
        <w:t xml:space="preserve">una raccolta fondi </w:t>
      </w:r>
      <w:r w:rsidR="00C90660" w:rsidRPr="00C87971">
        <w:rPr>
          <w:rFonts w:cstheme="minorHAnsi"/>
          <w:sz w:val="25"/>
          <w:szCs w:val="25"/>
        </w:rPr>
        <w:t>per l’acquisto di</w:t>
      </w:r>
      <w:r w:rsidR="005F094C" w:rsidRPr="00C87971">
        <w:rPr>
          <w:rFonts w:cstheme="minorHAnsi"/>
          <w:sz w:val="25"/>
          <w:szCs w:val="25"/>
        </w:rPr>
        <w:t xml:space="preserve"> </w:t>
      </w:r>
      <w:r w:rsidR="00C90660" w:rsidRPr="00C87971">
        <w:rPr>
          <w:rFonts w:cstheme="minorHAnsi"/>
          <w:sz w:val="25"/>
          <w:szCs w:val="25"/>
        </w:rPr>
        <w:t>beni umanitari</w:t>
      </w:r>
    </w:p>
    <w:p w14:paraId="18F485AA" w14:textId="77777777" w:rsidR="00714FB6" w:rsidRPr="001722B1" w:rsidRDefault="00714FB6" w:rsidP="00714FB6">
      <w:pPr>
        <w:jc w:val="center"/>
        <w:rPr>
          <w:rFonts w:cstheme="minorHAnsi"/>
          <w:b/>
          <w:bCs/>
          <w:sz w:val="16"/>
          <w:szCs w:val="16"/>
        </w:rPr>
      </w:pPr>
    </w:p>
    <w:p w14:paraId="016F07C7" w14:textId="2070B4B1" w:rsidR="00C90660" w:rsidRPr="00522859" w:rsidRDefault="00C344E6" w:rsidP="00A4569B">
      <w:pPr>
        <w:jc w:val="both"/>
        <w:rPr>
          <w:rFonts w:cstheme="minorHAnsi"/>
          <w:bCs/>
          <w:sz w:val="24"/>
          <w:szCs w:val="24"/>
        </w:rPr>
      </w:pPr>
      <w:r w:rsidRPr="001B796A">
        <w:rPr>
          <w:rFonts w:cstheme="minorHAnsi"/>
          <w:sz w:val="24"/>
          <w:szCs w:val="24"/>
        </w:rPr>
        <w:t xml:space="preserve">Milano, </w:t>
      </w:r>
      <w:r w:rsidR="001662EC">
        <w:rPr>
          <w:rFonts w:cstheme="minorHAnsi"/>
          <w:sz w:val="24"/>
          <w:szCs w:val="24"/>
        </w:rPr>
        <w:t>17</w:t>
      </w:r>
      <w:r w:rsidR="006F3109" w:rsidRPr="001B796A">
        <w:rPr>
          <w:rFonts w:cstheme="minorHAnsi"/>
          <w:sz w:val="24"/>
          <w:szCs w:val="24"/>
        </w:rPr>
        <w:t xml:space="preserve"> marzo 2022 </w:t>
      </w:r>
      <w:r w:rsidR="008F0012" w:rsidRPr="001B796A">
        <w:rPr>
          <w:rFonts w:cstheme="minorHAnsi"/>
          <w:sz w:val="24"/>
          <w:szCs w:val="24"/>
        </w:rPr>
        <w:t>-</w:t>
      </w:r>
      <w:r w:rsidR="00EB3880" w:rsidRPr="001B796A">
        <w:rPr>
          <w:rFonts w:cstheme="minorHAnsi"/>
          <w:sz w:val="24"/>
          <w:szCs w:val="24"/>
        </w:rPr>
        <w:t xml:space="preserve"> </w:t>
      </w:r>
      <w:r w:rsidR="001C3BB6" w:rsidRPr="00C90660">
        <w:rPr>
          <w:rFonts w:cstheme="minorHAnsi"/>
          <w:sz w:val="24"/>
          <w:szCs w:val="24"/>
        </w:rPr>
        <w:t>Neopharmed Gentili</w:t>
      </w:r>
      <w:r w:rsidR="00C90660" w:rsidRPr="00C90660">
        <w:rPr>
          <w:rFonts w:cstheme="minorHAnsi"/>
          <w:sz w:val="24"/>
          <w:szCs w:val="24"/>
        </w:rPr>
        <w:t xml:space="preserve"> </w:t>
      </w:r>
      <w:r w:rsidR="00714FB6" w:rsidRPr="00C90660">
        <w:rPr>
          <w:rFonts w:cstheme="minorHAnsi"/>
          <w:sz w:val="24"/>
          <w:szCs w:val="24"/>
        </w:rPr>
        <w:t xml:space="preserve">sostiene </w:t>
      </w:r>
      <w:r w:rsidR="004C68B2" w:rsidRPr="00C90660">
        <w:rPr>
          <w:rFonts w:cstheme="minorHAnsi"/>
          <w:sz w:val="24"/>
          <w:szCs w:val="24"/>
        </w:rPr>
        <w:t>la</w:t>
      </w:r>
      <w:r w:rsidR="00714FB6" w:rsidRPr="00C90660">
        <w:rPr>
          <w:rFonts w:cstheme="minorHAnsi"/>
          <w:sz w:val="24"/>
          <w:szCs w:val="24"/>
        </w:rPr>
        <w:t xml:space="preserve"> raccolta fondi e medicinali realizzata dalla Croce Rossa </w:t>
      </w:r>
      <w:r w:rsidR="00732FC4">
        <w:rPr>
          <w:rFonts w:cstheme="minorHAnsi"/>
          <w:sz w:val="24"/>
          <w:szCs w:val="24"/>
        </w:rPr>
        <w:t>di Milano</w:t>
      </w:r>
      <w:r w:rsidR="00714FB6" w:rsidRPr="00C90660">
        <w:rPr>
          <w:rFonts w:cstheme="minorHAnsi"/>
          <w:sz w:val="24"/>
          <w:szCs w:val="24"/>
        </w:rPr>
        <w:t xml:space="preserve"> per </w:t>
      </w:r>
      <w:r w:rsidR="00B61AA6" w:rsidRPr="00C90660">
        <w:rPr>
          <w:rFonts w:cstheme="minorHAnsi"/>
          <w:sz w:val="24"/>
          <w:szCs w:val="24"/>
        </w:rPr>
        <w:t xml:space="preserve">rispondere alla </w:t>
      </w:r>
      <w:r w:rsidR="00A4569B" w:rsidRPr="00C90660">
        <w:rPr>
          <w:rFonts w:cstheme="minorHAnsi"/>
          <w:sz w:val="24"/>
          <w:szCs w:val="24"/>
        </w:rPr>
        <w:t xml:space="preserve">crisi umanitaria e sanitaria in </w:t>
      </w:r>
      <w:r w:rsidR="00DD6FC7">
        <w:rPr>
          <w:rFonts w:cstheme="minorHAnsi"/>
          <w:sz w:val="24"/>
          <w:szCs w:val="24"/>
        </w:rPr>
        <w:t xml:space="preserve">corso in </w:t>
      </w:r>
      <w:r w:rsidR="00A4569B" w:rsidRPr="00C90660">
        <w:rPr>
          <w:rFonts w:cstheme="minorHAnsi"/>
          <w:sz w:val="24"/>
          <w:szCs w:val="24"/>
        </w:rPr>
        <w:t>Ucraina</w:t>
      </w:r>
      <w:r w:rsidR="004C68B2" w:rsidRPr="00C90660">
        <w:rPr>
          <w:rFonts w:cstheme="minorHAnsi"/>
          <w:sz w:val="24"/>
          <w:szCs w:val="24"/>
        </w:rPr>
        <w:t xml:space="preserve">. </w:t>
      </w:r>
      <w:r w:rsidR="00C90660" w:rsidRPr="001552B8">
        <w:rPr>
          <w:rFonts w:cstheme="minorHAnsi"/>
          <w:b/>
          <w:bCs/>
          <w:sz w:val="24"/>
          <w:szCs w:val="24"/>
        </w:rPr>
        <w:t xml:space="preserve">L’azienda </w:t>
      </w:r>
      <w:r w:rsidR="00D80B1B" w:rsidRPr="001552B8">
        <w:rPr>
          <w:rFonts w:cstheme="minorHAnsi"/>
          <w:b/>
          <w:bCs/>
          <w:sz w:val="24"/>
          <w:szCs w:val="24"/>
        </w:rPr>
        <w:t>farmaceutica italiana dona</w:t>
      </w:r>
      <w:r w:rsidR="00D80B1B">
        <w:rPr>
          <w:rFonts w:cstheme="minorHAnsi"/>
          <w:sz w:val="24"/>
          <w:szCs w:val="24"/>
        </w:rPr>
        <w:t xml:space="preserve"> </w:t>
      </w:r>
      <w:r w:rsidR="00C87971" w:rsidRPr="00C87971">
        <w:rPr>
          <w:rFonts w:cstheme="minorHAnsi"/>
          <w:b/>
          <w:bCs/>
          <w:sz w:val="24"/>
          <w:szCs w:val="24"/>
        </w:rPr>
        <w:t xml:space="preserve">circa </w:t>
      </w:r>
      <w:r w:rsidR="00D80B1B" w:rsidRPr="001B796A">
        <w:rPr>
          <w:rFonts w:cstheme="minorHAnsi"/>
          <w:b/>
          <w:sz w:val="24"/>
          <w:szCs w:val="24"/>
        </w:rPr>
        <w:t>100</w:t>
      </w:r>
      <w:r w:rsidR="00C87971">
        <w:rPr>
          <w:rFonts w:cstheme="minorHAnsi"/>
          <w:b/>
          <w:sz w:val="24"/>
          <w:szCs w:val="24"/>
        </w:rPr>
        <w:t>.000</w:t>
      </w:r>
      <w:r w:rsidR="00D80B1B" w:rsidRPr="001B796A">
        <w:rPr>
          <w:rFonts w:cstheme="minorHAnsi"/>
          <w:b/>
          <w:sz w:val="24"/>
          <w:szCs w:val="24"/>
        </w:rPr>
        <w:t xml:space="preserve"> confezioni di medicinali essenziali, tra antibiotici e antidolorifici</w:t>
      </w:r>
      <w:r w:rsidR="00D80B1B" w:rsidRPr="001B796A">
        <w:rPr>
          <w:rFonts w:cstheme="minorHAnsi"/>
          <w:bCs/>
          <w:sz w:val="24"/>
          <w:szCs w:val="24"/>
        </w:rPr>
        <w:t xml:space="preserve"> (Amoxicillina tridato, Ceftriaxone e Tramadolo cloridrato), </w:t>
      </w:r>
      <w:r w:rsidR="00D80B1B" w:rsidRPr="00522859">
        <w:rPr>
          <w:rFonts w:cstheme="minorHAnsi"/>
          <w:bCs/>
          <w:sz w:val="24"/>
          <w:szCs w:val="24"/>
        </w:rPr>
        <w:t>coerentemente con le necessità espress</w:t>
      </w:r>
      <w:r w:rsidR="00522859">
        <w:rPr>
          <w:rFonts w:cstheme="minorHAnsi"/>
          <w:bCs/>
          <w:sz w:val="24"/>
          <w:szCs w:val="24"/>
        </w:rPr>
        <w:t>e</w:t>
      </w:r>
      <w:r w:rsidR="00D80B1B" w:rsidRPr="00522859">
        <w:rPr>
          <w:rFonts w:cstheme="minorHAnsi"/>
          <w:bCs/>
          <w:sz w:val="24"/>
          <w:szCs w:val="24"/>
        </w:rPr>
        <w:t xml:space="preserve"> dalla Croce Rossa Ucraina per rispondere ai bisogni di salute della popolazione</w:t>
      </w:r>
      <w:r w:rsidR="001552B8">
        <w:rPr>
          <w:rFonts w:cstheme="minorHAnsi"/>
          <w:bCs/>
          <w:sz w:val="24"/>
          <w:szCs w:val="24"/>
        </w:rPr>
        <w:t xml:space="preserve"> vittima del conflitto</w:t>
      </w:r>
      <w:r w:rsidR="00D80B1B" w:rsidRPr="00522859">
        <w:rPr>
          <w:rFonts w:cstheme="minorHAnsi"/>
          <w:bCs/>
          <w:sz w:val="24"/>
          <w:szCs w:val="24"/>
        </w:rPr>
        <w:t>, all’interno di uno scenario reso ancor più critico dal permanere dell’emergenza Covid-19.</w:t>
      </w:r>
    </w:p>
    <w:p w14:paraId="2CE3C70F" w14:textId="341352E6" w:rsidR="001552B8" w:rsidRDefault="001552B8" w:rsidP="0052285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farmaci</w:t>
      </w:r>
      <w:r w:rsidR="0053798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saranno </w:t>
      </w:r>
      <w:r w:rsidR="00537980">
        <w:rPr>
          <w:rFonts w:cstheme="minorHAnsi"/>
          <w:bCs/>
          <w:sz w:val="24"/>
          <w:szCs w:val="24"/>
        </w:rPr>
        <w:t xml:space="preserve">raccolti e </w:t>
      </w:r>
      <w:r>
        <w:rPr>
          <w:rFonts w:cstheme="minorHAnsi"/>
          <w:bCs/>
          <w:sz w:val="24"/>
          <w:szCs w:val="24"/>
        </w:rPr>
        <w:t xml:space="preserve">spediti in Ucraina </w:t>
      </w:r>
      <w:r w:rsidR="00732FC4">
        <w:rPr>
          <w:rFonts w:cstheme="minorHAnsi"/>
          <w:bCs/>
          <w:sz w:val="24"/>
          <w:szCs w:val="24"/>
        </w:rPr>
        <w:t xml:space="preserve">a partire dalla prossima settimana, </w:t>
      </w:r>
      <w:r>
        <w:rPr>
          <w:rFonts w:cstheme="minorHAnsi"/>
          <w:bCs/>
          <w:sz w:val="24"/>
          <w:szCs w:val="24"/>
        </w:rPr>
        <w:t>grazie al</w:t>
      </w:r>
      <w:r w:rsidR="00732FC4">
        <w:rPr>
          <w:rFonts w:cstheme="minorHAnsi"/>
          <w:bCs/>
          <w:sz w:val="24"/>
          <w:szCs w:val="24"/>
        </w:rPr>
        <w:t>la collaborazione con la Croce Rossa di Milano</w:t>
      </w:r>
      <w:r w:rsidR="00C87971">
        <w:rPr>
          <w:rFonts w:cstheme="minorHAnsi"/>
          <w:bCs/>
          <w:sz w:val="24"/>
          <w:szCs w:val="24"/>
        </w:rPr>
        <w:t>.</w:t>
      </w:r>
    </w:p>
    <w:p w14:paraId="784401CF" w14:textId="4C768833" w:rsidR="00DD2CB6" w:rsidRPr="001B796A" w:rsidRDefault="005D0A32" w:rsidP="00173142">
      <w:pPr>
        <w:jc w:val="both"/>
        <w:rPr>
          <w:rFonts w:cstheme="minorHAnsi"/>
          <w:i/>
          <w:iCs/>
          <w:sz w:val="24"/>
          <w:szCs w:val="24"/>
        </w:rPr>
      </w:pPr>
      <w:r w:rsidRPr="001B796A">
        <w:rPr>
          <w:rFonts w:cstheme="minorHAnsi"/>
          <w:i/>
          <w:iCs/>
          <w:sz w:val="24"/>
          <w:szCs w:val="24"/>
        </w:rPr>
        <w:t>“</w:t>
      </w:r>
      <w:r w:rsidR="00E644E3" w:rsidRPr="001B796A">
        <w:rPr>
          <w:rFonts w:cstheme="minorHAnsi"/>
          <w:i/>
          <w:iCs/>
          <w:sz w:val="24"/>
          <w:szCs w:val="24"/>
        </w:rPr>
        <w:t xml:space="preserve">Come parte integrante del sistema farmaceutico italiano abbiamo </w:t>
      </w:r>
      <w:r w:rsidR="002F59F3" w:rsidRPr="001B796A">
        <w:rPr>
          <w:rFonts w:cstheme="minorHAnsi"/>
          <w:i/>
          <w:iCs/>
          <w:sz w:val="24"/>
          <w:szCs w:val="24"/>
        </w:rPr>
        <w:t>voluto mettere</w:t>
      </w:r>
      <w:r w:rsidR="00E644E3" w:rsidRPr="001B796A">
        <w:rPr>
          <w:rFonts w:cstheme="minorHAnsi"/>
          <w:i/>
          <w:iCs/>
          <w:sz w:val="24"/>
          <w:szCs w:val="24"/>
        </w:rPr>
        <w:t xml:space="preserve"> in atto u</w:t>
      </w:r>
      <w:r w:rsidR="00D66729" w:rsidRPr="001B796A">
        <w:rPr>
          <w:rFonts w:cstheme="minorHAnsi"/>
          <w:i/>
          <w:iCs/>
          <w:sz w:val="24"/>
          <w:szCs w:val="24"/>
        </w:rPr>
        <w:t>n</w:t>
      </w:r>
      <w:r w:rsidR="00537980">
        <w:rPr>
          <w:rFonts w:cstheme="minorHAnsi"/>
          <w:i/>
          <w:iCs/>
          <w:sz w:val="24"/>
          <w:szCs w:val="24"/>
        </w:rPr>
        <w:t xml:space="preserve"> gesto concreto</w:t>
      </w:r>
      <w:r w:rsidR="00D66729" w:rsidRPr="001B796A">
        <w:rPr>
          <w:rFonts w:cstheme="minorHAnsi"/>
          <w:i/>
          <w:iCs/>
          <w:sz w:val="24"/>
          <w:szCs w:val="24"/>
        </w:rPr>
        <w:t xml:space="preserve"> di solidarietà </w:t>
      </w:r>
      <w:r w:rsidR="00E644E3" w:rsidRPr="001B796A">
        <w:rPr>
          <w:rFonts w:cstheme="minorHAnsi"/>
          <w:i/>
          <w:iCs/>
          <w:sz w:val="24"/>
          <w:szCs w:val="24"/>
        </w:rPr>
        <w:t>per esprimere la nostra</w:t>
      </w:r>
      <w:r w:rsidR="00D66729" w:rsidRPr="001B796A">
        <w:rPr>
          <w:rFonts w:cstheme="minorHAnsi"/>
          <w:i/>
          <w:iCs/>
          <w:sz w:val="24"/>
          <w:szCs w:val="24"/>
        </w:rPr>
        <w:t xml:space="preserve"> vicinanza </w:t>
      </w:r>
      <w:r w:rsidR="00E644E3" w:rsidRPr="001B796A">
        <w:rPr>
          <w:rFonts w:cstheme="minorHAnsi"/>
          <w:i/>
          <w:iCs/>
          <w:sz w:val="24"/>
          <w:szCs w:val="24"/>
        </w:rPr>
        <w:t xml:space="preserve">e </w:t>
      </w:r>
      <w:r w:rsidR="002F59F3" w:rsidRPr="001B796A">
        <w:rPr>
          <w:rFonts w:cstheme="minorHAnsi"/>
          <w:i/>
          <w:iCs/>
          <w:sz w:val="24"/>
          <w:szCs w:val="24"/>
        </w:rPr>
        <w:t>il nostro sostegno</w:t>
      </w:r>
      <w:r w:rsidR="00D66729" w:rsidRPr="001B796A">
        <w:rPr>
          <w:rFonts w:cstheme="minorHAnsi"/>
          <w:i/>
          <w:iCs/>
          <w:sz w:val="24"/>
          <w:szCs w:val="24"/>
        </w:rPr>
        <w:t xml:space="preserve"> </w:t>
      </w:r>
      <w:r w:rsidR="002F59F3" w:rsidRPr="001B796A">
        <w:rPr>
          <w:rFonts w:cstheme="minorHAnsi"/>
          <w:i/>
          <w:iCs/>
          <w:sz w:val="24"/>
          <w:szCs w:val="24"/>
        </w:rPr>
        <w:t xml:space="preserve">alla </w:t>
      </w:r>
      <w:r w:rsidR="00D66729" w:rsidRPr="001B796A">
        <w:rPr>
          <w:rFonts w:cstheme="minorHAnsi"/>
          <w:i/>
          <w:iCs/>
          <w:sz w:val="24"/>
          <w:szCs w:val="24"/>
        </w:rPr>
        <w:t>popolazione colpita da</w:t>
      </w:r>
      <w:r w:rsidR="001662EC">
        <w:rPr>
          <w:rFonts w:cstheme="minorHAnsi"/>
          <w:i/>
          <w:iCs/>
          <w:sz w:val="24"/>
          <w:szCs w:val="24"/>
        </w:rPr>
        <w:t>lla crisi in Ucraina</w:t>
      </w:r>
      <w:r w:rsidR="00AB03E1" w:rsidRPr="001B796A">
        <w:rPr>
          <w:rFonts w:cstheme="minorHAnsi"/>
          <w:i/>
          <w:iCs/>
          <w:sz w:val="24"/>
          <w:szCs w:val="24"/>
        </w:rPr>
        <w:t>”</w:t>
      </w:r>
      <w:r w:rsidR="00C87971">
        <w:rPr>
          <w:rFonts w:cstheme="minorHAnsi"/>
          <w:i/>
          <w:iCs/>
          <w:sz w:val="24"/>
          <w:szCs w:val="24"/>
        </w:rPr>
        <w:t>,</w:t>
      </w:r>
      <w:r w:rsidR="00D66729" w:rsidRPr="001B796A">
        <w:rPr>
          <w:rFonts w:cstheme="minorHAnsi"/>
          <w:sz w:val="24"/>
          <w:szCs w:val="24"/>
        </w:rPr>
        <w:t xml:space="preserve"> commenta</w:t>
      </w:r>
      <w:r w:rsidR="00C76F27" w:rsidRPr="001B796A">
        <w:rPr>
          <w:rFonts w:cstheme="minorHAnsi"/>
          <w:sz w:val="24"/>
          <w:szCs w:val="24"/>
        </w:rPr>
        <w:t xml:space="preserve"> </w:t>
      </w:r>
      <w:r w:rsidR="00732FC4">
        <w:rPr>
          <w:rFonts w:cstheme="minorHAnsi"/>
          <w:b/>
          <w:bCs/>
          <w:sz w:val="24"/>
          <w:szCs w:val="24"/>
        </w:rPr>
        <w:t>Alessandro Del Bono</w:t>
      </w:r>
      <w:r w:rsidR="00D66729" w:rsidRPr="001B796A">
        <w:rPr>
          <w:rFonts w:cstheme="minorHAnsi"/>
          <w:b/>
          <w:bCs/>
          <w:sz w:val="24"/>
          <w:szCs w:val="24"/>
        </w:rPr>
        <w:t xml:space="preserve">, </w:t>
      </w:r>
      <w:r w:rsidR="00732FC4">
        <w:rPr>
          <w:rFonts w:cstheme="minorHAnsi"/>
          <w:b/>
          <w:bCs/>
          <w:sz w:val="24"/>
          <w:szCs w:val="24"/>
        </w:rPr>
        <w:t xml:space="preserve">Amministratore Delegato </w:t>
      </w:r>
      <w:r w:rsidR="00D66729" w:rsidRPr="001B796A">
        <w:rPr>
          <w:rFonts w:cstheme="minorHAnsi"/>
          <w:b/>
          <w:bCs/>
          <w:sz w:val="24"/>
          <w:szCs w:val="24"/>
        </w:rPr>
        <w:t>di Neopharmed Gentili</w:t>
      </w:r>
      <w:r w:rsidR="00E644E3" w:rsidRPr="001B796A">
        <w:rPr>
          <w:rFonts w:cstheme="minorHAnsi"/>
          <w:sz w:val="24"/>
          <w:szCs w:val="24"/>
        </w:rPr>
        <w:t>.</w:t>
      </w:r>
      <w:r w:rsidR="00C76F27" w:rsidRPr="001B796A">
        <w:rPr>
          <w:rFonts w:cstheme="minorHAnsi"/>
          <w:sz w:val="24"/>
          <w:szCs w:val="24"/>
        </w:rPr>
        <w:t xml:space="preserve"> </w:t>
      </w:r>
      <w:bookmarkStart w:id="1" w:name="_Hlk92815803"/>
      <w:r w:rsidR="00AB03E1" w:rsidRPr="001B796A">
        <w:rPr>
          <w:rFonts w:cstheme="minorHAnsi"/>
          <w:sz w:val="24"/>
          <w:szCs w:val="24"/>
        </w:rPr>
        <w:t>“</w:t>
      </w:r>
      <w:bookmarkEnd w:id="1"/>
      <w:r w:rsidR="00E644E3" w:rsidRPr="001B796A">
        <w:rPr>
          <w:rFonts w:cstheme="minorHAnsi"/>
          <w:i/>
          <w:iCs/>
          <w:sz w:val="24"/>
          <w:szCs w:val="24"/>
        </w:rPr>
        <w:t xml:space="preserve">Un’azione fortemente </w:t>
      </w:r>
      <w:r w:rsidR="00732FC4">
        <w:rPr>
          <w:rFonts w:cstheme="minorHAnsi"/>
          <w:i/>
          <w:iCs/>
          <w:sz w:val="24"/>
          <w:szCs w:val="24"/>
        </w:rPr>
        <w:t>voluta</w:t>
      </w:r>
      <w:r w:rsidR="00E644E3" w:rsidRPr="001B796A">
        <w:rPr>
          <w:rFonts w:cstheme="minorHAnsi"/>
          <w:i/>
          <w:iCs/>
          <w:sz w:val="24"/>
          <w:szCs w:val="24"/>
        </w:rPr>
        <w:t xml:space="preserve">, per la quale ci siamo mossi sin da subito in piena sinergia con i volontari presenti sul campo, e che si traduce nell'invio diretto, attraverso i canali della Croce Rossa, di medicinali indispensabili per chi oggi si ritrova </w:t>
      </w:r>
      <w:r w:rsidR="002F59F3" w:rsidRPr="001B796A">
        <w:rPr>
          <w:rFonts w:cstheme="minorHAnsi"/>
          <w:i/>
          <w:iCs/>
          <w:sz w:val="24"/>
          <w:szCs w:val="24"/>
        </w:rPr>
        <w:t>costretto in una condizione di estrema precarietà umana e anche sanitaria</w:t>
      </w:r>
      <w:r w:rsidR="00DD2CB6" w:rsidRPr="001B796A">
        <w:rPr>
          <w:rFonts w:cstheme="minorHAnsi"/>
          <w:i/>
          <w:iCs/>
          <w:sz w:val="24"/>
          <w:szCs w:val="24"/>
        </w:rPr>
        <w:t xml:space="preserve">”. </w:t>
      </w:r>
    </w:p>
    <w:p w14:paraId="0657811C" w14:textId="2EEB551F" w:rsidR="004C68B2" w:rsidRPr="00DC09C8" w:rsidRDefault="00DD2CB6" w:rsidP="00DC09C8">
      <w:pPr>
        <w:jc w:val="both"/>
        <w:rPr>
          <w:rFonts w:cstheme="minorHAnsi"/>
          <w:sz w:val="24"/>
          <w:szCs w:val="24"/>
        </w:rPr>
      </w:pPr>
      <w:r w:rsidRPr="001B796A">
        <w:rPr>
          <w:rFonts w:cstheme="minorHAnsi"/>
          <w:sz w:val="24"/>
          <w:szCs w:val="24"/>
        </w:rPr>
        <w:t>Neopharmed Gentili invita chi può ad unirsi</w:t>
      </w:r>
      <w:r w:rsidR="004C68B2" w:rsidRPr="001B796A">
        <w:rPr>
          <w:rFonts w:cstheme="minorHAnsi"/>
          <w:sz w:val="24"/>
          <w:szCs w:val="24"/>
        </w:rPr>
        <w:t xml:space="preserve">, nelle modalità richieste, </w:t>
      </w:r>
      <w:r w:rsidRPr="001B796A">
        <w:rPr>
          <w:rFonts w:cstheme="minorHAnsi"/>
          <w:sz w:val="24"/>
          <w:szCs w:val="24"/>
        </w:rPr>
        <w:t>alla straordinaria raccolta fondi attivata dalla C</w:t>
      </w:r>
      <w:r w:rsidR="00537980">
        <w:rPr>
          <w:rFonts w:cstheme="minorHAnsi"/>
          <w:sz w:val="24"/>
          <w:szCs w:val="24"/>
        </w:rPr>
        <w:t xml:space="preserve">roce Rossa </w:t>
      </w:r>
      <w:r w:rsidRPr="001B796A">
        <w:rPr>
          <w:rFonts w:cstheme="minorHAnsi"/>
          <w:sz w:val="24"/>
          <w:szCs w:val="24"/>
        </w:rPr>
        <w:t>per rispondere alle necessità</w:t>
      </w:r>
      <w:r w:rsidR="00DC09C8">
        <w:rPr>
          <w:rFonts w:cstheme="minorHAnsi"/>
          <w:sz w:val="24"/>
          <w:szCs w:val="24"/>
        </w:rPr>
        <w:t xml:space="preserve"> umanitarie e sanitarie</w:t>
      </w:r>
      <w:r w:rsidRPr="001B796A">
        <w:rPr>
          <w:rFonts w:cstheme="minorHAnsi"/>
          <w:sz w:val="24"/>
          <w:szCs w:val="24"/>
        </w:rPr>
        <w:t xml:space="preserve"> cui stanno dando risposta senza sosta i volontari della Croce Rossa Ucraina.</w:t>
      </w:r>
      <w:r w:rsidR="00DC09C8">
        <w:rPr>
          <w:rFonts w:cstheme="minorHAnsi"/>
          <w:sz w:val="24"/>
          <w:szCs w:val="24"/>
        </w:rPr>
        <w:t xml:space="preserve"> Maggiori informazioni sono disponibili al sito: </w:t>
      </w:r>
      <w:hyperlink r:id="rId6" w:history="1">
        <w:r w:rsidR="004C68B2" w:rsidRPr="001B796A">
          <w:rPr>
            <w:rStyle w:val="Collegamentoipertestuale"/>
            <w:rFonts w:cstheme="minorHAnsi"/>
            <w:bCs/>
            <w:iCs/>
            <w:sz w:val="24"/>
            <w:szCs w:val="24"/>
          </w:rPr>
          <w:t>https://dona.cri.it/emergenzaucraina</w:t>
        </w:r>
      </w:hyperlink>
      <w:r w:rsidR="00AA25F9">
        <w:rPr>
          <w:rFonts w:cstheme="minorHAnsi"/>
          <w:bCs/>
          <w:iCs/>
          <w:sz w:val="24"/>
          <w:szCs w:val="24"/>
        </w:rPr>
        <w:t>.</w:t>
      </w:r>
    </w:p>
    <w:p w14:paraId="72035091" w14:textId="51A988BF" w:rsidR="00614053" w:rsidRDefault="00614053" w:rsidP="00930FE9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6AFA9E21" w14:textId="40DF5281" w:rsidR="00DC09C8" w:rsidRDefault="00DC09C8" w:rsidP="00930FE9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526D049D" w14:textId="77777777" w:rsidR="00DC09C8" w:rsidRPr="001B796A" w:rsidRDefault="00DC09C8" w:rsidP="00930FE9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63968972" w14:textId="70445E97" w:rsidR="00614053" w:rsidRPr="001B796A" w:rsidRDefault="00614053" w:rsidP="00DD2CB6">
      <w:pPr>
        <w:spacing w:after="0"/>
        <w:jc w:val="center"/>
        <w:rPr>
          <w:rFonts w:cstheme="minorHAnsi"/>
          <w:bCs/>
          <w:iCs/>
          <w:sz w:val="24"/>
          <w:szCs w:val="24"/>
        </w:rPr>
      </w:pPr>
      <w:r w:rsidRPr="001B796A">
        <w:rPr>
          <w:rFonts w:cstheme="minorHAnsi"/>
          <w:bCs/>
          <w:iCs/>
          <w:sz w:val="24"/>
          <w:szCs w:val="24"/>
        </w:rPr>
        <w:t>###</w:t>
      </w:r>
    </w:p>
    <w:p w14:paraId="09EDB35B" w14:textId="77777777" w:rsidR="00DD2CB6" w:rsidRPr="001B796A" w:rsidRDefault="00DD2CB6" w:rsidP="00DD2CB6">
      <w:pPr>
        <w:spacing w:after="0"/>
        <w:jc w:val="center"/>
        <w:rPr>
          <w:rFonts w:cstheme="minorHAnsi"/>
          <w:bCs/>
          <w:iCs/>
          <w:sz w:val="24"/>
          <w:szCs w:val="24"/>
        </w:rPr>
      </w:pPr>
    </w:p>
    <w:p w14:paraId="63BCCF49" w14:textId="77777777" w:rsidR="00DC09C8" w:rsidRDefault="00DC09C8" w:rsidP="00AE01BF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04CDDB33" w14:textId="77777777" w:rsidR="00DC09C8" w:rsidRDefault="00DC09C8" w:rsidP="00AE01BF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6B02ED88" w14:textId="77777777" w:rsidR="00DC09C8" w:rsidRDefault="00DC09C8" w:rsidP="00AE01BF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505C1FB4" w14:textId="64B7674D" w:rsidR="00AE01BF" w:rsidRPr="00DC09C8" w:rsidRDefault="00AE01BF" w:rsidP="00AE01BF">
      <w:pPr>
        <w:spacing w:after="0"/>
        <w:jc w:val="both"/>
        <w:rPr>
          <w:rFonts w:cstheme="minorHAnsi"/>
          <w:b/>
          <w:iCs/>
          <w:u w:val="single"/>
        </w:rPr>
      </w:pPr>
      <w:r w:rsidRPr="00DC09C8">
        <w:rPr>
          <w:rFonts w:cstheme="minorHAnsi"/>
          <w:b/>
          <w:iCs/>
          <w:u w:val="single"/>
        </w:rPr>
        <w:t>Informazioni su Neopharmed Gentili</w:t>
      </w:r>
    </w:p>
    <w:p w14:paraId="059DC2B4" w14:textId="7939212A" w:rsidR="00534F2D" w:rsidRPr="00DC09C8" w:rsidRDefault="00AE01BF" w:rsidP="00AE01BF">
      <w:pPr>
        <w:spacing w:after="0"/>
        <w:jc w:val="both"/>
        <w:rPr>
          <w:rFonts w:cstheme="minorHAnsi"/>
          <w:bCs/>
          <w:iCs/>
        </w:rPr>
      </w:pPr>
      <w:r w:rsidRPr="00DC09C8">
        <w:rPr>
          <w:rFonts w:cstheme="minorHAnsi"/>
          <w:bCs/>
          <w:iCs/>
        </w:rPr>
        <w:t>Neopharmed Gentili è un’azienda farmaceutica nata in Italia e storicamente radicata nel proprio territorio, in forte espansione oltre i confini nazionali grazie ad una consolidata ed affidabile esperienza nelle operazioni di M&amp;A e Licensing, specialmente con partner multinazionali. Ricerca, responsabilità e cura sono i pilastri che guidano la mission di Neopharmed Gentili di migliorare la salute e la qualità di vita di pazienti, caregiver e personale sanitario. L’aspirazione di Neopharmed Gentili è di aiutare le persone a vivere una vita sana e più longeva possibile, agendo con valore etico e precisione scientifica, e offrendo soluzioni ad alto valore terapeutico.</w:t>
      </w:r>
    </w:p>
    <w:p w14:paraId="72CB8727" w14:textId="050CD5D0" w:rsidR="003D1838" w:rsidRPr="00AE01BF" w:rsidRDefault="003D1838" w:rsidP="00B87F6D">
      <w:pPr>
        <w:spacing w:after="0"/>
        <w:jc w:val="both"/>
        <w:rPr>
          <w:rFonts w:cstheme="minorHAnsi"/>
          <w:bCs/>
          <w:iCs/>
          <w:sz w:val="24"/>
          <w:szCs w:val="24"/>
        </w:rPr>
      </w:pPr>
    </w:p>
    <w:p w14:paraId="2FF3718E" w14:textId="77777777" w:rsidR="00614053" w:rsidRPr="00614053" w:rsidRDefault="00614053" w:rsidP="00614053">
      <w:pPr>
        <w:spacing w:after="0"/>
        <w:jc w:val="center"/>
        <w:rPr>
          <w:rFonts w:cstheme="minorHAnsi"/>
          <w:bCs/>
          <w:iCs/>
          <w:sz w:val="24"/>
          <w:szCs w:val="24"/>
        </w:rPr>
      </w:pPr>
      <w:r w:rsidRPr="00614053">
        <w:rPr>
          <w:rFonts w:cstheme="minorHAnsi"/>
          <w:bCs/>
          <w:iCs/>
          <w:sz w:val="24"/>
          <w:szCs w:val="24"/>
        </w:rPr>
        <w:t>###</w:t>
      </w:r>
    </w:p>
    <w:p w14:paraId="58733CBD" w14:textId="295827D5" w:rsidR="003D1838" w:rsidRDefault="003D1838" w:rsidP="00B87F6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35FCE8A7" w14:textId="77777777" w:rsidR="00614053" w:rsidRDefault="00614053" w:rsidP="00B87F6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14D645E5" w14:textId="64F505F7" w:rsidR="00614053" w:rsidRPr="00AE01BF" w:rsidRDefault="00614053" w:rsidP="00AE01BF">
      <w:pPr>
        <w:jc w:val="both"/>
        <w:rPr>
          <w:rFonts w:cstheme="minorHAnsi"/>
          <w:b/>
          <w:noProof/>
        </w:rPr>
      </w:pPr>
      <w:r w:rsidRPr="00AE01BF">
        <w:rPr>
          <w:rFonts w:cstheme="minorHAnsi"/>
          <w:b/>
          <w:noProof/>
          <w:u w:val="single"/>
        </w:rPr>
        <w:t>Per ulteriori informazioni</w:t>
      </w:r>
      <w:r w:rsidRPr="00AE01BF">
        <w:rPr>
          <w:rFonts w:cstheme="minorHAnsi"/>
          <w:b/>
          <w:noProof/>
        </w:rPr>
        <w:t>:</w:t>
      </w:r>
    </w:p>
    <w:p w14:paraId="57FE5B56" w14:textId="77777777" w:rsidR="00614053" w:rsidRPr="005F094C" w:rsidRDefault="00614053" w:rsidP="00614053">
      <w:pPr>
        <w:spacing w:after="0" w:line="240" w:lineRule="auto"/>
        <w:contextualSpacing/>
        <w:jc w:val="both"/>
        <w:rPr>
          <w:rFonts w:cstheme="minorHAnsi"/>
          <w:b/>
          <w:noProof/>
        </w:rPr>
      </w:pPr>
      <w:r w:rsidRPr="005F094C">
        <w:rPr>
          <w:rFonts w:cstheme="minorHAnsi"/>
          <w:b/>
          <w:noProof/>
        </w:rPr>
        <w:t>Ufficio stampa Neopharmed Gentili</w:t>
      </w:r>
    </w:p>
    <w:p w14:paraId="7B4429AB" w14:textId="5057EBD0" w:rsidR="00614053" w:rsidRPr="005F094C" w:rsidRDefault="00614053" w:rsidP="00614053">
      <w:pPr>
        <w:spacing w:after="0" w:line="240" w:lineRule="auto"/>
        <w:contextualSpacing/>
        <w:jc w:val="both"/>
        <w:rPr>
          <w:rFonts w:cstheme="minorHAnsi"/>
          <w:b/>
          <w:noProof/>
        </w:rPr>
      </w:pPr>
      <w:r w:rsidRPr="005F094C">
        <w:rPr>
          <w:rFonts w:cstheme="minorHAnsi"/>
          <w:b/>
          <w:noProof/>
        </w:rPr>
        <w:t xml:space="preserve">Value Relations </w:t>
      </w:r>
    </w:p>
    <w:p w14:paraId="00FF9044" w14:textId="77777777" w:rsidR="00614053" w:rsidRPr="00AE01BF" w:rsidRDefault="00614053" w:rsidP="00614053">
      <w:pPr>
        <w:spacing w:after="0" w:line="240" w:lineRule="auto"/>
        <w:contextualSpacing/>
        <w:jc w:val="both"/>
        <w:rPr>
          <w:rFonts w:cstheme="minorHAnsi"/>
          <w:i/>
          <w:iCs/>
          <w:noProof/>
        </w:rPr>
      </w:pPr>
      <w:r w:rsidRPr="00AE01BF">
        <w:rPr>
          <w:rFonts w:cstheme="minorHAnsi"/>
          <w:i/>
          <w:iCs/>
          <w:noProof/>
        </w:rPr>
        <w:t xml:space="preserve">Angela Del Giudice </w:t>
      </w:r>
    </w:p>
    <w:p w14:paraId="674E4004" w14:textId="16A5306E" w:rsidR="00614053" w:rsidRPr="00AE01BF" w:rsidRDefault="00614053" w:rsidP="00614053">
      <w:pPr>
        <w:spacing w:after="0" w:line="240" w:lineRule="auto"/>
        <w:contextualSpacing/>
        <w:jc w:val="both"/>
        <w:rPr>
          <w:rFonts w:cstheme="minorHAnsi"/>
          <w:noProof/>
        </w:rPr>
      </w:pPr>
      <w:r w:rsidRPr="00AE01BF">
        <w:rPr>
          <w:rFonts w:cstheme="minorHAnsi"/>
          <w:noProof/>
        </w:rPr>
        <w:t xml:space="preserve">Mob. 392.6858392 | </w:t>
      </w:r>
      <w:hyperlink r:id="rId7" w:history="1">
        <w:r w:rsidRPr="00AE01BF">
          <w:rPr>
            <w:rStyle w:val="Collegamentoipertestuale"/>
            <w:rFonts w:cstheme="minorHAnsi"/>
            <w:noProof/>
          </w:rPr>
          <w:t>a.delgiudice@vrelations.it</w:t>
        </w:r>
      </w:hyperlink>
      <w:r w:rsidRPr="00AE01BF">
        <w:rPr>
          <w:rFonts w:cstheme="minorHAnsi"/>
          <w:noProof/>
        </w:rPr>
        <w:t xml:space="preserve"> </w:t>
      </w:r>
    </w:p>
    <w:p w14:paraId="6FBFB832" w14:textId="0BC5AFBA" w:rsidR="000C7BF9" w:rsidRPr="00AE01BF" w:rsidRDefault="000C7BF9" w:rsidP="00614053">
      <w:pPr>
        <w:spacing w:after="0" w:line="240" w:lineRule="auto"/>
        <w:contextualSpacing/>
        <w:jc w:val="both"/>
        <w:rPr>
          <w:rFonts w:cstheme="minorHAnsi"/>
          <w:i/>
          <w:iCs/>
          <w:noProof/>
        </w:rPr>
      </w:pPr>
      <w:r w:rsidRPr="00AE01BF">
        <w:rPr>
          <w:rFonts w:cstheme="minorHAnsi"/>
          <w:i/>
          <w:iCs/>
          <w:noProof/>
        </w:rPr>
        <w:t>Chiara Farroni</w:t>
      </w:r>
    </w:p>
    <w:p w14:paraId="39F332DC" w14:textId="0D3DEE81" w:rsidR="000C7BF9" w:rsidRPr="00AE01BF" w:rsidRDefault="000C7BF9" w:rsidP="00614053">
      <w:pPr>
        <w:spacing w:after="0" w:line="240" w:lineRule="auto"/>
        <w:contextualSpacing/>
        <w:jc w:val="both"/>
        <w:rPr>
          <w:rFonts w:cstheme="minorHAnsi"/>
          <w:noProof/>
        </w:rPr>
      </w:pPr>
      <w:r w:rsidRPr="00AE01BF">
        <w:rPr>
          <w:rFonts w:cstheme="minorHAnsi"/>
          <w:noProof/>
        </w:rPr>
        <w:t xml:space="preserve">Mob. 331.4997375 | </w:t>
      </w:r>
      <w:hyperlink r:id="rId8" w:history="1">
        <w:r w:rsidRPr="00AE01BF">
          <w:rPr>
            <w:rStyle w:val="Collegamentoipertestuale"/>
            <w:rFonts w:cstheme="minorHAnsi"/>
            <w:noProof/>
          </w:rPr>
          <w:t>c.farroni@vrelations.it</w:t>
        </w:r>
      </w:hyperlink>
      <w:r w:rsidRPr="00AE01BF">
        <w:rPr>
          <w:rFonts w:cstheme="minorHAnsi"/>
          <w:noProof/>
        </w:rPr>
        <w:t xml:space="preserve"> </w:t>
      </w:r>
    </w:p>
    <w:p w14:paraId="3FFAC5F3" w14:textId="5402C4BD" w:rsidR="00614053" w:rsidRPr="00714FB6" w:rsidRDefault="00614053" w:rsidP="00614053">
      <w:pPr>
        <w:spacing w:after="0" w:line="240" w:lineRule="auto"/>
        <w:jc w:val="both"/>
        <w:rPr>
          <w:rFonts w:cstheme="minorHAnsi"/>
          <w:noProof/>
          <w:sz w:val="10"/>
          <w:szCs w:val="10"/>
        </w:rPr>
      </w:pPr>
    </w:p>
    <w:p w14:paraId="77D3BC33" w14:textId="42761314" w:rsidR="00B766E9" w:rsidRDefault="00B766E9" w:rsidP="00B87F6D">
      <w:pPr>
        <w:spacing w:after="0"/>
        <w:jc w:val="both"/>
        <w:rPr>
          <w:rFonts w:cstheme="minorHAnsi"/>
          <w:b/>
          <w:bCs/>
          <w:iCs/>
          <w:sz w:val="24"/>
          <w:szCs w:val="24"/>
          <w:u w:val="single"/>
        </w:rPr>
      </w:pPr>
    </w:p>
    <w:p w14:paraId="46C6B9E3" w14:textId="77777777" w:rsidR="00614053" w:rsidRPr="00B87F6D" w:rsidRDefault="00614053" w:rsidP="00B87F6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6DA4A625" w14:textId="10ECBE5A" w:rsidR="00B87F6D" w:rsidRPr="00930FE9" w:rsidRDefault="00B87F6D" w:rsidP="00930FE9">
      <w:pPr>
        <w:spacing w:after="0"/>
        <w:jc w:val="both"/>
        <w:rPr>
          <w:rFonts w:cstheme="minorHAnsi"/>
          <w:iCs/>
          <w:sz w:val="24"/>
          <w:szCs w:val="24"/>
        </w:rPr>
      </w:pPr>
    </w:p>
    <w:sectPr w:rsidR="00B87F6D" w:rsidRPr="00930FE9" w:rsidSect="00DC09C8">
      <w:pgSz w:w="11906" w:h="16838"/>
      <w:pgMar w:top="1701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77E"/>
    <w:multiLevelType w:val="hybridMultilevel"/>
    <w:tmpl w:val="F356CF1E"/>
    <w:lvl w:ilvl="0" w:tplc="0410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7FC223A"/>
    <w:multiLevelType w:val="hybridMultilevel"/>
    <w:tmpl w:val="695A0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41"/>
    <w:rsid w:val="00017365"/>
    <w:rsid w:val="00081BB8"/>
    <w:rsid w:val="000858AB"/>
    <w:rsid w:val="000966E6"/>
    <w:rsid w:val="000C5D68"/>
    <w:rsid w:val="000C7BF9"/>
    <w:rsid w:val="000E3CDC"/>
    <w:rsid w:val="001552B8"/>
    <w:rsid w:val="001604FC"/>
    <w:rsid w:val="001662EC"/>
    <w:rsid w:val="001722B1"/>
    <w:rsid w:val="00173142"/>
    <w:rsid w:val="0018238C"/>
    <w:rsid w:val="001A514A"/>
    <w:rsid w:val="001B796A"/>
    <w:rsid w:val="001C3BB6"/>
    <w:rsid w:val="001E3680"/>
    <w:rsid w:val="0021447C"/>
    <w:rsid w:val="00256098"/>
    <w:rsid w:val="002B4C2D"/>
    <w:rsid w:val="002C5C3D"/>
    <w:rsid w:val="002F59F3"/>
    <w:rsid w:val="00315136"/>
    <w:rsid w:val="003628D0"/>
    <w:rsid w:val="00371D13"/>
    <w:rsid w:val="0037466F"/>
    <w:rsid w:val="003B6C99"/>
    <w:rsid w:val="003D1838"/>
    <w:rsid w:val="003E2F4C"/>
    <w:rsid w:val="0042611A"/>
    <w:rsid w:val="004328CF"/>
    <w:rsid w:val="0044221E"/>
    <w:rsid w:val="00461E91"/>
    <w:rsid w:val="004639E9"/>
    <w:rsid w:val="0047210E"/>
    <w:rsid w:val="00474494"/>
    <w:rsid w:val="00476233"/>
    <w:rsid w:val="004B17F3"/>
    <w:rsid w:val="004B33D7"/>
    <w:rsid w:val="004B6336"/>
    <w:rsid w:val="004C68B2"/>
    <w:rsid w:val="004D65B1"/>
    <w:rsid w:val="004D6CED"/>
    <w:rsid w:val="00522228"/>
    <w:rsid w:val="00522859"/>
    <w:rsid w:val="00534F2D"/>
    <w:rsid w:val="005357E1"/>
    <w:rsid w:val="00537980"/>
    <w:rsid w:val="005654EC"/>
    <w:rsid w:val="00576F48"/>
    <w:rsid w:val="005847F9"/>
    <w:rsid w:val="0059149B"/>
    <w:rsid w:val="005959DF"/>
    <w:rsid w:val="00596C59"/>
    <w:rsid w:val="005D0A32"/>
    <w:rsid w:val="005D123D"/>
    <w:rsid w:val="005F094C"/>
    <w:rsid w:val="005F50C7"/>
    <w:rsid w:val="00614053"/>
    <w:rsid w:val="00633E7C"/>
    <w:rsid w:val="00677FA5"/>
    <w:rsid w:val="00681D76"/>
    <w:rsid w:val="00694967"/>
    <w:rsid w:val="006C2F00"/>
    <w:rsid w:val="006F3109"/>
    <w:rsid w:val="006F362C"/>
    <w:rsid w:val="007038C9"/>
    <w:rsid w:val="00714FB6"/>
    <w:rsid w:val="007226A0"/>
    <w:rsid w:val="007316D9"/>
    <w:rsid w:val="00732FC4"/>
    <w:rsid w:val="00740DE5"/>
    <w:rsid w:val="007A25CF"/>
    <w:rsid w:val="007D5FD2"/>
    <w:rsid w:val="00805746"/>
    <w:rsid w:val="008536A2"/>
    <w:rsid w:val="00862664"/>
    <w:rsid w:val="008A3763"/>
    <w:rsid w:val="008C1013"/>
    <w:rsid w:val="008F0012"/>
    <w:rsid w:val="00922875"/>
    <w:rsid w:val="00930FE9"/>
    <w:rsid w:val="00934E66"/>
    <w:rsid w:val="0097374A"/>
    <w:rsid w:val="009754B9"/>
    <w:rsid w:val="009933D7"/>
    <w:rsid w:val="009A0C46"/>
    <w:rsid w:val="009B51A7"/>
    <w:rsid w:val="009B5619"/>
    <w:rsid w:val="009C766D"/>
    <w:rsid w:val="009D3C2C"/>
    <w:rsid w:val="009F02A3"/>
    <w:rsid w:val="00A0116D"/>
    <w:rsid w:val="00A205F8"/>
    <w:rsid w:val="00A20655"/>
    <w:rsid w:val="00A4569B"/>
    <w:rsid w:val="00A77F7C"/>
    <w:rsid w:val="00AA1DB6"/>
    <w:rsid w:val="00AA25F9"/>
    <w:rsid w:val="00AA352B"/>
    <w:rsid w:val="00AB03E1"/>
    <w:rsid w:val="00AC7E79"/>
    <w:rsid w:val="00AE01BF"/>
    <w:rsid w:val="00AF7A67"/>
    <w:rsid w:val="00B11889"/>
    <w:rsid w:val="00B36493"/>
    <w:rsid w:val="00B5192B"/>
    <w:rsid w:val="00B61AA6"/>
    <w:rsid w:val="00B766E9"/>
    <w:rsid w:val="00B87F6D"/>
    <w:rsid w:val="00B97C4E"/>
    <w:rsid w:val="00BA36FF"/>
    <w:rsid w:val="00BC436F"/>
    <w:rsid w:val="00BF4C99"/>
    <w:rsid w:val="00C1294A"/>
    <w:rsid w:val="00C344E6"/>
    <w:rsid w:val="00C44834"/>
    <w:rsid w:val="00C55E27"/>
    <w:rsid w:val="00C66B12"/>
    <w:rsid w:val="00C76F27"/>
    <w:rsid w:val="00C83E61"/>
    <w:rsid w:val="00C87971"/>
    <w:rsid w:val="00C90660"/>
    <w:rsid w:val="00D25A0E"/>
    <w:rsid w:val="00D51F71"/>
    <w:rsid w:val="00D57DCE"/>
    <w:rsid w:val="00D6539F"/>
    <w:rsid w:val="00D66729"/>
    <w:rsid w:val="00D756A9"/>
    <w:rsid w:val="00D80B1B"/>
    <w:rsid w:val="00D82D0B"/>
    <w:rsid w:val="00DA1D41"/>
    <w:rsid w:val="00DC09C8"/>
    <w:rsid w:val="00DC6094"/>
    <w:rsid w:val="00DD2CB6"/>
    <w:rsid w:val="00DD6FC7"/>
    <w:rsid w:val="00DE55F2"/>
    <w:rsid w:val="00DE7C46"/>
    <w:rsid w:val="00DF77BD"/>
    <w:rsid w:val="00E07CC0"/>
    <w:rsid w:val="00E257FF"/>
    <w:rsid w:val="00E44895"/>
    <w:rsid w:val="00E454EA"/>
    <w:rsid w:val="00E644E3"/>
    <w:rsid w:val="00E72741"/>
    <w:rsid w:val="00E73BF7"/>
    <w:rsid w:val="00E91328"/>
    <w:rsid w:val="00EB3880"/>
    <w:rsid w:val="00EE630F"/>
    <w:rsid w:val="00F10254"/>
    <w:rsid w:val="00F12051"/>
    <w:rsid w:val="00F621B3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A431"/>
  <w15:chartTrackingRefBased/>
  <w15:docId w15:val="{524116EC-5F01-4D4D-8AE9-13A0A630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74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7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5D6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823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23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23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3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238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8238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C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rron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elgiudice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a.cri.it/emergenzaucraina/~mia-donazio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2</cp:revision>
  <dcterms:created xsi:type="dcterms:W3CDTF">2022-03-16T15:56:00Z</dcterms:created>
  <dcterms:modified xsi:type="dcterms:W3CDTF">2022-03-16T15:56:00Z</dcterms:modified>
</cp:coreProperties>
</file>