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CD" w:rsidRPr="00DF44C1" w:rsidRDefault="007409CD" w:rsidP="007409C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212529"/>
          <w:sz w:val="28"/>
          <w:szCs w:val="28"/>
          <w:u w:val="single"/>
          <w:lang w:eastAsia="it-IT"/>
        </w:rPr>
      </w:pPr>
      <w:r w:rsidRPr="00DF44C1">
        <w:rPr>
          <w:rFonts w:asciiTheme="majorHAnsi" w:eastAsia="Times New Roman" w:hAnsiTheme="majorHAnsi" w:cs="Times New Roman"/>
          <w:color w:val="212529"/>
          <w:sz w:val="28"/>
          <w:szCs w:val="28"/>
          <w:u w:val="single"/>
          <w:lang w:eastAsia="it-IT"/>
        </w:rPr>
        <w:t>Comunicato stampa</w:t>
      </w:r>
    </w:p>
    <w:p w:rsidR="007409CD" w:rsidRPr="007409CD" w:rsidRDefault="007409CD" w:rsidP="0048363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212529"/>
          <w:lang w:eastAsia="it-IT"/>
        </w:rPr>
      </w:pPr>
    </w:p>
    <w:p w:rsidR="00B679AB" w:rsidRDefault="000A65CD" w:rsidP="000A65C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</w:pPr>
      <w:r w:rsidRPr="000A65CD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>COVID-19</w:t>
      </w:r>
      <w:r w:rsidR="0063725A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 xml:space="preserve"> e gravidanza: </w:t>
      </w:r>
      <w:r w:rsidR="00B679AB">
        <w:rPr>
          <w:rFonts w:asciiTheme="majorHAnsi" w:eastAsia="Times New Roman" w:hAnsiTheme="majorHAnsi" w:cs="Times New Roman"/>
          <w:b/>
          <w:color w:val="212529"/>
          <w:sz w:val="28"/>
          <w:szCs w:val="28"/>
          <w:lang w:eastAsia="it-IT"/>
        </w:rPr>
        <w:t>quale migliore prevenzione?</w:t>
      </w:r>
    </w:p>
    <w:p w:rsidR="00B679AB" w:rsidRPr="00B679AB" w:rsidRDefault="00B679AB" w:rsidP="000A65C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12529"/>
          <w:sz w:val="16"/>
          <w:szCs w:val="16"/>
          <w:lang w:eastAsia="it-IT"/>
        </w:rPr>
      </w:pPr>
    </w:p>
    <w:p w:rsidR="00B97B9C" w:rsidRPr="00EB3C21" w:rsidRDefault="0069298C" w:rsidP="0032001B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</w:pPr>
      <w:r w:rsidRPr="00EB3C21"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  <w:t>Evidenze</w:t>
      </w:r>
      <w:r w:rsidR="00B679AB" w:rsidRPr="00EB3C21"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  <w:t xml:space="preserve"> scientifiche internazionali escludono la gravidanza come fattore di rischio di complicanze da Covid-19, che risultano essere inferiori alle complicanze materne causate dall’influenza</w:t>
      </w:r>
      <w:r w:rsidR="00B97B9C" w:rsidRPr="00EB3C21"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  <w:t xml:space="preserve">. </w:t>
      </w:r>
    </w:p>
    <w:p w:rsidR="00B679AB" w:rsidRDefault="00B679AB" w:rsidP="0032001B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</w:pPr>
      <w:r w:rsidRPr="00EB3C21"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  <w:t xml:space="preserve">La prevenzione </w:t>
      </w:r>
      <w:r w:rsidR="00EB3C21"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  <w:t>rappresenta</w:t>
      </w:r>
      <w:r w:rsidRPr="00EB3C21"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  <w:t xml:space="preserve"> l’unica arma per affrontare con successo la gravidanza e il parto, anche in epoca Covid</w:t>
      </w:r>
      <w:r w:rsidR="0069298C" w:rsidRPr="00EB3C21"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  <w:t xml:space="preserve">: applicazione rigorosa delle misure di igiene e sicurezza e attenzione a obesità, diabete e ipertensione. </w:t>
      </w:r>
    </w:p>
    <w:p w:rsidR="0032001B" w:rsidRPr="0032001B" w:rsidRDefault="0032001B" w:rsidP="0032001B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  <w:t>La presenza di fattori di rischio, obesità, ipertensione, diabete, malattie immunitarie, endocrine, associate alla gravidanza, in caso di infezione da Covid-19 possono essere un fattore aggravante la malattia e la prevenzione in queste pazienti gravide deve essere rigorosissima</w:t>
      </w:r>
      <w:r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  <w:t>.</w:t>
      </w:r>
    </w:p>
    <w:p w:rsidR="007409CD" w:rsidRDefault="007409CD" w:rsidP="0032001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212529"/>
          <w:lang w:eastAsia="it-IT"/>
        </w:rPr>
      </w:pPr>
      <w:bookmarkStart w:id="0" w:name="_GoBack"/>
      <w:bookmarkEnd w:id="0"/>
    </w:p>
    <w:p w:rsidR="004A4246" w:rsidRDefault="00174429" w:rsidP="00E413DE">
      <w:pPr>
        <w:shd w:val="clear" w:color="auto" w:fill="FFFFFF"/>
        <w:spacing w:after="120" w:line="247" w:lineRule="auto"/>
        <w:jc w:val="both"/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</w:pPr>
      <w:r w:rsidRP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Roma, </w:t>
      </w:r>
      <w:r w:rsidR="004E2C8D" w:rsidRP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3</w:t>
      </w:r>
      <w:r w:rsidR="0063725A" w:rsidRP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settembre</w:t>
      </w:r>
      <w:r w:rsidR="005F2B35" w:rsidRP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2020 –</w:t>
      </w:r>
      <w:r w:rsidR="008F4009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</w:t>
      </w:r>
      <w:r w:rsidR="00B756AE"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Il Covid non ha fermato le nascite in Italia e </w:t>
      </w:r>
      <w:r w:rsidR="00663055"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in questi mesi </w:t>
      </w:r>
      <w:r w:rsidR="00B756AE"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le future mamme</w:t>
      </w:r>
      <w:r w:rsidR="00663055"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, </w:t>
      </w:r>
      <w:r w:rsidR="00C625ED"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positive al SARS-CoV-2</w:t>
      </w:r>
      <w:r w:rsidR="00E413DE"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e non</w:t>
      </w:r>
      <w:r w:rsidR="00B756AE"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, sono state messe nelle condizioni di sentirsi al sicuro e protette per vivere il ‘lieto evento’ con serenità. Eppure, sono ancora molti i dubbi e i timori delle coppie che hanno appena iniziato una gravidanza o che hanno il desiderio di “mettere in cantiere” un figlio</w:t>
      </w:r>
      <w:r w:rsid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.</w:t>
      </w:r>
    </w:p>
    <w:p w:rsidR="00E413DE" w:rsidRPr="004A4246" w:rsidRDefault="00663055" w:rsidP="00E413DE">
      <w:pPr>
        <w:shd w:val="clear" w:color="auto" w:fill="FFFFFF"/>
        <w:spacing w:after="120" w:line="247" w:lineRule="auto"/>
        <w:jc w:val="both"/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A </w:t>
      </w:r>
      <w:r w:rsidR="00C625ED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dare rassicurazioni</w:t>
      </w:r>
      <w:r w:rsidR="0032001B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e indicazioni per la prevenzione</w:t>
      </w:r>
      <w:r w:rsidR="00C625ED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è la </w:t>
      </w:r>
      <w:r w:rsidRPr="00E413DE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Società Italiana di Ginecologia e Ostetricia (SIGO)</w:t>
      </w:r>
      <w:r w:rsidR="00E413DE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, 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a partire da</w:t>
      </w:r>
      <w:r w:rsidR="00E413DE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i dati </w:t>
      </w:r>
      <w:r w:rsidR="0032001B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dei lavori a cui ha contribuito i</w:t>
      </w:r>
      <w:r w:rsidR="00C625ED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l</w:t>
      </w:r>
      <w:r w:rsidR="00E413DE" w:rsidRPr="00E413DE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Prof. Enrico Ferrazzi, Professore ordinario di ginecologia </w:t>
      </w:r>
      <w:r w:rsidR="00C625ED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del Policlinico di Milano</w:t>
      </w:r>
      <w:r w:rsidR="00E413DE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-</w:t>
      </w:r>
      <w:r w:rsidR="00E413DE" w:rsidRPr="00E413DE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Mangiagalli</w:t>
      </w:r>
      <w:r w:rsidR="00E413DE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, </w:t>
      </w:r>
      <w:r w:rsidR="00C625ED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realizzato alla luce dell’esperienza lombarda e dei</w:t>
      </w:r>
      <w:r w:rsidR="00E413DE" w:rsidRPr="00E413DE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principali </w:t>
      </w:r>
      <w:r w:rsidR="00E413DE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studi</w:t>
      </w:r>
      <w:r w:rsidR="00E413DE" w:rsidRPr="00E413DE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scientifici </w:t>
      </w:r>
      <w:r w:rsidR="00E413DE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pubblicati</w:t>
      </w:r>
      <w:r w:rsidR="00E413DE" w:rsidRPr="00E413DE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in tutto il mondo.</w:t>
      </w:r>
      <w:r w:rsidR="00E413DE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</w:t>
      </w:r>
      <w:r w:rsid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Il messaggio è univoco: </w:t>
      </w:r>
      <w:r w:rsidR="00B679AB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l’arma</w:t>
      </w:r>
      <w:r w:rsidR="004A4246"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per affrontare con successo la gravidanza</w:t>
      </w:r>
      <w:r w:rsidR="00B679AB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e il parto</w:t>
      </w:r>
      <w:r w:rsidR="004A4246"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si chiama prevenzione.</w:t>
      </w:r>
    </w:p>
    <w:p w:rsidR="00E413DE" w:rsidRDefault="00E413DE" w:rsidP="00E413DE">
      <w:pPr>
        <w:shd w:val="clear" w:color="auto" w:fill="FFFFFF"/>
        <w:spacing w:after="120" w:line="247" w:lineRule="auto"/>
        <w:jc w:val="both"/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La </w:t>
      </w:r>
      <w:r w:rsidR="00B97B9C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prima 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buona notizia</w:t>
      </w:r>
      <w:r w:rsid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è che </w:t>
      </w:r>
      <w:r w:rsidRPr="00C625ED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la gravidanza non</w:t>
      </w:r>
      <w:r w:rsidR="00B64855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rappresenta </w:t>
      </w:r>
      <w:r w:rsidRPr="00C625ED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fattore di rischio </w:t>
      </w:r>
      <w:r w:rsidR="009E350D" w:rsidRPr="00C625ED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per l’insorgenza di complicanze</w:t>
      </w:r>
      <w:r w:rsidR="00B64855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</w:t>
      </w:r>
      <w:r w:rsidR="00B679AB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da Covid-19</w:t>
      </w:r>
      <w:r w:rsidR="00485194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, anzi la possibile gravità dell’infezione da SARS-CoV-2 sembra essere addirittura inferiore alle complicanze materne causate dalla ‘comune’ influenza</w:t>
      </w:r>
      <w:r w:rsidR="00B64855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</w:t>
      </w:r>
      <w:r w:rsidR="00B64855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(Ferrazzi, </w:t>
      </w:r>
      <w:proofErr w:type="spellStart"/>
      <w:r w:rsidR="00B64855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British</w:t>
      </w:r>
      <w:proofErr w:type="spellEnd"/>
      <w:r w:rsidR="00B64855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Journal </w:t>
      </w:r>
      <w:proofErr w:type="spellStart"/>
      <w:r w:rsidR="00B64855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Obstet</w:t>
      </w:r>
      <w:proofErr w:type="spellEnd"/>
      <w:r w:rsidR="00B64855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</w:t>
      </w:r>
      <w:proofErr w:type="spellStart"/>
      <w:r w:rsidR="00B64855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Gynecol</w:t>
      </w:r>
      <w:proofErr w:type="spellEnd"/>
      <w:r w:rsidR="00B64855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, 2020)</w:t>
      </w:r>
      <w:r w:rsidR="00C625ED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. </w:t>
      </w:r>
      <w:r w:rsidR="00485194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A</w:t>
      </w:r>
      <w:r w:rsidR="00485194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confermarlo è </w:t>
      </w:r>
      <w:r w:rsidR="00485194" w:rsidRPr="00485194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uno</w:t>
      </w:r>
      <w:r w:rsidR="00485194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</w:t>
      </w:r>
      <w:r w:rsidR="00C625ED" w:rsidRPr="00C625ED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studio inglese </w:t>
      </w:r>
      <w:r w:rsidR="00485194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(Docherty, </w:t>
      </w:r>
      <w:proofErr w:type="spellStart"/>
      <w:r w:rsidR="00485194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British</w:t>
      </w:r>
      <w:proofErr w:type="spellEnd"/>
      <w:r w:rsidR="00485194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Medical Journal, 2020) </w:t>
      </w:r>
      <w:r w:rsidR="00C625ED" w:rsidRPr="00C625ED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su 16mila casi di adulti ospedalizzati nel Regno Unito,</w:t>
      </w:r>
      <w:r w:rsidR="00485194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dei quali solo 55 sono risultati essere donne in gravidanza. Numeri simili sono stati osservati in Lombardia nella fase più acuta della pandemia: su 1700 pazienti ricoverati in terapia intensiva solo 12 erano donne in età fertile (Grasselli, JAMA, 2020). </w:t>
      </w:r>
      <w:r w:rsidR="00485194" w:rsidRPr="00B64855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In Italia nessuna donna gravida è deceduta per complicanze da Covid-19</w:t>
      </w:r>
      <w:r w:rsidR="00B64855" w:rsidRPr="00B64855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, anche n</w:t>
      </w:r>
      <w:r w:rsidR="00485194" w:rsidRPr="00B64855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elle regioni più </w:t>
      </w:r>
      <w:r w:rsidR="00B64855" w:rsidRPr="00B64855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colpite dalla pandemia</w:t>
      </w:r>
      <w:r w:rsid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. </w:t>
      </w:r>
    </w:p>
    <w:p w:rsidR="007D2392" w:rsidRDefault="00F967A6" w:rsidP="00E413DE">
      <w:pPr>
        <w:shd w:val="clear" w:color="auto" w:fill="FFFFFF"/>
        <w:spacing w:after="120" w:line="247" w:lineRule="auto"/>
        <w:jc w:val="both"/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Non vanno tuttavia trascurati alcuni fattori di rischio per le gestanti, </w:t>
      </w:r>
      <w:r w:rsidRPr="00F967A6">
        <w:rPr>
          <w:rFonts w:asciiTheme="majorHAnsi" w:eastAsia="Times New Roman" w:hAnsiTheme="majorHAnsi" w:cs="Times New Roman"/>
          <w:i/>
          <w:color w:val="212529"/>
          <w:sz w:val="23"/>
          <w:szCs w:val="23"/>
          <w:lang w:eastAsia="it-IT"/>
        </w:rPr>
        <w:t xml:space="preserve">in primis </w:t>
      </w:r>
      <w:r w:rsidRPr="00F967A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l’obesità</w:t>
      </w:r>
      <w:r w:rsid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,</w:t>
      </w:r>
      <w:r w:rsidRPr="00F967A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che</w:t>
      </w:r>
      <w:r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facilita l’aggressività del virus,</w:t>
      </w:r>
      <w:r w:rsidRPr="00F967A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raddoppia</w:t>
      </w:r>
      <w:r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ndo</w:t>
      </w:r>
      <w:r w:rsidRPr="00F967A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il rischio di ricoveri per sintomi materni gravi</w:t>
      </w:r>
      <w:r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e di parto prematuro </w:t>
      </w:r>
      <w:r w:rsidRPr="00F967A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(Intercovid19), ma anche </w:t>
      </w:r>
      <w:r w:rsid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il </w:t>
      </w:r>
      <w:r w:rsidRPr="00F967A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diabete, </w:t>
      </w:r>
      <w:r w:rsid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l’</w:t>
      </w:r>
      <w:r w:rsidRPr="00F967A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ipertensione e </w:t>
      </w:r>
      <w:r w:rsid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la presenza di </w:t>
      </w:r>
      <w:r w:rsidRPr="00F967A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altre malattie croniche pregresse. Per queste donne la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prevenzione assume una valenza fondamentale e, nel caso si cerchi una gravidanza, sarebbe prudente rimandarla </w:t>
      </w:r>
      <w:r w:rsid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almeno oltre la stagione fredda. </w:t>
      </w:r>
    </w:p>
    <w:p w:rsidR="00B679AB" w:rsidRDefault="007D2392" w:rsidP="007D2392">
      <w:pPr>
        <w:shd w:val="clear" w:color="auto" w:fill="FFFFFF"/>
        <w:spacing w:after="120" w:line="247" w:lineRule="auto"/>
        <w:jc w:val="both"/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Dato confortante è anche quello relativo alla </w:t>
      </w:r>
      <w:r w:rsidRPr="007D2392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trasmissione verticale, da madre a feto, del virus SARS-COV-2 che è risultata un evento raro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, circa 1 caso su 50 in uno studio internazionale su 700 gestanti rico</w:t>
      </w:r>
      <w:r w:rsidR="00EB3C21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verate per Covid-19 (Intercovid-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19, submitted, 2020). Dato confermato da un recente studio condotto dagli Spedali Civili di Brescia, che conferma, altres</w:t>
      </w:r>
      <w:r w:rsidR="00B679AB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ì, che </w:t>
      </w:r>
      <w:r w:rsidR="00B679AB" w:rsidRPr="00B679AB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i bambini nati a termine che risultano positivi al Covid non hanno di regola complicanze aggiuntive dovute al virus</w:t>
      </w:r>
      <w:r w:rsidR="00B679AB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e</w:t>
      </w:r>
      <w:r w:rsidR="00B97B9C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che</w:t>
      </w:r>
      <w:r w:rsidR="00B679AB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l’infezione tende ad evolvere verso la rapida guarigione sia della madre, sia del bambino.</w:t>
      </w:r>
    </w:p>
    <w:p w:rsidR="004A4246" w:rsidRDefault="004A4246" w:rsidP="004A4246">
      <w:pPr>
        <w:shd w:val="clear" w:color="auto" w:fill="FFFFFF"/>
        <w:spacing w:after="120" w:line="247" w:lineRule="auto"/>
        <w:jc w:val="both"/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Il fatto che la gravidanza non sia di per sé un fattore di rischio non vuol dire che le donne non </w:t>
      </w:r>
      <w:r w:rsidR="00B64855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debbano prestare </w:t>
      </w:r>
      <w:r w:rsidR="00780DEF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la dovuta </w:t>
      </w:r>
      <w:r w:rsidR="00B64855" w:rsidRPr="00B64855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attenzione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. A tal proposito, </w:t>
      </w:r>
      <w:r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gli esperti raccomandano di attenersi in maniera rigorosa </w:t>
      </w:r>
      <w:r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lastRenderedPageBreak/>
        <w:t xml:space="preserve">alle </w:t>
      </w:r>
      <w:r w:rsidR="00780DEF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misure</w:t>
      </w:r>
      <w:r w:rsidRPr="004A4246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di prevenzione primaria</w:t>
      </w:r>
      <w:r w:rsidRP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che prevedono l’igiene frequente e accurata delle mani, il rispetto della distanza di sicurezza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,</w:t>
      </w:r>
      <w:r w:rsidRPr="004A424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l’attenzione a evitare il contatto 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con soggetti malati o sospetti. </w:t>
      </w:r>
    </w:p>
    <w:p w:rsidR="00780DEF" w:rsidRDefault="00EB3C21" w:rsidP="004A4246">
      <w:pPr>
        <w:shd w:val="clear" w:color="auto" w:fill="FFFFFF"/>
        <w:spacing w:after="120" w:line="247" w:lineRule="auto"/>
        <w:jc w:val="both"/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Infine, sottolineano i ginecologi, è opportuno </w:t>
      </w:r>
      <w:r w:rsidR="001C2D86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evidenziare</w:t>
      </w: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come </w:t>
      </w:r>
      <w:r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il percorso della nascita non sia</w:t>
      </w:r>
      <w:r w:rsidR="00780DEF" w:rsidRPr="00780DEF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sostanzialmente cambiato durante la pandemia</w:t>
      </w:r>
      <w:r w:rsidR="00780DEF" w:rsidRPr="00EB3C21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,</w:t>
      </w:r>
      <w:r w:rsidR="00780DEF" w:rsidRPr="00780DEF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</w:t>
      </w:r>
      <w:r w:rsidR="00780DEF" w:rsidRPr="00780DEF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merito di una prudente ed efficiente organizzazione della rete dei Punti Nascita,</w:t>
      </w:r>
      <w:r w:rsidR="00780DEF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soprattutto nelle regioni più esposte al virus,</w:t>
      </w:r>
      <w:r w:rsidR="00780DEF" w:rsidRPr="00780DEF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che ha consentito l’attivazione di </w:t>
      </w:r>
      <w:r w:rsidR="00780DEF" w:rsidRPr="00780DEF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percorsi ben definiti per tutelare la gravidanza</w:t>
      </w:r>
      <w:r w:rsidR="00780DEF" w:rsidRPr="00780DEF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, </w:t>
      </w:r>
      <w:r w:rsidR="00780DEF" w:rsidRPr="00780DEF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garantire un parto sicuro</w:t>
      </w:r>
      <w:r w:rsidR="00780DEF" w:rsidRPr="00780DEF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</w:t>
      </w:r>
      <w:r w:rsidR="00780DEF" w:rsidRPr="00780DEF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a tutte le donne</w:t>
      </w:r>
      <w:r w:rsidR="00780DEF" w:rsidRPr="00780DEF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e </w:t>
      </w:r>
      <w:r w:rsidR="00780DEF" w:rsidRPr="00780DEF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assicurare il massimo grado di sicurezza al personale sanitario</w:t>
      </w:r>
      <w:r w:rsidR="00780DEF" w:rsidRPr="00780DEF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.</w:t>
      </w:r>
    </w:p>
    <w:p w:rsidR="00205572" w:rsidRDefault="00780DEF" w:rsidP="004A4246">
      <w:pPr>
        <w:shd w:val="clear" w:color="auto" w:fill="FFFFFF"/>
        <w:spacing w:after="120" w:line="247" w:lineRule="auto"/>
        <w:jc w:val="both"/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Da qui il monito dei ginecologi alle istituzioni sanitarie regionali di </w:t>
      </w:r>
      <w:r w:rsidRPr="00205572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continuare </w:t>
      </w:r>
      <w:r w:rsidR="00205572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a garantire</w:t>
      </w:r>
      <w:r w:rsidRPr="00205572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 xml:space="preserve"> i normali percorsi di assistenza alla gravidanza, al </w:t>
      </w:r>
      <w:r w:rsidR="00205572" w:rsidRPr="00205572">
        <w:rPr>
          <w:rFonts w:asciiTheme="majorHAnsi" w:eastAsia="Times New Roman" w:hAnsiTheme="majorHAnsi" w:cs="Times New Roman"/>
          <w:b/>
          <w:color w:val="212529"/>
          <w:sz w:val="23"/>
          <w:szCs w:val="23"/>
          <w:lang w:eastAsia="it-IT"/>
        </w:rPr>
        <w:t>travaglio e al parto</w:t>
      </w:r>
      <w:r w:rsidR="0020557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, assicurando, presso le strutture territoriali e ambulatoriali,</w:t>
      </w:r>
      <w:r w:rsidR="007D239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l’accesso protetto per</w:t>
      </w:r>
      <w:r w:rsidR="0020557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</w:t>
      </w:r>
      <w:r w:rsidR="007D239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l’esecuzione degli esami di routine, </w:t>
      </w:r>
      <w:r w:rsidR="0020557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e</w:t>
      </w:r>
      <w:r w:rsidR="007D239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presso gli ospedali</w:t>
      </w:r>
      <w:r w:rsidR="0020557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percorsi </w:t>
      </w:r>
      <w:r w:rsidR="007D239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completamente </w:t>
      </w:r>
      <w:r w:rsidR="0020557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separati </w:t>
      </w:r>
      <w:r w:rsidR="007D239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(</w:t>
      </w:r>
      <w:r w:rsidR="00205572" w:rsidRPr="0020557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Pronto Soccorso, sale part</w:t>
      </w:r>
      <w:r w:rsidR="007D239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o, sale operatorie e puerperio) per tutelare sia le gestanti non infette dal virus, sia le gestanti positive, mettendo loro a disposizione </w:t>
      </w:r>
      <w:r w:rsidR="0032001B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le grandi </w:t>
      </w:r>
      <w:r w:rsidR="007D239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>strutture</w:t>
      </w:r>
      <w:r w:rsidR="0032001B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ospedaliere</w:t>
      </w:r>
      <w:r w:rsidR="007D2392">
        <w:rPr>
          <w:rFonts w:asciiTheme="majorHAnsi" w:eastAsia="Times New Roman" w:hAnsiTheme="majorHAnsi" w:cs="Times New Roman"/>
          <w:color w:val="212529"/>
          <w:sz w:val="23"/>
          <w:szCs w:val="23"/>
          <w:lang w:eastAsia="it-IT"/>
        </w:rPr>
        <w:t xml:space="preserve"> poli-specialistiche in grado di fornire tutte le cure eventualmente necessarie.</w:t>
      </w:r>
    </w:p>
    <w:p w:rsidR="008E32C2" w:rsidRDefault="008E32C2" w:rsidP="000A65CD">
      <w:pPr>
        <w:rPr>
          <w:rFonts w:asciiTheme="majorHAnsi" w:eastAsia="Times New Roman" w:hAnsiTheme="majorHAnsi" w:cs="Times New Roman"/>
          <w:color w:val="212529"/>
          <w:lang w:eastAsia="it-IT"/>
        </w:rPr>
      </w:pPr>
    </w:p>
    <w:p w:rsidR="00B679AB" w:rsidRDefault="00B679AB" w:rsidP="000A65CD">
      <w:pPr>
        <w:rPr>
          <w:rFonts w:asciiTheme="majorHAnsi" w:eastAsia="Times New Roman" w:hAnsiTheme="majorHAnsi" w:cs="Times New Roman"/>
          <w:color w:val="212529"/>
          <w:lang w:eastAsia="it-IT"/>
        </w:rPr>
      </w:pPr>
    </w:p>
    <w:p w:rsidR="00B679AB" w:rsidRDefault="00B679AB" w:rsidP="000A65CD">
      <w:pPr>
        <w:rPr>
          <w:rFonts w:asciiTheme="majorHAnsi" w:eastAsia="Times New Roman" w:hAnsiTheme="majorHAnsi" w:cs="Times New Roman"/>
          <w:color w:val="212529"/>
          <w:lang w:eastAsia="it-IT"/>
        </w:rPr>
      </w:pPr>
    </w:p>
    <w:p w:rsidR="00B679AB" w:rsidRDefault="00B679AB" w:rsidP="000A65CD">
      <w:pPr>
        <w:rPr>
          <w:rFonts w:asciiTheme="majorHAnsi" w:eastAsia="Times New Roman" w:hAnsiTheme="majorHAnsi" w:cs="Times New Roman"/>
          <w:color w:val="212529"/>
          <w:lang w:eastAsia="it-IT"/>
        </w:rPr>
      </w:pPr>
    </w:p>
    <w:p w:rsidR="00B679AB" w:rsidRDefault="00B679AB" w:rsidP="000A65CD">
      <w:pPr>
        <w:rPr>
          <w:rFonts w:asciiTheme="majorHAnsi" w:eastAsia="Times New Roman" w:hAnsiTheme="majorHAnsi" w:cs="Times New Roman"/>
          <w:color w:val="212529"/>
          <w:lang w:eastAsia="it-IT"/>
        </w:rPr>
      </w:pPr>
    </w:p>
    <w:p w:rsidR="00B679AB" w:rsidRDefault="00B679AB" w:rsidP="000A65CD">
      <w:pPr>
        <w:rPr>
          <w:rFonts w:asciiTheme="majorHAnsi" w:eastAsia="Times New Roman" w:hAnsiTheme="majorHAnsi" w:cs="Times New Roman"/>
          <w:color w:val="212529"/>
          <w:sz w:val="24"/>
          <w:szCs w:val="24"/>
          <w:lang w:eastAsia="it-IT"/>
        </w:rPr>
      </w:pPr>
    </w:p>
    <w:p w:rsidR="008E32C2" w:rsidRDefault="008E32C2" w:rsidP="000A65CD">
      <w:pPr>
        <w:rPr>
          <w:rFonts w:asciiTheme="majorHAnsi" w:eastAsia="Times New Roman" w:hAnsiTheme="majorHAnsi" w:cs="Times New Roman"/>
          <w:color w:val="212529"/>
          <w:sz w:val="24"/>
          <w:szCs w:val="24"/>
          <w:lang w:eastAsia="it-IT"/>
        </w:rPr>
      </w:pPr>
    </w:p>
    <w:p w:rsidR="000A65CD" w:rsidRDefault="000A65CD" w:rsidP="000A65CD">
      <w:pPr>
        <w:rPr>
          <w:rFonts w:asciiTheme="majorHAnsi" w:eastAsia="Times New Roman" w:hAnsiTheme="majorHAnsi" w:cs="Times New Roman"/>
          <w:color w:val="212529"/>
          <w:sz w:val="24"/>
          <w:szCs w:val="24"/>
          <w:lang w:eastAsia="it-IT"/>
        </w:rPr>
      </w:pPr>
    </w:p>
    <w:p w:rsidR="00BB2284" w:rsidRPr="000A65CD" w:rsidRDefault="00BB2284" w:rsidP="000A65CD">
      <w:pPr>
        <w:spacing w:after="0"/>
        <w:rPr>
          <w:rFonts w:asciiTheme="majorHAnsi" w:eastAsia="Times New Roman" w:hAnsiTheme="majorHAnsi" w:cs="Times New Roman"/>
          <w:color w:val="212529"/>
          <w:lang w:eastAsia="it-IT"/>
        </w:rPr>
      </w:pPr>
    </w:p>
    <w:p w:rsidR="000A65CD" w:rsidRDefault="000A65CD" w:rsidP="000A65CD">
      <w:pPr>
        <w:spacing w:after="0"/>
        <w:rPr>
          <w:rFonts w:asciiTheme="majorHAnsi" w:eastAsia="Times New Roman" w:hAnsiTheme="majorHAnsi" w:cs="Times New Roman"/>
          <w:b/>
          <w:color w:val="212529"/>
          <w:lang w:eastAsia="it-IT"/>
        </w:rPr>
      </w:pPr>
      <w:r w:rsidRPr="000A65CD">
        <w:rPr>
          <w:rFonts w:asciiTheme="majorHAnsi" w:eastAsia="Times New Roman" w:hAnsiTheme="majorHAnsi" w:cs="Times New Roman"/>
          <w:b/>
          <w:color w:val="212529"/>
          <w:lang w:eastAsia="it-IT"/>
        </w:rPr>
        <w:t>Per ulteriori informazioni:</w:t>
      </w:r>
    </w:p>
    <w:p w:rsidR="000A65CD" w:rsidRPr="000A65CD" w:rsidRDefault="000A65CD" w:rsidP="000A65CD">
      <w:pPr>
        <w:spacing w:after="0"/>
        <w:rPr>
          <w:rFonts w:asciiTheme="majorHAnsi" w:eastAsia="Times New Roman" w:hAnsiTheme="majorHAnsi" w:cs="Times New Roman"/>
          <w:b/>
          <w:color w:val="212529"/>
          <w:sz w:val="10"/>
          <w:szCs w:val="10"/>
          <w:lang w:eastAsia="it-IT"/>
        </w:rPr>
      </w:pPr>
    </w:p>
    <w:p w:rsidR="000A65CD" w:rsidRPr="000A65CD" w:rsidRDefault="00B679AB" w:rsidP="000A65CD">
      <w:pPr>
        <w:spacing w:after="0"/>
        <w:rPr>
          <w:rFonts w:asciiTheme="majorHAnsi" w:eastAsia="Times New Roman" w:hAnsiTheme="majorHAnsi" w:cs="Times New Roman"/>
          <w:b/>
          <w:i/>
          <w:color w:val="212529"/>
          <w:lang w:eastAsia="it-IT"/>
        </w:rPr>
      </w:pPr>
      <w:r>
        <w:rPr>
          <w:rFonts w:asciiTheme="majorHAnsi" w:eastAsia="Times New Roman" w:hAnsiTheme="majorHAnsi" w:cs="Times New Roman"/>
          <w:b/>
          <w:i/>
          <w:color w:val="212529"/>
          <w:lang w:eastAsia="it-IT"/>
        </w:rPr>
        <w:t xml:space="preserve">Ufficio stampa </w:t>
      </w:r>
      <w:r w:rsidR="000A65CD" w:rsidRPr="000A65CD">
        <w:rPr>
          <w:rFonts w:asciiTheme="majorHAnsi" w:eastAsia="Times New Roman" w:hAnsiTheme="majorHAnsi" w:cs="Times New Roman"/>
          <w:b/>
          <w:i/>
          <w:color w:val="212529"/>
          <w:lang w:eastAsia="it-IT"/>
        </w:rPr>
        <w:t>Value Relations</w:t>
      </w:r>
    </w:p>
    <w:p w:rsidR="00174429" w:rsidRDefault="000A65CD" w:rsidP="000A65CD">
      <w:pPr>
        <w:spacing w:after="0"/>
        <w:rPr>
          <w:rFonts w:asciiTheme="majorHAnsi" w:eastAsia="Times New Roman" w:hAnsiTheme="majorHAnsi" w:cs="Times New Roman"/>
          <w:color w:val="212529"/>
          <w:lang w:eastAsia="it-IT"/>
        </w:rPr>
      </w:pPr>
      <w:r>
        <w:rPr>
          <w:rFonts w:asciiTheme="majorHAnsi" w:eastAsia="Times New Roman" w:hAnsiTheme="majorHAnsi" w:cs="Times New Roman"/>
          <w:color w:val="212529"/>
          <w:lang w:eastAsia="it-IT"/>
        </w:rPr>
        <w:t>Angela Del Giudice</w:t>
      </w:r>
      <w:r w:rsidR="00174429">
        <w:rPr>
          <w:rFonts w:asciiTheme="majorHAnsi" w:eastAsia="Times New Roman" w:hAnsiTheme="majorHAnsi" w:cs="Times New Roman"/>
          <w:color w:val="212529"/>
          <w:lang w:eastAsia="it-IT"/>
        </w:rPr>
        <w:t xml:space="preserve"> </w:t>
      </w:r>
    </w:p>
    <w:p w:rsidR="005F2B35" w:rsidRDefault="000A65CD" w:rsidP="000A65CD">
      <w:pPr>
        <w:spacing w:after="0"/>
        <w:rPr>
          <w:rFonts w:asciiTheme="majorHAnsi" w:eastAsia="Times New Roman" w:hAnsiTheme="majorHAnsi" w:cs="Times New Roman"/>
          <w:color w:val="212529"/>
          <w:lang w:eastAsia="it-IT"/>
        </w:rPr>
      </w:pPr>
      <w:r w:rsidRPr="000A65CD">
        <w:rPr>
          <w:rFonts w:asciiTheme="majorHAnsi" w:eastAsia="Times New Roman" w:hAnsiTheme="majorHAnsi" w:cs="Times New Roman"/>
          <w:color w:val="212529"/>
          <w:lang w:eastAsia="it-IT"/>
        </w:rPr>
        <w:t xml:space="preserve">Cell. 392.6858392 │ </w:t>
      </w:r>
      <w:hyperlink r:id="rId7" w:history="1">
        <w:r w:rsidRPr="0068408F">
          <w:rPr>
            <w:rStyle w:val="Collegamentoipertestuale"/>
            <w:rFonts w:asciiTheme="majorHAnsi" w:eastAsia="Times New Roman" w:hAnsiTheme="majorHAnsi" w:cs="Times New Roman"/>
            <w:lang w:eastAsia="it-IT"/>
          </w:rPr>
          <w:t>a.delgiudice@vrelations.it</w:t>
        </w:r>
      </w:hyperlink>
    </w:p>
    <w:p w:rsidR="000A65CD" w:rsidRDefault="000A65CD" w:rsidP="000A65CD">
      <w:pPr>
        <w:spacing w:after="0"/>
        <w:rPr>
          <w:rFonts w:asciiTheme="majorHAnsi" w:eastAsia="Times New Roman" w:hAnsiTheme="majorHAnsi" w:cs="Times New Roman"/>
          <w:color w:val="212529"/>
          <w:lang w:eastAsia="it-IT"/>
        </w:rPr>
      </w:pPr>
      <w:r>
        <w:rPr>
          <w:rFonts w:asciiTheme="majorHAnsi" w:eastAsia="Times New Roman" w:hAnsiTheme="majorHAnsi" w:cs="Times New Roman"/>
          <w:color w:val="212529"/>
          <w:lang w:eastAsia="it-IT"/>
        </w:rPr>
        <w:t xml:space="preserve">Chiara Farroni </w:t>
      </w:r>
    </w:p>
    <w:p w:rsidR="000A65CD" w:rsidRPr="000A65CD" w:rsidRDefault="000A65CD" w:rsidP="000A65CD">
      <w:pPr>
        <w:spacing w:after="0"/>
        <w:rPr>
          <w:rFonts w:asciiTheme="majorHAnsi" w:eastAsia="Times New Roman" w:hAnsiTheme="majorHAnsi" w:cs="Times New Roman"/>
          <w:color w:val="212529"/>
          <w:lang w:eastAsia="it-IT"/>
        </w:rPr>
      </w:pPr>
      <w:r>
        <w:rPr>
          <w:rFonts w:asciiTheme="majorHAnsi" w:eastAsia="Times New Roman" w:hAnsiTheme="majorHAnsi" w:cs="Times New Roman"/>
          <w:color w:val="212529"/>
          <w:lang w:eastAsia="it-IT"/>
        </w:rPr>
        <w:t xml:space="preserve">Cell. 331.4997375 │ </w:t>
      </w:r>
      <w:hyperlink r:id="rId8" w:history="1">
        <w:r w:rsidRPr="0068408F">
          <w:rPr>
            <w:rStyle w:val="Collegamentoipertestuale"/>
            <w:rFonts w:asciiTheme="majorHAnsi" w:eastAsia="Times New Roman" w:hAnsiTheme="majorHAnsi" w:cs="Times New Roman"/>
            <w:lang w:eastAsia="it-IT"/>
          </w:rPr>
          <w:t>c.farroni@vrelations.it</w:t>
        </w:r>
      </w:hyperlink>
      <w:r>
        <w:rPr>
          <w:rFonts w:asciiTheme="majorHAnsi" w:eastAsia="Times New Roman" w:hAnsiTheme="majorHAnsi" w:cs="Times New Roman"/>
          <w:color w:val="212529"/>
          <w:lang w:eastAsia="it-IT"/>
        </w:rPr>
        <w:t xml:space="preserve"> </w:t>
      </w:r>
    </w:p>
    <w:sectPr w:rsidR="000A65CD" w:rsidRPr="000A65CD" w:rsidSect="00C625E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D2" w:rsidRDefault="00605DD2" w:rsidP="00DA0886">
      <w:pPr>
        <w:spacing w:after="0" w:line="240" w:lineRule="auto"/>
      </w:pPr>
      <w:r>
        <w:separator/>
      </w:r>
    </w:p>
  </w:endnote>
  <w:endnote w:type="continuationSeparator" w:id="0">
    <w:p w:rsidR="00605DD2" w:rsidRDefault="00605DD2" w:rsidP="00DA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D2" w:rsidRDefault="00605DD2" w:rsidP="00DA0886">
      <w:pPr>
        <w:spacing w:after="0" w:line="240" w:lineRule="auto"/>
      </w:pPr>
      <w:r>
        <w:separator/>
      </w:r>
    </w:p>
  </w:footnote>
  <w:footnote w:type="continuationSeparator" w:id="0">
    <w:p w:rsidR="00605DD2" w:rsidRDefault="00605DD2" w:rsidP="00DA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AE" w:rsidRDefault="0063725A" w:rsidP="00BD46AE">
    <w:pPr>
      <w:pStyle w:val="Intestazione"/>
      <w:tabs>
        <w:tab w:val="left" w:pos="8080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D0B5E59" wp14:editId="682F78F0">
          <wp:simplePos x="0" y="0"/>
          <wp:positionH relativeFrom="margin">
            <wp:align>center</wp:align>
          </wp:positionH>
          <wp:positionV relativeFrom="topMargin">
            <wp:posOffset>447675</wp:posOffset>
          </wp:positionV>
          <wp:extent cx="2409825" cy="605979"/>
          <wp:effectExtent l="0" t="0" r="0" b="3810"/>
          <wp:wrapNone/>
          <wp:docPr id="4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05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886" w:rsidRDefault="00DA0886" w:rsidP="00BB2284">
    <w:pPr>
      <w:pStyle w:val="Intestazione"/>
      <w:tabs>
        <w:tab w:val="left" w:pos="8080"/>
      </w:tabs>
    </w:pPr>
  </w:p>
  <w:p w:rsidR="00BD46AE" w:rsidRDefault="0063725A" w:rsidP="00BB2284">
    <w:pPr>
      <w:pStyle w:val="Intestazione"/>
      <w:tabs>
        <w:tab w:val="left" w:pos="8080"/>
      </w:tabs>
    </w:pPr>
    <w:r>
      <w:t xml:space="preserve">                                             </w:t>
    </w:r>
  </w:p>
  <w:p w:rsidR="00BD46AE" w:rsidRDefault="00BD46AE" w:rsidP="00BB2284">
    <w:pPr>
      <w:pStyle w:val="Intestazione"/>
      <w:tabs>
        <w:tab w:val="left" w:pos="8080"/>
      </w:tabs>
    </w:pPr>
  </w:p>
  <w:p w:rsidR="00BD46AE" w:rsidRDefault="00BD46AE" w:rsidP="00BB2284">
    <w:pPr>
      <w:pStyle w:val="Intestazione"/>
      <w:tabs>
        <w:tab w:val="left" w:pos="8080"/>
      </w:tabs>
    </w:pPr>
  </w:p>
  <w:p w:rsidR="00B679AB" w:rsidRPr="00BB2284" w:rsidRDefault="00B679AB" w:rsidP="00BB2284">
    <w:pPr>
      <w:pStyle w:val="Intestazione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605A"/>
    <w:multiLevelType w:val="hybridMultilevel"/>
    <w:tmpl w:val="438EF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9F1"/>
    <w:multiLevelType w:val="hybridMultilevel"/>
    <w:tmpl w:val="5608DB7E"/>
    <w:lvl w:ilvl="0" w:tplc="EAC8B85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1319"/>
    <w:multiLevelType w:val="multilevel"/>
    <w:tmpl w:val="AC48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A6D99"/>
    <w:multiLevelType w:val="hybridMultilevel"/>
    <w:tmpl w:val="B426A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97DC6"/>
    <w:multiLevelType w:val="hybridMultilevel"/>
    <w:tmpl w:val="C44C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50"/>
    <w:rsid w:val="000A65CD"/>
    <w:rsid w:val="000B24A7"/>
    <w:rsid w:val="00131A46"/>
    <w:rsid w:val="00174429"/>
    <w:rsid w:val="001C2D86"/>
    <w:rsid w:val="00205572"/>
    <w:rsid w:val="00276312"/>
    <w:rsid w:val="002B1CB9"/>
    <w:rsid w:val="0032001B"/>
    <w:rsid w:val="0037108B"/>
    <w:rsid w:val="003D6A5A"/>
    <w:rsid w:val="004106D7"/>
    <w:rsid w:val="0048363E"/>
    <w:rsid w:val="00485194"/>
    <w:rsid w:val="004A4246"/>
    <w:rsid w:val="004E2C8D"/>
    <w:rsid w:val="00541527"/>
    <w:rsid w:val="0055598E"/>
    <w:rsid w:val="0057621D"/>
    <w:rsid w:val="005C0CD5"/>
    <w:rsid w:val="005F2B35"/>
    <w:rsid w:val="00605DD2"/>
    <w:rsid w:val="0063725A"/>
    <w:rsid w:val="00663055"/>
    <w:rsid w:val="006718F0"/>
    <w:rsid w:val="0069298C"/>
    <w:rsid w:val="007409CD"/>
    <w:rsid w:val="0076367C"/>
    <w:rsid w:val="00780DEF"/>
    <w:rsid w:val="0078354B"/>
    <w:rsid w:val="007A451C"/>
    <w:rsid w:val="007D2392"/>
    <w:rsid w:val="0081098B"/>
    <w:rsid w:val="00836522"/>
    <w:rsid w:val="008E32C2"/>
    <w:rsid w:val="008F4009"/>
    <w:rsid w:val="00975015"/>
    <w:rsid w:val="009A2901"/>
    <w:rsid w:val="009E350D"/>
    <w:rsid w:val="00AA4CE7"/>
    <w:rsid w:val="00AD20E5"/>
    <w:rsid w:val="00B01339"/>
    <w:rsid w:val="00B22DD7"/>
    <w:rsid w:val="00B30F72"/>
    <w:rsid w:val="00B64855"/>
    <w:rsid w:val="00B679AB"/>
    <w:rsid w:val="00B756AE"/>
    <w:rsid w:val="00B84E50"/>
    <w:rsid w:val="00B97B9C"/>
    <w:rsid w:val="00BB2284"/>
    <w:rsid w:val="00BD46AE"/>
    <w:rsid w:val="00BF2A3D"/>
    <w:rsid w:val="00C625ED"/>
    <w:rsid w:val="00C81122"/>
    <w:rsid w:val="00D14033"/>
    <w:rsid w:val="00D73DE3"/>
    <w:rsid w:val="00DA0886"/>
    <w:rsid w:val="00DF44C1"/>
    <w:rsid w:val="00DF5BF9"/>
    <w:rsid w:val="00E04E1C"/>
    <w:rsid w:val="00E30F80"/>
    <w:rsid w:val="00E413DE"/>
    <w:rsid w:val="00EB3C21"/>
    <w:rsid w:val="00EF277E"/>
    <w:rsid w:val="00EF46DA"/>
    <w:rsid w:val="00F458E5"/>
    <w:rsid w:val="00F967A6"/>
    <w:rsid w:val="00FB061D"/>
    <w:rsid w:val="00FB589E"/>
    <w:rsid w:val="00FC712C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8A50F-39B0-4DDD-9467-F784F99F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098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4E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0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886"/>
  </w:style>
  <w:style w:type="paragraph" w:styleId="Pidipagina">
    <w:name w:val="footer"/>
    <w:basedOn w:val="Normale"/>
    <w:link w:val="PidipaginaCarattere"/>
    <w:uiPriority w:val="99"/>
    <w:unhideWhenUsed/>
    <w:rsid w:val="00DA0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8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rron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elgiudice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5</cp:revision>
  <cp:lastPrinted>2020-09-02T17:05:00Z</cp:lastPrinted>
  <dcterms:created xsi:type="dcterms:W3CDTF">2020-09-02T16:55:00Z</dcterms:created>
  <dcterms:modified xsi:type="dcterms:W3CDTF">2020-09-03T12:10:00Z</dcterms:modified>
</cp:coreProperties>
</file>