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6CF2" w14:textId="468BC8B6" w:rsidR="002616B2" w:rsidRDefault="00C344E6" w:rsidP="00C344E6">
      <w:pPr>
        <w:jc w:val="center"/>
      </w:pPr>
      <w:r>
        <w:rPr>
          <w:noProof/>
          <w:lang w:eastAsia="it-IT"/>
        </w:rPr>
        <w:drawing>
          <wp:inline distT="0" distB="0" distL="0" distR="0" wp14:anchorId="61DCBA2E" wp14:editId="4743C223">
            <wp:extent cx="2714625" cy="493988"/>
            <wp:effectExtent l="0" t="0" r="0" b="1905"/>
            <wp:docPr id="1" name="Immagine 1" descr="Neopharmed Gentili S.p.A.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pharmed Gentili S.p.A. 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75" cy="50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FD0F2" w14:textId="3D1FC428" w:rsidR="00C344E6" w:rsidRPr="00C344E6" w:rsidRDefault="00C344E6" w:rsidP="00C76F27">
      <w:pPr>
        <w:rPr>
          <w:rFonts w:cstheme="minorHAnsi"/>
          <w:sz w:val="10"/>
          <w:szCs w:val="10"/>
        </w:rPr>
      </w:pPr>
    </w:p>
    <w:p w14:paraId="06B51045" w14:textId="0D7BA61D" w:rsidR="00C344E6" w:rsidRPr="00DE55F2" w:rsidRDefault="00C344E6" w:rsidP="00C344E6">
      <w:pPr>
        <w:jc w:val="center"/>
        <w:rPr>
          <w:rFonts w:cstheme="minorHAnsi"/>
          <w:sz w:val="26"/>
          <w:szCs w:val="26"/>
        </w:rPr>
      </w:pPr>
      <w:r w:rsidRPr="00DE55F2">
        <w:rPr>
          <w:rFonts w:cstheme="minorHAnsi"/>
          <w:sz w:val="26"/>
          <w:szCs w:val="26"/>
        </w:rPr>
        <w:t>COMUNICATO STAMPA</w:t>
      </w:r>
    </w:p>
    <w:p w14:paraId="5BA06181" w14:textId="77777777" w:rsidR="00C344E6" w:rsidRPr="00DE55F2" w:rsidRDefault="00C344E6" w:rsidP="00C344E6">
      <w:pPr>
        <w:jc w:val="center"/>
        <w:rPr>
          <w:rFonts w:cstheme="minorHAnsi"/>
          <w:sz w:val="10"/>
          <w:szCs w:val="10"/>
          <w:u w:val="single"/>
        </w:rPr>
      </w:pPr>
    </w:p>
    <w:p w14:paraId="0236FAE4" w14:textId="367D54D9" w:rsidR="000C5D68" w:rsidRPr="00C76F27" w:rsidRDefault="00C76F27" w:rsidP="001C3BB6">
      <w:pPr>
        <w:jc w:val="center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N</w:t>
      </w:r>
      <w:r w:rsidRPr="00C76F27">
        <w:rPr>
          <w:rFonts w:cstheme="minorHAnsi"/>
          <w:b/>
          <w:bCs/>
          <w:sz w:val="30"/>
          <w:szCs w:val="30"/>
        </w:rPr>
        <w:t xml:space="preserve">eopharmed </w:t>
      </w:r>
      <w:r>
        <w:rPr>
          <w:rFonts w:cstheme="minorHAnsi"/>
          <w:b/>
          <w:bCs/>
          <w:sz w:val="30"/>
          <w:szCs w:val="30"/>
        </w:rPr>
        <w:t>G</w:t>
      </w:r>
      <w:r w:rsidRPr="00C76F27">
        <w:rPr>
          <w:rFonts w:cstheme="minorHAnsi"/>
          <w:b/>
          <w:bCs/>
          <w:sz w:val="30"/>
          <w:szCs w:val="30"/>
        </w:rPr>
        <w:t>entili acquisisce</w:t>
      </w:r>
      <w:r w:rsidR="00DE7C46">
        <w:rPr>
          <w:rFonts w:cstheme="minorHAnsi"/>
          <w:b/>
          <w:bCs/>
          <w:sz w:val="30"/>
          <w:szCs w:val="30"/>
        </w:rPr>
        <w:t xml:space="preserve"> </w:t>
      </w:r>
      <w:r w:rsidRPr="00C76F27">
        <w:rPr>
          <w:rFonts w:cstheme="minorHAnsi"/>
          <w:b/>
          <w:bCs/>
          <w:sz w:val="30"/>
          <w:szCs w:val="30"/>
        </w:rPr>
        <w:t xml:space="preserve">il portfolio prodotti a base di </w:t>
      </w:r>
      <w:r w:rsidR="000966E6">
        <w:rPr>
          <w:rFonts w:cstheme="minorHAnsi"/>
          <w:b/>
          <w:bCs/>
          <w:sz w:val="30"/>
          <w:szCs w:val="30"/>
        </w:rPr>
        <w:t>L</w:t>
      </w:r>
      <w:r w:rsidR="000966E6" w:rsidRPr="00C76F27">
        <w:rPr>
          <w:rFonts w:cstheme="minorHAnsi"/>
          <w:b/>
          <w:bCs/>
          <w:sz w:val="30"/>
          <w:szCs w:val="30"/>
        </w:rPr>
        <w:t xml:space="preserve">ormetazepam </w:t>
      </w:r>
      <w:r w:rsidR="007226A0">
        <w:rPr>
          <w:rFonts w:cstheme="minorHAnsi"/>
          <w:b/>
          <w:bCs/>
          <w:sz w:val="30"/>
          <w:szCs w:val="30"/>
        </w:rPr>
        <w:t xml:space="preserve">rafforzando così la propria divisione neurologica </w:t>
      </w:r>
    </w:p>
    <w:p w14:paraId="43D3BB3B" w14:textId="2B35BD87" w:rsidR="00D25A0E" w:rsidRDefault="00DA1D41" w:rsidP="007226A0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Neopharmed Gentili ha annunciato l’acquisizione</w:t>
      </w:r>
      <w:r w:rsidR="007226A0" w:rsidRPr="007226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dei </w:t>
      </w:r>
      <w:r w:rsidR="007226A0" w:rsidRPr="007226A0">
        <w:rPr>
          <w:rFonts w:cstheme="minorHAnsi"/>
          <w:sz w:val="24"/>
          <w:szCs w:val="24"/>
        </w:rPr>
        <w:t>diritti in Italia e Giappone dei brand storici Minias® e Noctamid® (Italia) ed Evamyl® (Giappone)</w:t>
      </w:r>
      <w:r w:rsidR="00D25A0E">
        <w:rPr>
          <w:rFonts w:cstheme="minorHAnsi"/>
          <w:sz w:val="24"/>
          <w:szCs w:val="24"/>
        </w:rPr>
        <w:t>.</w:t>
      </w:r>
    </w:p>
    <w:p w14:paraId="33C0544F" w14:textId="49F0301E" w:rsidR="007226A0" w:rsidRDefault="00B97C4E" w:rsidP="005D0A32">
      <w:pPr>
        <w:pStyle w:val="Paragrafoelenco"/>
        <w:numPr>
          <w:ilvl w:val="0"/>
          <w:numId w:val="2"/>
        </w:numPr>
        <w:ind w:left="709" w:hanging="283"/>
        <w:jc w:val="both"/>
        <w:rPr>
          <w:rFonts w:cstheme="minorHAnsi"/>
          <w:sz w:val="24"/>
          <w:szCs w:val="24"/>
        </w:rPr>
      </w:pPr>
      <w:r w:rsidRPr="00D25A0E">
        <w:rPr>
          <w:rFonts w:cstheme="minorHAnsi"/>
          <w:sz w:val="24"/>
          <w:szCs w:val="24"/>
        </w:rPr>
        <w:t xml:space="preserve">L’operazione consente a </w:t>
      </w:r>
      <w:r w:rsidR="000C5D68" w:rsidRPr="00D25A0E">
        <w:rPr>
          <w:rFonts w:cstheme="minorHAnsi"/>
          <w:sz w:val="24"/>
          <w:szCs w:val="24"/>
        </w:rPr>
        <w:t xml:space="preserve">Neopharmed Gentili </w:t>
      </w:r>
      <w:r w:rsidRPr="00D25A0E">
        <w:rPr>
          <w:rFonts w:cstheme="minorHAnsi"/>
          <w:sz w:val="24"/>
          <w:szCs w:val="24"/>
        </w:rPr>
        <w:t>di</w:t>
      </w:r>
      <w:r w:rsidR="005D0A32">
        <w:rPr>
          <w:rFonts w:cstheme="minorHAnsi"/>
          <w:sz w:val="24"/>
          <w:szCs w:val="24"/>
        </w:rPr>
        <w:t xml:space="preserve"> rafforzare</w:t>
      </w:r>
      <w:r w:rsidR="000C5D68" w:rsidRPr="00D25A0E">
        <w:rPr>
          <w:rFonts w:cstheme="minorHAnsi"/>
          <w:sz w:val="24"/>
          <w:szCs w:val="24"/>
        </w:rPr>
        <w:t xml:space="preserve"> </w:t>
      </w:r>
      <w:r w:rsidR="003B6C99">
        <w:rPr>
          <w:rFonts w:cstheme="minorHAnsi"/>
          <w:sz w:val="24"/>
          <w:szCs w:val="24"/>
        </w:rPr>
        <w:t xml:space="preserve">il </w:t>
      </w:r>
      <w:r w:rsidR="007226A0">
        <w:rPr>
          <w:rFonts w:cstheme="minorHAnsi"/>
          <w:sz w:val="24"/>
          <w:szCs w:val="24"/>
        </w:rPr>
        <w:t xml:space="preserve">proprio </w:t>
      </w:r>
      <w:r w:rsidR="005D0A32">
        <w:rPr>
          <w:rFonts w:cstheme="minorHAnsi"/>
          <w:sz w:val="24"/>
          <w:szCs w:val="24"/>
        </w:rPr>
        <w:t xml:space="preserve">listino in area neuro-psichiatrica </w:t>
      </w:r>
      <w:r w:rsidR="003B6C99">
        <w:rPr>
          <w:rFonts w:cstheme="minorHAnsi"/>
          <w:sz w:val="24"/>
          <w:szCs w:val="24"/>
        </w:rPr>
        <w:t>con farmaci ad</w:t>
      </w:r>
      <w:r w:rsidR="00D25A0E">
        <w:rPr>
          <w:rFonts w:cstheme="minorHAnsi"/>
          <w:sz w:val="24"/>
          <w:szCs w:val="24"/>
        </w:rPr>
        <w:t xml:space="preserve"> alto valore </w:t>
      </w:r>
      <w:r w:rsidR="005D0A32">
        <w:rPr>
          <w:rFonts w:cstheme="minorHAnsi"/>
          <w:sz w:val="24"/>
          <w:szCs w:val="24"/>
        </w:rPr>
        <w:t>aggiunto</w:t>
      </w:r>
      <w:r w:rsidR="007226A0">
        <w:rPr>
          <w:rFonts w:cstheme="minorHAnsi"/>
          <w:sz w:val="24"/>
          <w:szCs w:val="24"/>
        </w:rPr>
        <w:t xml:space="preserve"> per il trattamento dell’insonnia.</w:t>
      </w:r>
    </w:p>
    <w:p w14:paraId="32EDDEF5" w14:textId="77777777" w:rsidR="007226A0" w:rsidRDefault="007226A0" w:rsidP="00BC436F">
      <w:pPr>
        <w:jc w:val="both"/>
        <w:rPr>
          <w:rFonts w:cstheme="minorHAnsi"/>
          <w:sz w:val="24"/>
          <w:szCs w:val="24"/>
          <w:highlight w:val="yellow"/>
        </w:rPr>
      </w:pPr>
    </w:p>
    <w:p w14:paraId="329E4138" w14:textId="6049BD63" w:rsidR="00AB03E1" w:rsidRDefault="00C344E6" w:rsidP="00BC436F">
      <w:pPr>
        <w:jc w:val="both"/>
        <w:rPr>
          <w:rFonts w:cstheme="minorHAnsi"/>
          <w:sz w:val="24"/>
          <w:szCs w:val="24"/>
        </w:rPr>
      </w:pPr>
      <w:r w:rsidRPr="006F3109">
        <w:rPr>
          <w:rFonts w:cstheme="minorHAnsi"/>
          <w:sz w:val="24"/>
          <w:szCs w:val="24"/>
        </w:rPr>
        <w:t xml:space="preserve">Milano, </w:t>
      </w:r>
      <w:r w:rsidR="006F3109" w:rsidRPr="006F3109">
        <w:rPr>
          <w:rFonts w:cstheme="minorHAnsi"/>
          <w:sz w:val="24"/>
          <w:szCs w:val="24"/>
        </w:rPr>
        <w:t xml:space="preserve">1° marzo 2022 </w:t>
      </w:r>
      <w:r w:rsidR="008F0012" w:rsidRPr="006F3109">
        <w:rPr>
          <w:rFonts w:cstheme="minorHAnsi"/>
          <w:sz w:val="24"/>
          <w:szCs w:val="24"/>
        </w:rPr>
        <w:t>-</w:t>
      </w:r>
      <w:r w:rsidR="00EB3880" w:rsidRPr="006F3109">
        <w:rPr>
          <w:rFonts w:cstheme="minorHAnsi"/>
          <w:sz w:val="24"/>
          <w:szCs w:val="24"/>
        </w:rPr>
        <w:t xml:space="preserve"> </w:t>
      </w:r>
      <w:r w:rsidR="001C3BB6" w:rsidRPr="006F3109">
        <w:rPr>
          <w:rFonts w:cstheme="minorHAnsi"/>
          <w:b/>
          <w:bCs/>
          <w:sz w:val="24"/>
          <w:szCs w:val="24"/>
        </w:rPr>
        <w:t>Neopharmed Gentili</w:t>
      </w:r>
      <w:r w:rsidR="008F0012" w:rsidRPr="006F3109">
        <w:rPr>
          <w:rFonts w:cstheme="minorHAnsi"/>
          <w:b/>
          <w:bCs/>
          <w:sz w:val="24"/>
          <w:szCs w:val="24"/>
        </w:rPr>
        <w:t>,</w:t>
      </w:r>
      <w:r w:rsidR="00AA1DB6" w:rsidRPr="006F3109">
        <w:rPr>
          <w:rFonts w:cstheme="minorHAnsi"/>
          <w:b/>
          <w:bCs/>
          <w:sz w:val="24"/>
          <w:szCs w:val="24"/>
        </w:rPr>
        <w:t xml:space="preserve"> </w:t>
      </w:r>
      <w:r w:rsidR="0018238C" w:rsidRPr="006F3109">
        <w:rPr>
          <w:rFonts w:cstheme="minorHAnsi"/>
          <w:b/>
          <w:bCs/>
          <w:sz w:val="24"/>
          <w:szCs w:val="24"/>
        </w:rPr>
        <w:t>azienda farmaceutica</w:t>
      </w:r>
      <w:r w:rsidR="006F3109">
        <w:rPr>
          <w:rFonts w:cstheme="minorHAnsi"/>
          <w:b/>
          <w:bCs/>
          <w:sz w:val="24"/>
          <w:szCs w:val="24"/>
        </w:rPr>
        <w:t xml:space="preserve"> i</w:t>
      </w:r>
      <w:r w:rsidR="00AA1DB6" w:rsidRPr="006F3109">
        <w:rPr>
          <w:rFonts w:cstheme="minorHAnsi"/>
          <w:b/>
          <w:bCs/>
          <w:sz w:val="24"/>
          <w:szCs w:val="24"/>
        </w:rPr>
        <w:t>taliana</w:t>
      </w:r>
      <w:r w:rsidR="007226A0" w:rsidRPr="006F3109">
        <w:rPr>
          <w:rFonts w:cstheme="minorHAnsi"/>
          <w:bCs/>
          <w:sz w:val="24"/>
          <w:szCs w:val="24"/>
        </w:rPr>
        <w:t xml:space="preserve"> controllata da</w:t>
      </w:r>
      <w:r w:rsidR="007226A0">
        <w:rPr>
          <w:rFonts w:cstheme="minorHAnsi"/>
          <w:bCs/>
          <w:sz w:val="24"/>
          <w:szCs w:val="24"/>
        </w:rPr>
        <w:t xml:space="preserve"> Ardian in partnership con la famiglia Del Bono,</w:t>
      </w:r>
      <w:r w:rsidR="00AA1DB6">
        <w:rPr>
          <w:rFonts w:cstheme="minorHAnsi"/>
          <w:b/>
          <w:bCs/>
          <w:sz w:val="24"/>
          <w:szCs w:val="24"/>
        </w:rPr>
        <w:t xml:space="preserve"> </w:t>
      </w:r>
      <w:r w:rsidR="0059149B">
        <w:rPr>
          <w:rFonts w:cstheme="minorHAnsi"/>
          <w:sz w:val="24"/>
          <w:szCs w:val="24"/>
        </w:rPr>
        <w:t>storicamente</w:t>
      </w:r>
      <w:r w:rsidR="0059149B" w:rsidRPr="0059149B">
        <w:rPr>
          <w:rFonts w:cstheme="minorHAnsi"/>
          <w:sz w:val="24"/>
          <w:szCs w:val="24"/>
        </w:rPr>
        <w:t xml:space="preserve"> radicata nel</w:t>
      </w:r>
      <w:r w:rsidR="0059149B">
        <w:rPr>
          <w:rFonts w:cstheme="minorHAnsi"/>
          <w:sz w:val="24"/>
          <w:szCs w:val="24"/>
        </w:rPr>
        <w:t xml:space="preserve"> proprio</w:t>
      </w:r>
      <w:r w:rsidR="0059149B" w:rsidRPr="0059149B">
        <w:rPr>
          <w:rFonts w:cstheme="minorHAnsi"/>
          <w:sz w:val="24"/>
          <w:szCs w:val="24"/>
        </w:rPr>
        <w:t xml:space="preserve"> territorio</w:t>
      </w:r>
      <w:r w:rsidR="0059149B">
        <w:rPr>
          <w:rFonts w:cstheme="minorHAnsi"/>
          <w:sz w:val="24"/>
          <w:szCs w:val="24"/>
        </w:rPr>
        <w:t xml:space="preserve"> ed in fase espansiva a livello internazionale</w:t>
      </w:r>
      <w:r w:rsidR="00694967">
        <w:rPr>
          <w:rFonts w:cstheme="minorHAnsi"/>
          <w:sz w:val="24"/>
          <w:szCs w:val="24"/>
        </w:rPr>
        <w:t xml:space="preserve">, </w:t>
      </w:r>
      <w:r w:rsidR="00AF7A67" w:rsidRPr="009754B9">
        <w:rPr>
          <w:rFonts w:cstheme="minorHAnsi"/>
          <w:b/>
          <w:bCs/>
          <w:sz w:val="24"/>
          <w:szCs w:val="24"/>
        </w:rPr>
        <w:t>ha annunciato</w:t>
      </w:r>
      <w:r w:rsidR="005F50C7" w:rsidRPr="009754B9">
        <w:rPr>
          <w:rFonts w:cstheme="minorHAnsi"/>
          <w:b/>
          <w:bCs/>
          <w:sz w:val="24"/>
          <w:szCs w:val="24"/>
        </w:rPr>
        <w:t xml:space="preserve"> di aver</w:t>
      </w:r>
      <w:r w:rsidR="00AF7A67" w:rsidRPr="009754B9">
        <w:rPr>
          <w:rFonts w:cstheme="minorHAnsi"/>
          <w:b/>
          <w:bCs/>
          <w:sz w:val="24"/>
          <w:szCs w:val="24"/>
        </w:rPr>
        <w:t xml:space="preserve"> concluso un accordo con </w:t>
      </w:r>
      <w:r w:rsidR="005F50C7" w:rsidRPr="009754B9">
        <w:rPr>
          <w:rFonts w:cstheme="minorHAnsi"/>
          <w:b/>
          <w:bCs/>
          <w:sz w:val="24"/>
          <w:szCs w:val="24"/>
        </w:rPr>
        <w:t>Bayer</w:t>
      </w:r>
      <w:r w:rsidR="000966E6">
        <w:rPr>
          <w:rFonts w:cstheme="minorHAnsi"/>
          <w:b/>
          <w:bCs/>
          <w:sz w:val="24"/>
          <w:szCs w:val="24"/>
        </w:rPr>
        <w:t xml:space="preserve"> </w:t>
      </w:r>
      <w:r w:rsidR="00AF7A67" w:rsidRPr="009754B9">
        <w:rPr>
          <w:rFonts w:cstheme="minorHAnsi"/>
          <w:b/>
          <w:bCs/>
          <w:sz w:val="24"/>
          <w:szCs w:val="24"/>
        </w:rPr>
        <w:t>per l</w:t>
      </w:r>
      <w:r w:rsidR="00017365" w:rsidRPr="009754B9">
        <w:rPr>
          <w:rFonts w:cstheme="minorHAnsi"/>
          <w:b/>
          <w:bCs/>
          <w:sz w:val="24"/>
          <w:szCs w:val="24"/>
        </w:rPr>
        <w:t>’acquisizione dei</w:t>
      </w:r>
      <w:r w:rsidR="005F50C7" w:rsidRPr="009754B9">
        <w:rPr>
          <w:rFonts w:cstheme="minorHAnsi"/>
          <w:b/>
          <w:bCs/>
          <w:sz w:val="24"/>
          <w:szCs w:val="24"/>
        </w:rPr>
        <w:t xml:space="preserve"> </w:t>
      </w:r>
      <w:r w:rsidR="009B51A7">
        <w:rPr>
          <w:rFonts w:cstheme="minorHAnsi"/>
          <w:b/>
          <w:bCs/>
          <w:sz w:val="24"/>
          <w:szCs w:val="24"/>
        </w:rPr>
        <w:t xml:space="preserve">diritti in Italia e Giappone </w:t>
      </w:r>
      <w:r w:rsidR="00C55E27">
        <w:rPr>
          <w:rFonts w:cstheme="minorHAnsi"/>
          <w:b/>
          <w:bCs/>
          <w:sz w:val="24"/>
          <w:szCs w:val="24"/>
        </w:rPr>
        <w:t>dei</w:t>
      </w:r>
      <w:r w:rsidR="009B51A7">
        <w:rPr>
          <w:rFonts w:cstheme="minorHAnsi"/>
          <w:b/>
          <w:bCs/>
          <w:sz w:val="24"/>
          <w:szCs w:val="24"/>
        </w:rPr>
        <w:t xml:space="preserve"> brand storici</w:t>
      </w:r>
      <w:r w:rsidR="00EB3880" w:rsidRPr="009754B9">
        <w:rPr>
          <w:rFonts w:cstheme="minorHAnsi"/>
          <w:b/>
          <w:bCs/>
          <w:sz w:val="24"/>
          <w:szCs w:val="24"/>
        </w:rPr>
        <w:t xml:space="preserve"> </w:t>
      </w:r>
      <w:r w:rsidR="002C5C3D" w:rsidRPr="009754B9">
        <w:rPr>
          <w:rFonts w:cstheme="minorHAnsi"/>
          <w:b/>
          <w:bCs/>
          <w:sz w:val="24"/>
          <w:szCs w:val="24"/>
        </w:rPr>
        <w:t>Minias</w:t>
      </w:r>
      <w:r w:rsidR="00EB3880" w:rsidRPr="009754B9">
        <w:rPr>
          <w:rFonts w:cstheme="minorHAnsi"/>
          <w:b/>
          <w:bCs/>
          <w:sz w:val="24"/>
          <w:szCs w:val="24"/>
        </w:rPr>
        <w:t>®</w:t>
      </w:r>
      <w:r w:rsidR="009B51A7">
        <w:rPr>
          <w:rFonts w:cstheme="minorHAnsi"/>
          <w:b/>
          <w:bCs/>
          <w:sz w:val="24"/>
          <w:szCs w:val="24"/>
        </w:rPr>
        <w:t xml:space="preserve"> e</w:t>
      </w:r>
      <w:r w:rsidR="002C5C3D" w:rsidRPr="009754B9">
        <w:rPr>
          <w:rFonts w:cstheme="minorHAnsi"/>
          <w:b/>
          <w:bCs/>
          <w:sz w:val="24"/>
          <w:szCs w:val="24"/>
        </w:rPr>
        <w:t xml:space="preserve"> Noctamid</w:t>
      </w:r>
      <w:r w:rsidR="00EB3880" w:rsidRPr="009754B9">
        <w:rPr>
          <w:rFonts w:cstheme="minorHAnsi"/>
          <w:b/>
          <w:bCs/>
          <w:sz w:val="24"/>
          <w:szCs w:val="24"/>
        </w:rPr>
        <w:t>®</w:t>
      </w:r>
      <w:r w:rsidR="009B51A7">
        <w:rPr>
          <w:rFonts w:cstheme="minorHAnsi"/>
          <w:b/>
          <w:bCs/>
          <w:sz w:val="24"/>
          <w:szCs w:val="24"/>
        </w:rPr>
        <w:t xml:space="preserve"> (Italia) ed</w:t>
      </w:r>
      <w:r w:rsidR="002C5C3D" w:rsidRPr="009754B9">
        <w:rPr>
          <w:rFonts w:cstheme="minorHAnsi"/>
          <w:b/>
          <w:bCs/>
          <w:sz w:val="24"/>
          <w:szCs w:val="24"/>
        </w:rPr>
        <w:t xml:space="preserve"> Evamyl</w:t>
      </w:r>
      <w:r w:rsidR="00EB3880" w:rsidRPr="0044221E">
        <w:rPr>
          <w:rFonts w:cstheme="minorHAnsi"/>
          <w:b/>
          <w:bCs/>
          <w:sz w:val="24"/>
          <w:szCs w:val="24"/>
        </w:rPr>
        <w:t xml:space="preserve">® </w:t>
      </w:r>
      <w:r w:rsidR="009B51A7">
        <w:rPr>
          <w:rFonts w:cstheme="minorHAnsi"/>
          <w:b/>
          <w:bCs/>
          <w:sz w:val="24"/>
          <w:szCs w:val="24"/>
        </w:rPr>
        <w:t>(Giappone). I prodotti a base di Lormetazepam sono</w:t>
      </w:r>
      <w:r w:rsidR="002C5C3D" w:rsidRPr="0044221E">
        <w:rPr>
          <w:rFonts w:cstheme="minorHAnsi"/>
          <w:b/>
          <w:bCs/>
          <w:sz w:val="24"/>
          <w:szCs w:val="24"/>
        </w:rPr>
        <w:t xml:space="preserve"> </w:t>
      </w:r>
      <w:r w:rsidR="00EB3880" w:rsidRPr="0044221E">
        <w:rPr>
          <w:rFonts w:cstheme="minorHAnsi"/>
          <w:b/>
          <w:bCs/>
          <w:sz w:val="24"/>
          <w:szCs w:val="24"/>
        </w:rPr>
        <w:t>i</w:t>
      </w:r>
      <w:r w:rsidR="002C5C3D" w:rsidRPr="0044221E">
        <w:rPr>
          <w:rFonts w:cstheme="minorHAnsi"/>
          <w:b/>
          <w:bCs/>
          <w:sz w:val="24"/>
          <w:szCs w:val="24"/>
        </w:rPr>
        <w:t>ndicat</w:t>
      </w:r>
      <w:r w:rsidR="00EB3880" w:rsidRPr="0044221E">
        <w:rPr>
          <w:rFonts w:cstheme="minorHAnsi"/>
          <w:b/>
          <w:bCs/>
          <w:sz w:val="24"/>
          <w:szCs w:val="24"/>
        </w:rPr>
        <w:t>i</w:t>
      </w:r>
      <w:r w:rsidR="002C5C3D" w:rsidRPr="0044221E">
        <w:rPr>
          <w:rFonts w:cstheme="minorHAnsi"/>
          <w:b/>
          <w:bCs/>
          <w:sz w:val="24"/>
          <w:szCs w:val="24"/>
        </w:rPr>
        <w:t xml:space="preserve"> </w:t>
      </w:r>
      <w:r w:rsidR="00EB3880" w:rsidRPr="0044221E">
        <w:rPr>
          <w:rFonts w:cstheme="minorHAnsi"/>
          <w:b/>
          <w:bCs/>
          <w:sz w:val="24"/>
          <w:szCs w:val="24"/>
        </w:rPr>
        <w:t>nel</w:t>
      </w:r>
      <w:r w:rsidR="002C5C3D" w:rsidRPr="0044221E">
        <w:rPr>
          <w:rFonts w:cstheme="minorHAnsi"/>
          <w:b/>
          <w:bCs/>
          <w:sz w:val="24"/>
          <w:szCs w:val="24"/>
        </w:rPr>
        <w:t xml:space="preserve"> trattamento a breve termine dell’insonnia</w:t>
      </w:r>
      <w:r w:rsidR="001C3BB6" w:rsidRPr="0044221E">
        <w:rPr>
          <w:rFonts w:cstheme="minorHAnsi"/>
          <w:b/>
          <w:bCs/>
          <w:sz w:val="24"/>
          <w:szCs w:val="24"/>
        </w:rPr>
        <w:t>, in particolare su base ansiosa</w:t>
      </w:r>
      <w:r w:rsidR="00EB3880">
        <w:rPr>
          <w:rFonts w:cstheme="minorHAnsi"/>
          <w:sz w:val="24"/>
          <w:szCs w:val="24"/>
        </w:rPr>
        <w:t xml:space="preserve">. </w:t>
      </w:r>
      <w:r w:rsidR="000966E6">
        <w:rPr>
          <w:rFonts w:cstheme="minorHAnsi"/>
          <w:sz w:val="24"/>
          <w:szCs w:val="24"/>
        </w:rPr>
        <w:t xml:space="preserve"> </w:t>
      </w:r>
    </w:p>
    <w:p w14:paraId="33ED158D" w14:textId="4B6EDBBE" w:rsidR="00AB03E1" w:rsidRDefault="000966E6" w:rsidP="001E3680">
      <w:pPr>
        <w:jc w:val="both"/>
        <w:rPr>
          <w:rFonts w:cstheme="minorHAnsi"/>
          <w:sz w:val="24"/>
          <w:szCs w:val="24"/>
        </w:rPr>
      </w:pPr>
      <w:r w:rsidRPr="008C1013">
        <w:rPr>
          <w:rFonts w:cstheme="minorHAnsi"/>
          <w:sz w:val="24"/>
          <w:szCs w:val="24"/>
        </w:rPr>
        <w:t xml:space="preserve">L’accordo è frutto di una stretta collaborazione con Bayer, </w:t>
      </w:r>
      <w:r w:rsidR="004B33D7" w:rsidRPr="008C1013">
        <w:rPr>
          <w:rFonts w:cstheme="minorHAnsi"/>
          <w:sz w:val="24"/>
          <w:szCs w:val="24"/>
        </w:rPr>
        <w:t xml:space="preserve">la quale </w:t>
      </w:r>
      <w:r w:rsidRPr="008C1013">
        <w:rPr>
          <w:rFonts w:cstheme="minorHAnsi"/>
          <w:sz w:val="24"/>
          <w:szCs w:val="24"/>
        </w:rPr>
        <w:t xml:space="preserve">garantirà </w:t>
      </w:r>
      <w:r w:rsidR="00B36493" w:rsidRPr="008C1013">
        <w:rPr>
          <w:rFonts w:cstheme="minorHAnsi"/>
          <w:sz w:val="24"/>
          <w:szCs w:val="24"/>
        </w:rPr>
        <w:t>inoltre che i</w:t>
      </w:r>
      <w:r w:rsidR="004B33D7" w:rsidRPr="008C1013">
        <w:rPr>
          <w:rFonts w:cstheme="minorHAnsi"/>
          <w:sz w:val="24"/>
          <w:szCs w:val="24"/>
        </w:rPr>
        <w:t xml:space="preserve">n entrambi i Paesi </w:t>
      </w:r>
      <w:r w:rsidRPr="008C1013">
        <w:rPr>
          <w:rFonts w:cstheme="minorHAnsi"/>
          <w:sz w:val="24"/>
          <w:szCs w:val="24"/>
        </w:rPr>
        <w:t xml:space="preserve">il passaggio degli asset avvenga senza disruption nel mercato. </w:t>
      </w:r>
      <w:r w:rsidR="001E3680" w:rsidRPr="008C1013">
        <w:rPr>
          <w:rFonts w:cstheme="minorHAnsi"/>
          <w:sz w:val="24"/>
          <w:szCs w:val="24"/>
        </w:rPr>
        <w:t>Il closing dell’operazione è soggetto a</w:t>
      </w:r>
      <w:r w:rsidR="0037466F" w:rsidRPr="008C1013">
        <w:rPr>
          <w:rFonts w:cstheme="minorHAnsi"/>
          <w:sz w:val="24"/>
          <w:szCs w:val="24"/>
        </w:rPr>
        <w:t>lle</w:t>
      </w:r>
      <w:r w:rsidR="001E3680" w:rsidRPr="008C1013">
        <w:rPr>
          <w:rFonts w:cstheme="minorHAnsi"/>
          <w:sz w:val="24"/>
          <w:szCs w:val="24"/>
        </w:rPr>
        <w:t xml:space="preserve"> condizioni</w:t>
      </w:r>
      <w:r w:rsidR="0037466F" w:rsidRPr="008C1013">
        <w:rPr>
          <w:rFonts w:cstheme="minorHAnsi"/>
          <w:sz w:val="24"/>
          <w:szCs w:val="24"/>
        </w:rPr>
        <w:t xml:space="preserve"> sospensive usuali</w:t>
      </w:r>
      <w:r w:rsidR="001E3680" w:rsidRPr="008C1013">
        <w:rPr>
          <w:rFonts w:cstheme="minorHAnsi"/>
          <w:sz w:val="24"/>
          <w:szCs w:val="24"/>
        </w:rPr>
        <w:t>.</w:t>
      </w:r>
    </w:p>
    <w:p w14:paraId="03333519" w14:textId="2B09D996" w:rsidR="005D0A32" w:rsidRDefault="009754B9" w:rsidP="009B561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L’operazione</w:t>
      </w:r>
      <w:r w:rsidR="00C55E27">
        <w:rPr>
          <w:rFonts w:cstheme="minorHAnsi"/>
          <w:sz w:val="24"/>
          <w:szCs w:val="24"/>
        </w:rPr>
        <w:t xml:space="preserve"> </w:t>
      </w:r>
      <w:r w:rsidRPr="004D6CED">
        <w:rPr>
          <w:rFonts w:cstheme="minorHAnsi"/>
          <w:sz w:val="24"/>
          <w:szCs w:val="24"/>
        </w:rPr>
        <w:t>conferma</w:t>
      </w:r>
      <w:r w:rsidR="0044221E" w:rsidRPr="004D6CED">
        <w:rPr>
          <w:rFonts w:cstheme="minorHAnsi"/>
          <w:sz w:val="24"/>
          <w:szCs w:val="24"/>
        </w:rPr>
        <w:t xml:space="preserve"> il forte impulso alla crescita del</w:t>
      </w:r>
      <w:r w:rsidR="0018238C">
        <w:rPr>
          <w:rFonts w:cstheme="minorHAnsi"/>
          <w:sz w:val="24"/>
          <w:szCs w:val="24"/>
        </w:rPr>
        <w:t>l’azienda</w:t>
      </w:r>
      <w:r w:rsidR="009B5619" w:rsidRPr="004D6CED">
        <w:rPr>
          <w:rFonts w:cstheme="minorHAnsi"/>
          <w:sz w:val="24"/>
          <w:szCs w:val="24"/>
        </w:rPr>
        <w:t xml:space="preserve"> </w:t>
      </w:r>
      <w:r w:rsidR="00F12051" w:rsidRPr="004D6CED">
        <w:rPr>
          <w:rFonts w:cstheme="minorHAnsi"/>
          <w:sz w:val="24"/>
          <w:szCs w:val="24"/>
        </w:rPr>
        <w:t>grazie a</w:t>
      </w:r>
      <w:r w:rsidR="00C55E27">
        <w:rPr>
          <w:rFonts w:cstheme="minorHAnsi"/>
          <w:sz w:val="24"/>
          <w:szCs w:val="24"/>
        </w:rPr>
        <w:t>d</w:t>
      </w:r>
      <w:r w:rsidR="00681D76" w:rsidRPr="004D6CED">
        <w:rPr>
          <w:rFonts w:cstheme="minorHAnsi"/>
          <w:sz w:val="24"/>
          <w:szCs w:val="24"/>
        </w:rPr>
        <w:t xml:space="preserve"> una consolidata esperienza </w:t>
      </w:r>
      <w:r w:rsidR="009B51A7">
        <w:rPr>
          <w:rFonts w:cstheme="minorHAnsi"/>
          <w:sz w:val="24"/>
          <w:szCs w:val="24"/>
        </w:rPr>
        <w:t>nelle operazioni di M&amp;A e Licensing, specialmente con partner multinazionali</w:t>
      </w:r>
      <w:r w:rsidR="00C55E27">
        <w:rPr>
          <w:rFonts w:cstheme="minorHAnsi"/>
          <w:sz w:val="24"/>
          <w:szCs w:val="24"/>
        </w:rPr>
        <w:t>.</w:t>
      </w:r>
      <w:r w:rsidR="009B5619">
        <w:rPr>
          <w:rFonts w:cstheme="minorHAnsi"/>
          <w:sz w:val="24"/>
          <w:szCs w:val="24"/>
        </w:rPr>
        <w:t xml:space="preserve"> </w:t>
      </w:r>
    </w:p>
    <w:p w14:paraId="101436D4" w14:textId="76FD3149" w:rsidR="008A3763" w:rsidRDefault="005D0A32" w:rsidP="00173142">
      <w:pPr>
        <w:jc w:val="both"/>
        <w:rPr>
          <w:rFonts w:cstheme="minorHAnsi"/>
          <w:i/>
          <w:iCs/>
          <w:sz w:val="24"/>
          <w:szCs w:val="24"/>
        </w:rPr>
      </w:pPr>
      <w:r w:rsidRPr="00C76F27">
        <w:rPr>
          <w:rFonts w:cstheme="minorHAnsi"/>
          <w:i/>
          <w:iCs/>
          <w:sz w:val="24"/>
          <w:szCs w:val="24"/>
        </w:rPr>
        <w:t>“Questo accordo conferma la volontà di Neopharmed Gentili di continuare il percorso di sviluppo già iniziato da tempo che prevede l’ampliamento dell’offerta terapeutica con prodotti ad alto valore aggiunto</w:t>
      </w:r>
      <w:r w:rsidR="00C76F27" w:rsidRPr="00C76F27">
        <w:rPr>
          <w:rFonts w:cstheme="minorHAnsi"/>
          <w:i/>
          <w:iCs/>
          <w:sz w:val="24"/>
          <w:szCs w:val="24"/>
        </w:rPr>
        <w:t xml:space="preserve"> in diverse aree, tra cui quella neuro-psichiatrica dove </w:t>
      </w:r>
      <w:r w:rsidR="00C76F27">
        <w:rPr>
          <w:rFonts w:cstheme="minorHAnsi"/>
          <w:i/>
          <w:iCs/>
          <w:sz w:val="24"/>
          <w:szCs w:val="24"/>
        </w:rPr>
        <w:t>siamo</w:t>
      </w:r>
      <w:r w:rsidR="00C76F27" w:rsidRPr="00C76F27">
        <w:rPr>
          <w:rFonts w:cstheme="minorHAnsi"/>
          <w:i/>
          <w:iCs/>
          <w:sz w:val="24"/>
          <w:szCs w:val="24"/>
        </w:rPr>
        <w:t xml:space="preserve"> </w:t>
      </w:r>
      <w:r w:rsidR="00C76F27">
        <w:rPr>
          <w:rFonts w:cstheme="minorHAnsi"/>
          <w:i/>
          <w:iCs/>
          <w:sz w:val="24"/>
          <w:szCs w:val="24"/>
        </w:rPr>
        <w:t xml:space="preserve">già </w:t>
      </w:r>
      <w:r w:rsidR="00C76F27" w:rsidRPr="00C76F27">
        <w:rPr>
          <w:rFonts w:cstheme="minorHAnsi"/>
          <w:i/>
          <w:iCs/>
          <w:sz w:val="24"/>
          <w:szCs w:val="24"/>
        </w:rPr>
        <w:t>present</w:t>
      </w:r>
      <w:r w:rsidR="00C76F27">
        <w:rPr>
          <w:rFonts w:cstheme="minorHAnsi"/>
          <w:i/>
          <w:iCs/>
          <w:sz w:val="24"/>
          <w:szCs w:val="24"/>
        </w:rPr>
        <w:t>i</w:t>
      </w:r>
      <w:r w:rsidR="00C76F27" w:rsidRPr="00C76F27">
        <w:rPr>
          <w:rFonts w:cstheme="minorHAnsi"/>
          <w:i/>
          <w:iCs/>
          <w:sz w:val="24"/>
          <w:szCs w:val="24"/>
        </w:rPr>
        <w:t xml:space="preserve"> con farmaci </w:t>
      </w:r>
      <w:r w:rsidR="00C76F27">
        <w:rPr>
          <w:rFonts w:cstheme="minorHAnsi"/>
          <w:i/>
          <w:iCs/>
          <w:sz w:val="24"/>
          <w:szCs w:val="24"/>
        </w:rPr>
        <w:t xml:space="preserve">di comprovata efficacia </w:t>
      </w:r>
      <w:r w:rsidR="00C76F27" w:rsidRPr="00C76F27">
        <w:rPr>
          <w:rFonts w:cstheme="minorHAnsi"/>
          <w:i/>
          <w:iCs/>
          <w:sz w:val="24"/>
          <w:szCs w:val="24"/>
        </w:rPr>
        <w:t>per il trattamento dei disturbi dell’ansia e della depression</w:t>
      </w:r>
      <w:r w:rsidR="00C76F27">
        <w:rPr>
          <w:rFonts w:cstheme="minorHAnsi"/>
          <w:i/>
          <w:iCs/>
          <w:sz w:val="24"/>
          <w:szCs w:val="24"/>
        </w:rPr>
        <w:t>e</w:t>
      </w:r>
      <w:r w:rsidR="00AB03E1">
        <w:rPr>
          <w:rFonts w:cstheme="minorHAnsi"/>
          <w:i/>
          <w:iCs/>
          <w:sz w:val="24"/>
          <w:szCs w:val="24"/>
        </w:rPr>
        <w:t>.”</w:t>
      </w:r>
      <w:r w:rsidR="00C76F27">
        <w:rPr>
          <w:rFonts w:cstheme="minorHAnsi"/>
          <w:i/>
          <w:iCs/>
          <w:sz w:val="24"/>
          <w:szCs w:val="24"/>
        </w:rPr>
        <w:t xml:space="preserve"> </w:t>
      </w:r>
      <w:r w:rsidR="00AB03E1">
        <w:rPr>
          <w:rFonts w:cstheme="minorHAnsi"/>
          <w:sz w:val="24"/>
          <w:szCs w:val="24"/>
        </w:rPr>
        <w:t>–</w:t>
      </w:r>
      <w:r w:rsidR="00C76F27" w:rsidRPr="00C76F27">
        <w:rPr>
          <w:rFonts w:cstheme="minorHAnsi"/>
          <w:sz w:val="24"/>
          <w:szCs w:val="24"/>
        </w:rPr>
        <w:t xml:space="preserve"> dichiara</w:t>
      </w:r>
      <w:r w:rsidR="00C76F27" w:rsidRPr="00C76F27">
        <w:rPr>
          <w:rFonts w:cstheme="minorHAnsi"/>
          <w:i/>
          <w:iCs/>
          <w:sz w:val="24"/>
          <w:szCs w:val="24"/>
        </w:rPr>
        <w:t xml:space="preserve"> </w:t>
      </w:r>
      <w:r w:rsidR="00C76F27" w:rsidRPr="00476233">
        <w:rPr>
          <w:rFonts w:cstheme="minorHAnsi"/>
          <w:b/>
          <w:bCs/>
          <w:sz w:val="24"/>
          <w:szCs w:val="24"/>
        </w:rPr>
        <w:t>Alessandro Del Bono</w:t>
      </w:r>
      <w:r w:rsidR="00C76F27" w:rsidRPr="00476233">
        <w:rPr>
          <w:rFonts w:cstheme="minorHAnsi"/>
          <w:sz w:val="24"/>
          <w:szCs w:val="24"/>
        </w:rPr>
        <w:t xml:space="preserve">, </w:t>
      </w:r>
      <w:r w:rsidR="00740DE5">
        <w:rPr>
          <w:rFonts w:cstheme="minorHAnsi"/>
          <w:sz w:val="24"/>
          <w:szCs w:val="24"/>
        </w:rPr>
        <w:t>Amministratore Delegato</w:t>
      </w:r>
      <w:r w:rsidR="00C76F27" w:rsidRPr="00476233">
        <w:rPr>
          <w:rFonts w:cstheme="minorHAnsi"/>
          <w:sz w:val="24"/>
          <w:szCs w:val="24"/>
        </w:rPr>
        <w:t xml:space="preserve"> di Neopharmed Gentili</w:t>
      </w:r>
      <w:r w:rsidR="00C55E27">
        <w:rPr>
          <w:rFonts w:cstheme="minorHAnsi"/>
          <w:sz w:val="24"/>
          <w:szCs w:val="24"/>
        </w:rPr>
        <w:t xml:space="preserve"> </w:t>
      </w:r>
      <w:r w:rsidR="00AB03E1">
        <w:rPr>
          <w:rFonts w:cstheme="minorHAnsi"/>
          <w:sz w:val="24"/>
          <w:szCs w:val="24"/>
        </w:rPr>
        <w:t>–</w:t>
      </w:r>
      <w:r w:rsidR="00C76F27">
        <w:rPr>
          <w:rFonts w:cstheme="minorHAnsi"/>
          <w:sz w:val="24"/>
          <w:szCs w:val="24"/>
        </w:rPr>
        <w:t xml:space="preserve"> </w:t>
      </w:r>
      <w:bookmarkStart w:id="0" w:name="_Hlk92815803"/>
      <w:r w:rsidR="00AB03E1">
        <w:rPr>
          <w:rFonts w:cstheme="minorHAnsi"/>
          <w:sz w:val="24"/>
          <w:szCs w:val="24"/>
        </w:rPr>
        <w:t>“</w:t>
      </w:r>
      <w:r w:rsidR="00AB03E1" w:rsidRPr="00AB03E1">
        <w:rPr>
          <w:rFonts w:cstheme="minorHAnsi"/>
          <w:i/>
          <w:iCs/>
          <w:sz w:val="24"/>
          <w:szCs w:val="24"/>
        </w:rPr>
        <w:t>L’operazione</w:t>
      </w:r>
      <w:r w:rsidRPr="00AB03E1">
        <w:rPr>
          <w:rFonts w:cstheme="minorHAnsi"/>
          <w:i/>
          <w:iCs/>
          <w:sz w:val="24"/>
          <w:szCs w:val="24"/>
        </w:rPr>
        <w:t xml:space="preserve"> conferma </w:t>
      </w:r>
      <w:bookmarkEnd w:id="0"/>
      <w:r w:rsidR="00922875" w:rsidRPr="00AB03E1">
        <w:rPr>
          <w:rFonts w:cstheme="minorHAnsi"/>
          <w:i/>
          <w:iCs/>
          <w:sz w:val="24"/>
          <w:szCs w:val="24"/>
        </w:rPr>
        <w:t xml:space="preserve">la capacità dell’azienda di portare a termine operazioni </w:t>
      </w:r>
      <w:r w:rsidR="00AB03E1" w:rsidRPr="00AB03E1">
        <w:rPr>
          <w:rFonts w:cstheme="minorHAnsi"/>
          <w:i/>
          <w:iCs/>
          <w:sz w:val="24"/>
          <w:szCs w:val="24"/>
        </w:rPr>
        <w:t xml:space="preserve">di finanza </w:t>
      </w:r>
      <w:r w:rsidR="00922875" w:rsidRPr="00AB03E1">
        <w:rPr>
          <w:rFonts w:cstheme="minorHAnsi"/>
          <w:i/>
          <w:iCs/>
          <w:sz w:val="24"/>
          <w:szCs w:val="24"/>
        </w:rPr>
        <w:t>straordinari</w:t>
      </w:r>
      <w:r w:rsidR="00AB03E1" w:rsidRPr="00AB03E1">
        <w:rPr>
          <w:rFonts w:cstheme="minorHAnsi"/>
          <w:i/>
          <w:iCs/>
          <w:sz w:val="24"/>
          <w:szCs w:val="24"/>
        </w:rPr>
        <w:t>a</w:t>
      </w:r>
      <w:r w:rsidR="00922875" w:rsidRPr="00AB03E1">
        <w:rPr>
          <w:rFonts w:cstheme="minorHAnsi"/>
          <w:i/>
          <w:iCs/>
          <w:sz w:val="24"/>
          <w:szCs w:val="24"/>
        </w:rPr>
        <w:t xml:space="preserve"> che consentano a Neopharmed di</w:t>
      </w:r>
      <w:r w:rsidR="00D6539F" w:rsidRPr="00AB03E1">
        <w:rPr>
          <w:rFonts w:cstheme="minorHAnsi"/>
          <w:i/>
          <w:iCs/>
          <w:sz w:val="24"/>
          <w:szCs w:val="24"/>
        </w:rPr>
        <w:t xml:space="preserve"> perseguire un percorso di crescita stabile e duratur</w:t>
      </w:r>
      <w:r w:rsidR="004B6336" w:rsidRPr="00AB03E1">
        <w:rPr>
          <w:rFonts w:cstheme="minorHAnsi"/>
          <w:i/>
          <w:iCs/>
          <w:sz w:val="24"/>
          <w:szCs w:val="24"/>
        </w:rPr>
        <w:t>a</w:t>
      </w:r>
      <w:r w:rsidRPr="00AB03E1">
        <w:rPr>
          <w:rFonts w:cstheme="minorHAnsi"/>
          <w:i/>
          <w:iCs/>
          <w:sz w:val="24"/>
          <w:szCs w:val="24"/>
        </w:rPr>
        <w:t>”.</w:t>
      </w:r>
    </w:p>
    <w:p w14:paraId="718688BF" w14:textId="2123B5D4" w:rsidR="00930FE9" w:rsidRDefault="00930FE9" w:rsidP="00930FE9">
      <w:pPr>
        <w:spacing w:after="0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72035091" w14:textId="77777777" w:rsidR="00614053" w:rsidRDefault="00614053" w:rsidP="00930FE9">
      <w:pPr>
        <w:spacing w:after="0"/>
        <w:jc w:val="both"/>
        <w:rPr>
          <w:rFonts w:cstheme="minorHAnsi"/>
          <w:b/>
          <w:iCs/>
          <w:sz w:val="24"/>
          <w:szCs w:val="24"/>
          <w:u w:val="single"/>
        </w:rPr>
      </w:pPr>
    </w:p>
    <w:p w14:paraId="521F214D" w14:textId="5E60B320" w:rsidR="00614053" w:rsidRPr="00614053" w:rsidRDefault="00614053" w:rsidP="00614053">
      <w:pPr>
        <w:spacing w:after="0"/>
        <w:jc w:val="center"/>
        <w:rPr>
          <w:rFonts w:cstheme="minorHAnsi"/>
          <w:bCs/>
          <w:iCs/>
          <w:sz w:val="24"/>
          <w:szCs w:val="24"/>
        </w:rPr>
      </w:pPr>
      <w:r w:rsidRPr="00614053">
        <w:rPr>
          <w:rFonts w:cstheme="minorHAnsi"/>
          <w:bCs/>
          <w:iCs/>
          <w:sz w:val="24"/>
          <w:szCs w:val="24"/>
        </w:rPr>
        <w:t>###</w:t>
      </w:r>
    </w:p>
    <w:p w14:paraId="3EC4CBEF" w14:textId="5A0A2716" w:rsidR="00614053" w:rsidRDefault="00614053" w:rsidP="00614053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p w14:paraId="528A53D4" w14:textId="1FBEC7E1" w:rsidR="00614053" w:rsidRDefault="00614053" w:rsidP="00614053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p w14:paraId="7506D0BC" w14:textId="6A58BB19" w:rsidR="00614053" w:rsidRDefault="00614053" w:rsidP="00614053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p w14:paraId="690E9867" w14:textId="77777777" w:rsidR="00DA1D41" w:rsidRDefault="00DA1D41" w:rsidP="00614053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p w14:paraId="63968972" w14:textId="77777777" w:rsidR="00614053" w:rsidRPr="00614053" w:rsidRDefault="00614053" w:rsidP="00614053">
      <w:pPr>
        <w:spacing w:after="0"/>
        <w:rPr>
          <w:rFonts w:cstheme="minorHAnsi"/>
          <w:b/>
          <w:iCs/>
          <w:sz w:val="24"/>
          <w:szCs w:val="24"/>
        </w:rPr>
      </w:pPr>
    </w:p>
    <w:p w14:paraId="464EFAA7" w14:textId="0436C09E" w:rsidR="00B87F6D" w:rsidRPr="00614053" w:rsidRDefault="00B87F6D" w:rsidP="00930FE9">
      <w:pPr>
        <w:spacing w:after="0"/>
        <w:jc w:val="both"/>
        <w:rPr>
          <w:rFonts w:cstheme="minorHAnsi"/>
          <w:b/>
          <w:iCs/>
          <w:sz w:val="24"/>
          <w:szCs w:val="24"/>
          <w:u w:val="single"/>
        </w:rPr>
      </w:pPr>
      <w:r w:rsidRPr="00614053">
        <w:rPr>
          <w:rFonts w:cstheme="minorHAnsi"/>
          <w:b/>
          <w:iCs/>
          <w:sz w:val="24"/>
          <w:szCs w:val="24"/>
          <w:u w:val="single"/>
        </w:rPr>
        <w:t>Informazioni su Neopharmed Gentili</w:t>
      </w:r>
    </w:p>
    <w:p w14:paraId="5FDFA9E7" w14:textId="77777777" w:rsidR="00534F2D" w:rsidRDefault="00534F2D" w:rsidP="00B87F6D">
      <w:pPr>
        <w:spacing w:after="0"/>
        <w:jc w:val="both"/>
        <w:rPr>
          <w:rFonts w:cstheme="minorHAnsi"/>
          <w:iCs/>
          <w:sz w:val="23"/>
          <w:szCs w:val="23"/>
        </w:rPr>
      </w:pPr>
      <w:r w:rsidRPr="00534F2D">
        <w:rPr>
          <w:rFonts w:cstheme="minorHAnsi"/>
          <w:iCs/>
          <w:sz w:val="23"/>
          <w:szCs w:val="23"/>
        </w:rPr>
        <w:t>Neopharmed Gentili è un’azienda farmaceutica nata in Italia e storicamente radicata nel proprio territorio, in forte espansione oltre i confini nazionali grazie ad una consolidata ed affidabile esperienza nelle operazioni di M&amp;A e Licensing, specialmente con partner multinazionali. Ricerca, responsabilità e cura sono i pilastri che guidano la mission di Neopharmed Gentili di migliorare la salute e la qualità di vita di pazienti, caregiver e personale sanitario. L’aspirazione di Neopharmed Gentili è di aiutare le persone a vivere una vita sana e più longeva possibile, agendo con valore etico e precisione scientifica, e offrendo soluzioni ad alto valore terapeutico.</w:t>
      </w:r>
    </w:p>
    <w:p w14:paraId="059DC2B4" w14:textId="77777777" w:rsidR="00534F2D" w:rsidRDefault="00534F2D" w:rsidP="00B87F6D">
      <w:pPr>
        <w:spacing w:after="0"/>
        <w:jc w:val="both"/>
        <w:rPr>
          <w:rFonts w:cstheme="minorHAnsi"/>
          <w:iCs/>
          <w:sz w:val="23"/>
          <w:szCs w:val="23"/>
        </w:rPr>
      </w:pPr>
    </w:p>
    <w:p w14:paraId="72CB8727" w14:textId="050CD5D0" w:rsidR="003D1838" w:rsidRDefault="003D1838" w:rsidP="00B87F6D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2FF3718E" w14:textId="77777777" w:rsidR="00614053" w:rsidRPr="00614053" w:rsidRDefault="00614053" w:rsidP="00614053">
      <w:pPr>
        <w:spacing w:after="0"/>
        <w:jc w:val="center"/>
        <w:rPr>
          <w:rFonts w:cstheme="minorHAnsi"/>
          <w:bCs/>
          <w:iCs/>
          <w:sz w:val="24"/>
          <w:szCs w:val="24"/>
        </w:rPr>
      </w:pPr>
      <w:r w:rsidRPr="00614053">
        <w:rPr>
          <w:rFonts w:cstheme="minorHAnsi"/>
          <w:bCs/>
          <w:iCs/>
          <w:sz w:val="24"/>
          <w:szCs w:val="24"/>
        </w:rPr>
        <w:t>###</w:t>
      </w:r>
    </w:p>
    <w:p w14:paraId="58733CBD" w14:textId="295827D5" w:rsidR="003D1838" w:rsidRDefault="003D1838" w:rsidP="00B87F6D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35FCE8A7" w14:textId="77777777" w:rsidR="00614053" w:rsidRDefault="00614053" w:rsidP="00B87F6D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4D2813DC" w14:textId="5A459FD3" w:rsidR="00614053" w:rsidRPr="00614053" w:rsidRDefault="00614053" w:rsidP="00614053">
      <w:pPr>
        <w:jc w:val="both"/>
        <w:rPr>
          <w:rFonts w:cstheme="minorHAnsi"/>
          <w:b/>
          <w:noProof/>
          <w:sz w:val="24"/>
          <w:szCs w:val="24"/>
        </w:rPr>
      </w:pPr>
      <w:r w:rsidRPr="00614053">
        <w:rPr>
          <w:rFonts w:cstheme="minorHAnsi"/>
          <w:b/>
          <w:noProof/>
          <w:sz w:val="24"/>
          <w:szCs w:val="24"/>
          <w:u w:val="single"/>
        </w:rPr>
        <w:t>Per ulteriori informazioni</w:t>
      </w:r>
      <w:r w:rsidRPr="00614053">
        <w:rPr>
          <w:rFonts w:cstheme="minorHAnsi"/>
          <w:b/>
          <w:noProof/>
          <w:sz w:val="24"/>
          <w:szCs w:val="24"/>
        </w:rPr>
        <w:t>:</w:t>
      </w:r>
    </w:p>
    <w:p w14:paraId="158EBF0F" w14:textId="77777777" w:rsidR="00614053" w:rsidRPr="00534F2D" w:rsidRDefault="00614053" w:rsidP="00614053">
      <w:pPr>
        <w:spacing w:after="0" w:line="240" w:lineRule="auto"/>
        <w:contextualSpacing/>
        <w:jc w:val="both"/>
        <w:rPr>
          <w:rFonts w:cstheme="minorHAnsi"/>
          <w:b/>
          <w:noProof/>
          <w:sz w:val="24"/>
          <w:szCs w:val="24"/>
        </w:rPr>
      </w:pPr>
      <w:r w:rsidRPr="00534F2D">
        <w:rPr>
          <w:rFonts w:cstheme="minorHAnsi"/>
          <w:b/>
          <w:noProof/>
          <w:sz w:val="24"/>
          <w:szCs w:val="24"/>
        </w:rPr>
        <w:t>Neopharmed Gentili S.p.A.</w:t>
      </w:r>
    </w:p>
    <w:p w14:paraId="204457A7" w14:textId="77777777" w:rsidR="00614053" w:rsidRPr="00614053" w:rsidRDefault="00614053" w:rsidP="00614053">
      <w:pPr>
        <w:spacing w:after="0" w:line="240" w:lineRule="auto"/>
        <w:contextualSpacing/>
        <w:jc w:val="both"/>
        <w:rPr>
          <w:rFonts w:cstheme="minorHAnsi"/>
          <w:i/>
          <w:iCs/>
          <w:noProof/>
          <w:sz w:val="24"/>
          <w:szCs w:val="24"/>
        </w:rPr>
      </w:pPr>
      <w:r w:rsidRPr="00614053">
        <w:rPr>
          <w:rFonts w:cstheme="minorHAnsi"/>
          <w:i/>
          <w:iCs/>
          <w:noProof/>
          <w:sz w:val="24"/>
          <w:szCs w:val="24"/>
        </w:rPr>
        <w:t>Ottavia Landi</w:t>
      </w:r>
    </w:p>
    <w:p w14:paraId="78E353CB" w14:textId="77777777" w:rsidR="00614053" w:rsidRPr="00614053" w:rsidRDefault="00614053" w:rsidP="00614053">
      <w:pPr>
        <w:spacing w:after="0" w:line="240" w:lineRule="auto"/>
        <w:contextualSpacing/>
        <w:jc w:val="both"/>
        <w:rPr>
          <w:rFonts w:cstheme="minorHAnsi"/>
          <w:i/>
          <w:iCs/>
          <w:sz w:val="24"/>
          <w:szCs w:val="24"/>
        </w:rPr>
      </w:pPr>
      <w:r w:rsidRPr="00614053">
        <w:rPr>
          <w:rFonts w:cstheme="minorHAnsi"/>
          <w:i/>
          <w:iCs/>
          <w:sz w:val="24"/>
          <w:szCs w:val="24"/>
        </w:rPr>
        <w:t xml:space="preserve">Direttore Relazioni Esterne e Affari Istituzionali </w:t>
      </w:r>
    </w:p>
    <w:p w14:paraId="44128071" w14:textId="77777777" w:rsidR="00614053" w:rsidRPr="00614053" w:rsidRDefault="00614053" w:rsidP="00614053">
      <w:pPr>
        <w:spacing w:after="0" w:line="240" w:lineRule="auto"/>
        <w:contextualSpacing/>
        <w:jc w:val="both"/>
        <w:rPr>
          <w:rFonts w:cstheme="minorHAnsi"/>
          <w:noProof/>
          <w:sz w:val="24"/>
          <w:szCs w:val="24"/>
          <w:lang w:val="en-US"/>
        </w:rPr>
      </w:pPr>
      <w:r w:rsidRPr="00614053">
        <w:rPr>
          <w:rFonts w:cstheme="minorHAnsi"/>
          <w:noProof/>
          <w:sz w:val="24"/>
          <w:szCs w:val="24"/>
          <w:lang w:val="en-US"/>
        </w:rPr>
        <w:t xml:space="preserve">Mob. 342.3409572 | </w:t>
      </w:r>
      <w:hyperlink r:id="rId6" w:history="1">
        <w:r w:rsidRPr="00614053">
          <w:rPr>
            <w:rStyle w:val="Collegamentoipertestuale"/>
            <w:rFonts w:cstheme="minorHAnsi"/>
            <w:noProof/>
            <w:sz w:val="24"/>
            <w:szCs w:val="24"/>
            <w:lang w:val="en-US"/>
          </w:rPr>
          <w:t>o.landi@neogen.it</w:t>
        </w:r>
      </w:hyperlink>
    </w:p>
    <w:p w14:paraId="14D645E5" w14:textId="77777777" w:rsidR="00614053" w:rsidRPr="00614053" w:rsidRDefault="00614053" w:rsidP="00614053">
      <w:pPr>
        <w:spacing w:after="0" w:line="240" w:lineRule="auto"/>
        <w:contextualSpacing/>
        <w:jc w:val="both"/>
        <w:rPr>
          <w:rFonts w:cstheme="minorHAnsi"/>
          <w:noProof/>
          <w:sz w:val="10"/>
          <w:szCs w:val="10"/>
          <w:lang w:val="en-US"/>
        </w:rPr>
      </w:pPr>
    </w:p>
    <w:p w14:paraId="57FE5B56" w14:textId="77777777" w:rsidR="00614053" w:rsidRPr="00614053" w:rsidRDefault="00614053" w:rsidP="00614053">
      <w:pPr>
        <w:spacing w:after="0" w:line="240" w:lineRule="auto"/>
        <w:contextualSpacing/>
        <w:jc w:val="both"/>
        <w:rPr>
          <w:rFonts w:cstheme="minorHAnsi"/>
          <w:b/>
          <w:noProof/>
          <w:sz w:val="24"/>
          <w:szCs w:val="24"/>
          <w:lang w:val="en-US"/>
        </w:rPr>
      </w:pPr>
      <w:r w:rsidRPr="00614053">
        <w:rPr>
          <w:rFonts w:cstheme="minorHAnsi"/>
          <w:b/>
          <w:noProof/>
          <w:sz w:val="24"/>
          <w:szCs w:val="24"/>
          <w:lang w:val="en-US"/>
        </w:rPr>
        <w:t>Ufficio stampa Neopharmed Gentili</w:t>
      </w:r>
    </w:p>
    <w:p w14:paraId="7B4429AB" w14:textId="5057EBD0" w:rsidR="00614053" w:rsidRPr="00614053" w:rsidRDefault="00614053" w:rsidP="00614053">
      <w:pPr>
        <w:spacing w:after="0" w:line="240" w:lineRule="auto"/>
        <w:contextualSpacing/>
        <w:jc w:val="both"/>
        <w:rPr>
          <w:rFonts w:cstheme="minorHAnsi"/>
          <w:b/>
          <w:noProof/>
          <w:sz w:val="24"/>
          <w:szCs w:val="24"/>
          <w:lang w:val="en-US"/>
        </w:rPr>
      </w:pPr>
      <w:r w:rsidRPr="00614053">
        <w:rPr>
          <w:rFonts w:cstheme="minorHAnsi"/>
          <w:b/>
          <w:noProof/>
          <w:sz w:val="24"/>
          <w:szCs w:val="24"/>
          <w:lang w:val="en-US"/>
        </w:rPr>
        <w:t xml:space="preserve">Value Relations </w:t>
      </w:r>
    </w:p>
    <w:p w14:paraId="00FF9044" w14:textId="77777777" w:rsidR="00614053" w:rsidRPr="00614053" w:rsidRDefault="00614053" w:rsidP="00614053">
      <w:pPr>
        <w:spacing w:after="0" w:line="240" w:lineRule="auto"/>
        <w:contextualSpacing/>
        <w:jc w:val="both"/>
        <w:rPr>
          <w:rFonts w:cstheme="minorHAnsi"/>
          <w:i/>
          <w:iCs/>
          <w:noProof/>
          <w:sz w:val="24"/>
          <w:szCs w:val="24"/>
        </w:rPr>
      </w:pPr>
      <w:r w:rsidRPr="00614053">
        <w:rPr>
          <w:rFonts w:cstheme="minorHAnsi"/>
          <w:i/>
          <w:iCs/>
          <w:noProof/>
          <w:sz w:val="24"/>
          <w:szCs w:val="24"/>
        </w:rPr>
        <w:t xml:space="preserve">Angela Del Giudice </w:t>
      </w:r>
    </w:p>
    <w:p w14:paraId="674E4004" w14:textId="16A5306E" w:rsidR="00614053" w:rsidRDefault="00614053" w:rsidP="00614053">
      <w:pPr>
        <w:spacing w:after="0" w:line="240" w:lineRule="auto"/>
        <w:contextualSpacing/>
        <w:jc w:val="both"/>
        <w:rPr>
          <w:rFonts w:cstheme="minorHAnsi"/>
          <w:noProof/>
          <w:sz w:val="24"/>
          <w:szCs w:val="24"/>
        </w:rPr>
      </w:pPr>
      <w:r w:rsidRPr="00614053">
        <w:rPr>
          <w:rFonts w:cstheme="minorHAnsi"/>
          <w:noProof/>
          <w:sz w:val="24"/>
          <w:szCs w:val="24"/>
        </w:rPr>
        <w:t xml:space="preserve">Mob. 392.6858392 | </w:t>
      </w:r>
      <w:hyperlink r:id="rId7" w:history="1">
        <w:r w:rsidRPr="00614053">
          <w:rPr>
            <w:rStyle w:val="Collegamentoipertestuale"/>
            <w:rFonts w:cstheme="minorHAnsi"/>
            <w:noProof/>
            <w:sz w:val="24"/>
            <w:szCs w:val="24"/>
          </w:rPr>
          <w:t>a.delgiudice@vrelations.it</w:t>
        </w:r>
      </w:hyperlink>
      <w:r w:rsidRPr="00614053">
        <w:rPr>
          <w:rFonts w:cstheme="minorHAnsi"/>
          <w:noProof/>
          <w:sz w:val="24"/>
          <w:szCs w:val="24"/>
        </w:rPr>
        <w:t xml:space="preserve"> </w:t>
      </w:r>
    </w:p>
    <w:p w14:paraId="6FBFB832" w14:textId="0BC5AFBA" w:rsidR="000C7BF9" w:rsidRPr="000C7BF9" w:rsidRDefault="000C7BF9" w:rsidP="00614053">
      <w:pPr>
        <w:spacing w:after="0" w:line="240" w:lineRule="auto"/>
        <w:contextualSpacing/>
        <w:jc w:val="both"/>
        <w:rPr>
          <w:rFonts w:cstheme="minorHAnsi"/>
          <w:i/>
          <w:iCs/>
          <w:noProof/>
          <w:sz w:val="24"/>
          <w:szCs w:val="24"/>
        </w:rPr>
      </w:pPr>
      <w:r w:rsidRPr="000C7BF9">
        <w:rPr>
          <w:rFonts w:cstheme="minorHAnsi"/>
          <w:i/>
          <w:iCs/>
          <w:noProof/>
          <w:sz w:val="24"/>
          <w:szCs w:val="24"/>
        </w:rPr>
        <w:t>Chiara Farroni</w:t>
      </w:r>
    </w:p>
    <w:p w14:paraId="39F332DC" w14:textId="0D3DEE81" w:rsidR="000C7BF9" w:rsidRPr="000C7BF9" w:rsidRDefault="000C7BF9" w:rsidP="00614053">
      <w:pPr>
        <w:spacing w:after="0" w:line="240" w:lineRule="auto"/>
        <w:contextualSpacing/>
        <w:jc w:val="both"/>
        <w:rPr>
          <w:rFonts w:cstheme="minorHAnsi"/>
          <w:noProof/>
          <w:sz w:val="24"/>
          <w:szCs w:val="24"/>
          <w:lang w:val="en-US"/>
        </w:rPr>
      </w:pPr>
      <w:r w:rsidRPr="000C7BF9">
        <w:rPr>
          <w:rFonts w:cstheme="minorHAnsi"/>
          <w:noProof/>
          <w:sz w:val="24"/>
          <w:szCs w:val="24"/>
          <w:lang w:val="en-US"/>
        </w:rPr>
        <w:t xml:space="preserve">Mob. 331.4997375 | </w:t>
      </w:r>
      <w:hyperlink r:id="rId8" w:history="1">
        <w:r w:rsidRPr="005A092C">
          <w:rPr>
            <w:rStyle w:val="Collegamentoipertestuale"/>
            <w:rFonts w:cstheme="minorHAnsi"/>
            <w:noProof/>
            <w:sz w:val="24"/>
            <w:szCs w:val="24"/>
            <w:lang w:val="en-US"/>
          </w:rPr>
          <w:t>c.farroni@vrelations.it</w:t>
        </w:r>
      </w:hyperlink>
      <w:r>
        <w:rPr>
          <w:rFonts w:cstheme="minorHAnsi"/>
          <w:noProof/>
          <w:sz w:val="24"/>
          <w:szCs w:val="24"/>
          <w:lang w:val="en-US"/>
        </w:rPr>
        <w:t xml:space="preserve"> </w:t>
      </w:r>
    </w:p>
    <w:p w14:paraId="3FFAC5F3" w14:textId="5402C4BD" w:rsidR="00614053" w:rsidRPr="000C7BF9" w:rsidRDefault="00614053" w:rsidP="00614053">
      <w:pPr>
        <w:spacing w:after="0" w:line="240" w:lineRule="auto"/>
        <w:jc w:val="both"/>
        <w:rPr>
          <w:rFonts w:cstheme="minorHAnsi"/>
          <w:noProof/>
          <w:sz w:val="10"/>
          <w:szCs w:val="10"/>
          <w:lang w:val="en-US"/>
        </w:rPr>
      </w:pPr>
    </w:p>
    <w:p w14:paraId="343A5DFE" w14:textId="77777777" w:rsidR="00534F2D" w:rsidRPr="000C7BF9" w:rsidRDefault="00534F2D" w:rsidP="00534F2D">
      <w:pPr>
        <w:spacing w:after="0" w:line="240" w:lineRule="auto"/>
        <w:jc w:val="both"/>
        <w:rPr>
          <w:rFonts w:cstheme="minorHAnsi"/>
          <w:b/>
          <w:bCs/>
          <w:noProof/>
          <w:sz w:val="24"/>
          <w:szCs w:val="24"/>
        </w:rPr>
      </w:pPr>
      <w:r w:rsidRPr="000C7BF9">
        <w:rPr>
          <w:rFonts w:cstheme="minorHAnsi"/>
          <w:b/>
          <w:bCs/>
          <w:noProof/>
          <w:sz w:val="24"/>
          <w:szCs w:val="24"/>
        </w:rPr>
        <w:t xml:space="preserve">Ardian </w:t>
      </w:r>
    </w:p>
    <w:p w14:paraId="3E34A94C" w14:textId="77777777" w:rsidR="00534F2D" w:rsidRPr="007E71A8" w:rsidRDefault="00534F2D" w:rsidP="00534F2D">
      <w:pPr>
        <w:spacing w:after="0" w:line="240" w:lineRule="auto"/>
        <w:jc w:val="both"/>
        <w:rPr>
          <w:rFonts w:cstheme="minorHAnsi"/>
          <w:b/>
          <w:bCs/>
          <w:noProof/>
          <w:sz w:val="24"/>
          <w:szCs w:val="24"/>
          <w:lang w:val="en-US"/>
        </w:rPr>
      </w:pPr>
      <w:r w:rsidRPr="007E71A8">
        <w:rPr>
          <w:rFonts w:cstheme="minorHAnsi"/>
          <w:b/>
          <w:bCs/>
          <w:noProof/>
          <w:sz w:val="24"/>
          <w:szCs w:val="24"/>
          <w:lang w:val="en-US"/>
        </w:rPr>
        <w:t>Image Building</w:t>
      </w:r>
    </w:p>
    <w:p w14:paraId="054FA227" w14:textId="77777777" w:rsidR="00534F2D" w:rsidRPr="00CD6A07" w:rsidRDefault="00534F2D" w:rsidP="00534F2D">
      <w:pPr>
        <w:spacing w:after="0" w:line="240" w:lineRule="auto"/>
        <w:jc w:val="both"/>
        <w:rPr>
          <w:rFonts w:cstheme="minorHAnsi"/>
          <w:i/>
          <w:iCs/>
          <w:noProof/>
          <w:sz w:val="24"/>
          <w:szCs w:val="24"/>
        </w:rPr>
      </w:pPr>
      <w:r w:rsidRPr="00CD6A07">
        <w:rPr>
          <w:rFonts w:cstheme="minorHAnsi"/>
          <w:i/>
          <w:iCs/>
          <w:noProof/>
          <w:sz w:val="24"/>
          <w:szCs w:val="24"/>
        </w:rPr>
        <w:t>Cristina Fossati, Luisella Murtas</w:t>
      </w:r>
    </w:p>
    <w:p w14:paraId="28337CC0" w14:textId="6B36D3ED" w:rsidR="00614053" w:rsidRPr="00534F2D" w:rsidRDefault="00534F2D" w:rsidP="00534F2D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CD6A07">
        <w:rPr>
          <w:rFonts w:cstheme="minorHAnsi"/>
          <w:noProof/>
          <w:sz w:val="24"/>
          <w:szCs w:val="24"/>
        </w:rPr>
        <w:t>Te</w:t>
      </w:r>
      <w:r>
        <w:rPr>
          <w:rFonts w:cstheme="minorHAnsi"/>
          <w:noProof/>
          <w:sz w:val="24"/>
          <w:szCs w:val="24"/>
        </w:rPr>
        <w:t xml:space="preserve">l.  </w:t>
      </w:r>
      <w:r w:rsidRPr="00CD6A07">
        <w:rPr>
          <w:rFonts w:cstheme="minorHAnsi"/>
          <w:noProof/>
          <w:sz w:val="24"/>
          <w:szCs w:val="24"/>
        </w:rPr>
        <w:t>02</w:t>
      </w:r>
      <w:r>
        <w:rPr>
          <w:rFonts w:cstheme="minorHAnsi"/>
          <w:noProof/>
          <w:sz w:val="24"/>
          <w:szCs w:val="24"/>
        </w:rPr>
        <w:t>.</w:t>
      </w:r>
      <w:r w:rsidRPr="00CD6A07">
        <w:rPr>
          <w:rFonts w:cstheme="minorHAnsi"/>
          <w:noProof/>
          <w:sz w:val="24"/>
          <w:szCs w:val="24"/>
        </w:rPr>
        <w:t>89011300</w:t>
      </w:r>
      <w:r>
        <w:rPr>
          <w:rFonts w:cstheme="minorHAnsi"/>
          <w:noProof/>
          <w:sz w:val="24"/>
          <w:szCs w:val="24"/>
        </w:rPr>
        <w:t xml:space="preserve"> </w:t>
      </w:r>
      <w:r w:rsidRPr="00614053">
        <w:rPr>
          <w:rFonts w:cstheme="minorHAnsi"/>
          <w:noProof/>
          <w:sz w:val="24"/>
          <w:szCs w:val="24"/>
        </w:rPr>
        <w:t>|</w:t>
      </w:r>
      <w:r>
        <w:rPr>
          <w:rFonts w:cstheme="minorHAnsi"/>
          <w:noProof/>
          <w:sz w:val="24"/>
          <w:szCs w:val="24"/>
        </w:rPr>
        <w:t xml:space="preserve"> </w:t>
      </w:r>
      <w:hyperlink r:id="rId9" w:history="1">
        <w:r w:rsidRPr="004D360F">
          <w:rPr>
            <w:rStyle w:val="Collegamentoipertestuale"/>
            <w:rFonts w:cstheme="minorHAnsi"/>
            <w:noProof/>
            <w:sz w:val="24"/>
            <w:szCs w:val="24"/>
          </w:rPr>
          <w:t>ardian@imagebuilding.it</w:t>
        </w:r>
      </w:hyperlink>
    </w:p>
    <w:p w14:paraId="77D3BC33" w14:textId="42761314" w:rsidR="00B766E9" w:rsidRDefault="00B766E9" w:rsidP="00B87F6D">
      <w:pPr>
        <w:spacing w:after="0"/>
        <w:jc w:val="both"/>
        <w:rPr>
          <w:rFonts w:cstheme="minorHAnsi"/>
          <w:b/>
          <w:bCs/>
          <w:iCs/>
          <w:sz w:val="24"/>
          <w:szCs w:val="24"/>
          <w:u w:val="single"/>
        </w:rPr>
      </w:pPr>
    </w:p>
    <w:p w14:paraId="46C6B9E3" w14:textId="77777777" w:rsidR="00614053" w:rsidRPr="00B87F6D" w:rsidRDefault="00614053" w:rsidP="00B87F6D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6DA4A625" w14:textId="10ECBE5A" w:rsidR="00B87F6D" w:rsidRPr="00930FE9" w:rsidRDefault="00B87F6D" w:rsidP="00930FE9">
      <w:pPr>
        <w:spacing w:after="0"/>
        <w:jc w:val="both"/>
        <w:rPr>
          <w:rFonts w:cstheme="minorHAnsi"/>
          <w:iCs/>
          <w:sz w:val="24"/>
          <w:szCs w:val="24"/>
        </w:rPr>
      </w:pPr>
    </w:p>
    <w:sectPr w:rsidR="00B87F6D" w:rsidRPr="00930FE9" w:rsidSect="006140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477E"/>
    <w:multiLevelType w:val="hybridMultilevel"/>
    <w:tmpl w:val="F356CF1E"/>
    <w:lvl w:ilvl="0" w:tplc="0410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27FC223A"/>
    <w:multiLevelType w:val="hybridMultilevel"/>
    <w:tmpl w:val="695A0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41"/>
    <w:rsid w:val="00017365"/>
    <w:rsid w:val="00081BB8"/>
    <w:rsid w:val="000858AB"/>
    <w:rsid w:val="000966E6"/>
    <w:rsid w:val="000C5D68"/>
    <w:rsid w:val="000C7BF9"/>
    <w:rsid w:val="000E3CDC"/>
    <w:rsid w:val="001604FC"/>
    <w:rsid w:val="00173142"/>
    <w:rsid w:val="0018238C"/>
    <w:rsid w:val="001A514A"/>
    <w:rsid w:val="001C3BB6"/>
    <w:rsid w:val="001E3680"/>
    <w:rsid w:val="0021447C"/>
    <w:rsid w:val="00256098"/>
    <w:rsid w:val="002B4C2D"/>
    <w:rsid w:val="002C5C3D"/>
    <w:rsid w:val="00315136"/>
    <w:rsid w:val="003628D0"/>
    <w:rsid w:val="00371D13"/>
    <w:rsid w:val="0037466F"/>
    <w:rsid w:val="003B6C99"/>
    <w:rsid w:val="003D1838"/>
    <w:rsid w:val="003E2F4C"/>
    <w:rsid w:val="0042611A"/>
    <w:rsid w:val="004328CF"/>
    <w:rsid w:val="0044221E"/>
    <w:rsid w:val="00461E91"/>
    <w:rsid w:val="004639E9"/>
    <w:rsid w:val="0047210E"/>
    <w:rsid w:val="00474494"/>
    <w:rsid w:val="00476233"/>
    <w:rsid w:val="004B17F3"/>
    <w:rsid w:val="004B33D7"/>
    <w:rsid w:val="004B6336"/>
    <w:rsid w:val="004D65B1"/>
    <w:rsid w:val="004D6CED"/>
    <w:rsid w:val="00522228"/>
    <w:rsid w:val="00534F2D"/>
    <w:rsid w:val="005357E1"/>
    <w:rsid w:val="005654EC"/>
    <w:rsid w:val="00576F48"/>
    <w:rsid w:val="005847F9"/>
    <w:rsid w:val="0059149B"/>
    <w:rsid w:val="005959DF"/>
    <w:rsid w:val="00596C59"/>
    <w:rsid w:val="005D0A32"/>
    <w:rsid w:val="005D123D"/>
    <w:rsid w:val="005F50C7"/>
    <w:rsid w:val="00614053"/>
    <w:rsid w:val="00633E7C"/>
    <w:rsid w:val="00677FA5"/>
    <w:rsid w:val="00681D76"/>
    <w:rsid w:val="00694967"/>
    <w:rsid w:val="006C2F00"/>
    <w:rsid w:val="006F3109"/>
    <w:rsid w:val="006F362C"/>
    <w:rsid w:val="007038C9"/>
    <w:rsid w:val="007226A0"/>
    <w:rsid w:val="007316D9"/>
    <w:rsid w:val="00740DE5"/>
    <w:rsid w:val="007A25CF"/>
    <w:rsid w:val="007D5FD2"/>
    <w:rsid w:val="00805746"/>
    <w:rsid w:val="008536A2"/>
    <w:rsid w:val="00862664"/>
    <w:rsid w:val="008A3763"/>
    <w:rsid w:val="008C1013"/>
    <w:rsid w:val="008F0012"/>
    <w:rsid w:val="00922875"/>
    <w:rsid w:val="00930FE9"/>
    <w:rsid w:val="00934E66"/>
    <w:rsid w:val="0097374A"/>
    <w:rsid w:val="009754B9"/>
    <w:rsid w:val="009933D7"/>
    <w:rsid w:val="009A0C46"/>
    <w:rsid w:val="009B51A7"/>
    <w:rsid w:val="009B5619"/>
    <w:rsid w:val="009C766D"/>
    <w:rsid w:val="009D3C2C"/>
    <w:rsid w:val="009F02A3"/>
    <w:rsid w:val="00A0116D"/>
    <w:rsid w:val="00A205F8"/>
    <w:rsid w:val="00A20655"/>
    <w:rsid w:val="00A77F7C"/>
    <w:rsid w:val="00AA1DB6"/>
    <w:rsid w:val="00AB03E1"/>
    <w:rsid w:val="00AC7E79"/>
    <w:rsid w:val="00AF7A67"/>
    <w:rsid w:val="00B11889"/>
    <w:rsid w:val="00B36493"/>
    <w:rsid w:val="00B5192B"/>
    <w:rsid w:val="00B766E9"/>
    <w:rsid w:val="00B87F6D"/>
    <w:rsid w:val="00B97C4E"/>
    <w:rsid w:val="00BA36FF"/>
    <w:rsid w:val="00BC436F"/>
    <w:rsid w:val="00BF4C99"/>
    <w:rsid w:val="00C1294A"/>
    <w:rsid w:val="00C344E6"/>
    <w:rsid w:val="00C44834"/>
    <w:rsid w:val="00C55E27"/>
    <w:rsid w:val="00C66B12"/>
    <w:rsid w:val="00C76F27"/>
    <w:rsid w:val="00C83E61"/>
    <w:rsid w:val="00D25A0E"/>
    <w:rsid w:val="00D51F71"/>
    <w:rsid w:val="00D57DCE"/>
    <w:rsid w:val="00D6539F"/>
    <w:rsid w:val="00D756A9"/>
    <w:rsid w:val="00D82D0B"/>
    <w:rsid w:val="00DA1D41"/>
    <w:rsid w:val="00DC6094"/>
    <w:rsid w:val="00DE55F2"/>
    <w:rsid w:val="00DE7C46"/>
    <w:rsid w:val="00DF77BD"/>
    <w:rsid w:val="00E07CC0"/>
    <w:rsid w:val="00E44895"/>
    <w:rsid w:val="00E454EA"/>
    <w:rsid w:val="00E72741"/>
    <w:rsid w:val="00E73BF7"/>
    <w:rsid w:val="00E91328"/>
    <w:rsid w:val="00EB3880"/>
    <w:rsid w:val="00EE630F"/>
    <w:rsid w:val="00F10254"/>
    <w:rsid w:val="00F12051"/>
    <w:rsid w:val="00F621B3"/>
    <w:rsid w:val="00F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A431"/>
  <w15:chartTrackingRefBased/>
  <w15:docId w15:val="{524116EC-5F01-4D4D-8AE9-13A0A630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574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57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C5D6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823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23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23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3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238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8238C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0C7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arron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elgiudice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landi@neogen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dian@imagebuildi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Angela Del Giudice</cp:lastModifiedBy>
  <cp:revision>4</cp:revision>
  <dcterms:created xsi:type="dcterms:W3CDTF">2022-02-28T15:29:00Z</dcterms:created>
  <dcterms:modified xsi:type="dcterms:W3CDTF">2022-02-28T16:58:00Z</dcterms:modified>
</cp:coreProperties>
</file>