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543A" w14:textId="6343CB07" w:rsidR="00F81A8B" w:rsidRDefault="00B335AD" w:rsidP="00FE275C">
      <w:pPr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4C3775">
        <w:rPr>
          <w:rFonts w:ascii="Avenir Next LT Pro" w:hAnsi="Avenir Next LT Pro"/>
          <w:b/>
          <w:bCs/>
          <w:sz w:val="24"/>
          <w:szCs w:val="24"/>
        </w:rPr>
        <w:t>COMUNICATO STAMPA</w:t>
      </w:r>
    </w:p>
    <w:p w14:paraId="3AD0AC80" w14:textId="77777777" w:rsidR="00FE275C" w:rsidRPr="00FE275C" w:rsidRDefault="00FE275C" w:rsidP="00FE275C">
      <w:pPr>
        <w:jc w:val="center"/>
        <w:rPr>
          <w:rFonts w:ascii="Avenir Next LT Pro" w:hAnsi="Avenir Next LT Pro"/>
          <w:b/>
          <w:bCs/>
          <w:sz w:val="10"/>
          <w:szCs w:val="10"/>
        </w:rPr>
      </w:pPr>
    </w:p>
    <w:p w14:paraId="40665314" w14:textId="6F6BC705" w:rsidR="007C5458" w:rsidRPr="007C5458" w:rsidRDefault="0096494E" w:rsidP="00F81A8B">
      <w:pPr>
        <w:jc w:val="center"/>
        <w:rPr>
          <w:rFonts w:ascii="Avenir Next LT Pro" w:hAnsi="Avenir Next LT Pro"/>
          <w:b/>
          <w:bCs/>
          <w:sz w:val="10"/>
          <w:szCs w:val="10"/>
        </w:rPr>
      </w:pPr>
      <w:r w:rsidRPr="00500F10">
        <w:rPr>
          <w:rFonts w:ascii="Avenir Next LT Pro" w:hAnsi="Avenir Next LT Pro"/>
          <w:b/>
          <w:bCs/>
          <w:sz w:val="28"/>
          <w:szCs w:val="28"/>
        </w:rPr>
        <w:t xml:space="preserve">Nanofarmaci: è tempo di tracciare un percorso regolatorio dedicato, per </w:t>
      </w:r>
      <w:r w:rsidR="00500F10" w:rsidRPr="00500F10">
        <w:rPr>
          <w:rFonts w:ascii="Avenir Next LT Pro" w:hAnsi="Avenir Next LT Pro"/>
          <w:b/>
          <w:bCs/>
          <w:sz w:val="28"/>
          <w:szCs w:val="28"/>
        </w:rPr>
        <w:t>incentivarne</w:t>
      </w:r>
      <w:r w:rsidRPr="00500F10">
        <w:rPr>
          <w:rFonts w:ascii="Avenir Next LT Pro" w:hAnsi="Avenir Next LT Pro"/>
          <w:b/>
          <w:bCs/>
          <w:sz w:val="28"/>
          <w:szCs w:val="28"/>
        </w:rPr>
        <w:t xml:space="preserve"> </w:t>
      </w:r>
      <w:r w:rsidR="00500F10" w:rsidRPr="00500F10">
        <w:rPr>
          <w:rFonts w:ascii="Avenir Next LT Pro" w:hAnsi="Avenir Next LT Pro"/>
          <w:b/>
          <w:bCs/>
          <w:sz w:val="28"/>
          <w:szCs w:val="28"/>
        </w:rPr>
        <w:t>le</w:t>
      </w:r>
      <w:r w:rsidRPr="00500F10">
        <w:rPr>
          <w:rFonts w:ascii="Avenir Next LT Pro" w:hAnsi="Avenir Next LT Pro"/>
          <w:b/>
          <w:bCs/>
          <w:sz w:val="28"/>
          <w:szCs w:val="28"/>
        </w:rPr>
        <w:t xml:space="preserve"> potenzialità </w:t>
      </w:r>
    </w:p>
    <w:p w14:paraId="41F8B1DE" w14:textId="53FD06E8" w:rsidR="002838F6" w:rsidRPr="0076563B" w:rsidRDefault="005205F8" w:rsidP="00F81A8B">
      <w:pPr>
        <w:jc w:val="center"/>
        <w:rPr>
          <w:rFonts w:ascii="Avenir Next LT Pro" w:hAnsi="Avenir Next LT Pro"/>
          <w:i/>
          <w:iCs/>
        </w:rPr>
      </w:pPr>
      <w:r w:rsidRPr="0076563B">
        <w:rPr>
          <w:rFonts w:ascii="Avenir Next LT Pro" w:hAnsi="Avenir Next LT Pro"/>
          <w:i/>
          <w:iCs/>
        </w:rPr>
        <w:t xml:space="preserve">Parlamentari ed </w:t>
      </w:r>
      <w:r w:rsidR="002838F6" w:rsidRPr="0076563B">
        <w:rPr>
          <w:rFonts w:ascii="Avenir Next LT Pro" w:hAnsi="Avenir Next LT Pro"/>
          <w:i/>
          <w:iCs/>
        </w:rPr>
        <w:t>esperti</w:t>
      </w:r>
      <w:r w:rsidRPr="0076563B">
        <w:rPr>
          <w:rFonts w:ascii="Avenir Next LT Pro" w:hAnsi="Avenir Next LT Pro"/>
          <w:i/>
          <w:iCs/>
        </w:rPr>
        <w:t xml:space="preserve"> richiamano l’attenzione sull’urgenza di </w:t>
      </w:r>
      <w:r w:rsidR="00A65D33" w:rsidRPr="0076563B">
        <w:rPr>
          <w:rFonts w:ascii="Avenir Next LT Pro" w:hAnsi="Avenir Next LT Pro"/>
          <w:i/>
          <w:iCs/>
        </w:rPr>
        <w:t xml:space="preserve">una </w:t>
      </w:r>
      <w:r w:rsidR="002838F6" w:rsidRPr="0076563B">
        <w:rPr>
          <w:rFonts w:ascii="Avenir Next LT Pro" w:hAnsi="Avenir Next LT Pro"/>
          <w:i/>
          <w:iCs/>
        </w:rPr>
        <w:t>definizione univoca di quest</w:t>
      </w:r>
      <w:r w:rsidR="00421D67" w:rsidRPr="0076563B">
        <w:rPr>
          <w:rFonts w:ascii="Avenir Next LT Pro" w:hAnsi="Avenir Next LT Pro"/>
          <w:i/>
          <w:iCs/>
        </w:rPr>
        <w:t xml:space="preserve">i prodotti a garanzia di un </w:t>
      </w:r>
      <w:r w:rsidR="006B5094" w:rsidRPr="0076563B">
        <w:rPr>
          <w:rFonts w:ascii="Avenir Next LT Pro" w:hAnsi="Avenir Next LT Pro"/>
          <w:i/>
          <w:iCs/>
        </w:rPr>
        <w:t>più ampio accesso</w:t>
      </w:r>
      <w:r w:rsidR="00421D67" w:rsidRPr="0076563B">
        <w:rPr>
          <w:rFonts w:ascii="Avenir Next LT Pro" w:hAnsi="Avenir Next LT Pro"/>
          <w:i/>
          <w:iCs/>
        </w:rPr>
        <w:t xml:space="preserve"> e</w:t>
      </w:r>
      <w:r w:rsidR="00A65D33" w:rsidRPr="0076563B">
        <w:rPr>
          <w:rFonts w:ascii="Avenir Next LT Pro" w:hAnsi="Avenir Next LT Pro"/>
          <w:i/>
          <w:iCs/>
        </w:rPr>
        <w:t xml:space="preserve"> </w:t>
      </w:r>
      <w:r w:rsidR="006B5094" w:rsidRPr="0076563B">
        <w:rPr>
          <w:rFonts w:ascii="Avenir Next LT Pro" w:hAnsi="Avenir Next LT Pro"/>
          <w:i/>
          <w:iCs/>
        </w:rPr>
        <w:t xml:space="preserve">maggiore </w:t>
      </w:r>
      <w:r w:rsidR="00421D67" w:rsidRPr="0076563B">
        <w:rPr>
          <w:rFonts w:ascii="Avenir Next LT Pro" w:hAnsi="Avenir Next LT Pro"/>
          <w:i/>
          <w:iCs/>
        </w:rPr>
        <w:t>sicurezza</w:t>
      </w:r>
      <w:r w:rsidR="00A65D33" w:rsidRPr="0076563B">
        <w:rPr>
          <w:rFonts w:ascii="Avenir Next LT Pro" w:hAnsi="Avenir Next LT Pro"/>
          <w:i/>
          <w:iCs/>
        </w:rPr>
        <w:t xml:space="preserve"> per i pazienti</w:t>
      </w:r>
      <w:r w:rsidR="00421D67" w:rsidRPr="0076563B">
        <w:rPr>
          <w:rFonts w:ascii="Avenir Next LT Pro" w:hAnsi="Avenir Next LT Pro"/>
          <w:i/>
          <w:iCs/>
        </w:rPr>
        <w:t xml:space="preserve"> </w:t>
      </w:r>
    </w:p>
    <w:p w14:paraId="53D3194F" w14:textId="77777777" w:rsidR="008A44D8" w:rsidRPr="0096494E" w:rsidRDefault="008A44D8" w:rsidP="00D0649C">
      <w:pPr>
        <w:jc w:val="center"/>
        <w:rPr>
          <w:rFonts w:ascii="Avenir Next LT Pro" w:hAnsi="Avenir Next LT Pro"/>
          <w:i/>
          <w:iCs/>
          <w:sz w:val="10"/>
          <w:szCs w:val="10"/>
        </w:rPr>
      </w:pPr>
    </w:p>
    <w:p w14:paraId="2521AAFE" w14:textId="46411680" w:rsidR="000A49E3" w:rsidRDefault="008529A4" w:rsidP="008529A4">
      <w:pPr>
        <w:jc w:val="both"/>
        <w:rPr>
          <w:rFonts w:ascii="Avenir Next LT Pro" w:hAnsi="Avenir Next LT Pro"/>
          <w:sz w:val="21"/>
          <w:szCs w:val="21"/>
        </w:rPr>
      </w:pPr>
      <w:r w:rsidRPr="00F63553">
        <w:rPr>
          <w:rFonts w:ascii="Avenir Next LT Pro" w:hAnsi="Avenir Next LT Pro"/>
          <w:b/>
          <w:bCs/>
          <w:sz w:val="21"/>
          <w:szCs w:val="21"/>
        </w:rPr>
        <w:t>Roma, 12 aprile 2022</w:t>
      </w:r>
      <w:r w:rsidRPr="00F63553">
        <w:rPr>
          <w:rFonts w:ascii="Avenir Next LT Pro" w:hAnsi="Avenir Next LT Pro"/>
          <w:sz w:val="21"/>
          <w:szCs w:val="21"/>
        </w:rPr>
        <w:t xml:space="preserve"> - </w:t>
      </w:r>
      <w:r w:rsidR="0001508E" w:rsidRPr="0001508E">
        <w:rPr>
          <w:rFonts w:ascii="Avenir Next LT Pro" w:hAnsi="Avenir Next LT Pro"/>
          <w:sz w:val="21"/>
          <w:szCs w:val="21"/>
        </w:rPr>
        <w:t>Capita che la ricerca farmaceutica corra così tanto da superare la legislazione e il sistema regolatorio</w:t>
      </w:r>
      <w:r w:rsidR="00132FE9">
        <w:rPr>
          <w:rFonts w:ascii="Avenir Next LT Pro" w:hAnsi="Avenir Next LT Pro"/>
          <w:sz w:val="21"/>
          <w:szCs w:val="21"/>
        </w:rPr>
        <w:t>. È</w:t>
      </w:r>
      <w:r w:rsidRPr="00F63553">
        <w:rPr>
          <w:rFonts w:ascii="Avenir Next LT Pro" w:hAnsi="Avenir Next LT Pro"/>
          <w:sz w:val="21"/>
          <w:szCs w:val="21"/>
        </w:rPr>
        <w:t xml:space="preserve"> il caso dei </w:t>
      </w:r>
      <w:r w:rsidRPr="00F63553">
        <w:rPr>
          <w:rFonts w:ascii="Avenir Next LT Pro" w:hAnsi="Avenir Next LT Pro"/>
          <w:b/>
          <w:bCs/>
          <w:sz w:val="21"/>
          <w:szCs w:val="21"/>
        </w:rPr>
        <w:t>nanofarmaci</w:t>
      </w:r>
      <w:r w:rsidRPr="00F63553">
        <w:rPr>
          <w:rFonts w:ascii="Avenir Next LT Pro" w:hAnsi="Avenir Next LT Pro"/>
          <w:sz w:val="21"/>
          <w:szCs w:val="21"/>
        </w:rPr>
        <w:t xml:space="preserve">, </w:t>
      </w:r>
      <w:r w:rsidR="00E05079" w:rsidRPr="00F63553">
        <w:rPr>
          <w:rFonts w:ascii="Avenir Next LT Pro" w:hAnsi="Avenir Next LT Pro"/>
          <w:b/>
          <w:bCs/>
          <w:sz w:val="21"/>
          <w:szCs w:val="21"/>
        </w:rPr>
        <w:t xml:space="preserve">prodotti che utilizzano </w:t>
      </w:r>
      <w:r w:rsidR="00964C68" w:rsidRPr="00F63553">
        <w:rPr>
          <w:rFonts w:ascii="Avenir Next LT Pro" w:hAnsi="Avenir Next LT Pro"/>
          <w:b/>
          <w:bCs/>
          <w:sz w:val="21"/>
          <w:szCs w:val="21"/>
        </w:rPr>
        <w:t xml:space="preserve">vettori delle dimensioni di un </w:t>
      </w:r>
      <w:r w:rsidR="006B5094" w:rsidRPr="0076563B">
        <w:rPr>
          <w:rFonts w:ascii="Avenir Next LT Pro" w:hAnsi="Avenir Next LT Pro"/>
          <w:b/>
          <w:bCs/>
          <w:sz w:val="21"/>
          <w:szCs w:val="21"/>
        </w:rPr>
        <w:t>centesimo di millimetro</w:t>
      </w:r>
      <w:r w:rsidR="006B5094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964C68" w:rsidRPr="00F63553">
        <w:rPr>
          <w:rFonts w:ascii="Avenir Next LT Pro" w:hAnsi="Avenir Next LT Pro"/>
          <w:b/>
          <w:bCs/>
          <w:sz w:val="21"/>
          <w:szCs w:val="21"/>
        </w:rPr>
        <w:t xml:space="preserve">per veicolare il principio attivo in maniera </w:t>
      </w:r>
      <w:r w:rsidR="001825D8" w:rsidRPr="00F63553">
        <w:rPr>
          <w:rFonts w:ascii="Avenir Next LT Pro" w:hAnsi="Avenir Next LT Pro"/>
          <w:b/>
          <w:bCs/>
          <w:sz w:val="21"/>
          <w:szCs w:val="21"/>
        </w:rPr>
        <w:t>più mirata</w:t>
      </w:r>
      <w:r w:rsidR="006B5094" w:rsidRPr="0076563B">
        <w:rPr>
          <w:rFonts w:ascii="Avenir Next LT Pro" w:hAnsi="Avenir Next LT Pro"/>
          <w:sz w:val="21"/>
          <w:szCs w:val="21"/>
        </w:rPr>
        <w:t>.</w:t>
      </w:r>
      <w:r w:rsidR="00964C68" w:rsidRPr="00F63553">
        <w:rPr>
          <w:rFonts w:ascii="Avenir Next LT Pro" w:hAnsi="Avenir Next LT Pro"/>
          <w:sz w:val="21"/>
          <w:szCs w:val="21"/>
        </w:rPr>
        <w:t xml:space="preserve"> </w:t>
      </w:r>
      <w:r w:rsidR="0076563B">
        <w:rPr>
          <w:rFonts w:ascii="Avenir Next LT Pro" w:hAnsi="Avenir Next LT Pro"/>
          <w:sz w:val="21"/>
          <w:szCs w:val="21"/>
        </w:rPr>
        <w:t>E</w:t>
      </w:r>
      <w:r w:rsidR="008A44D8" w:rsidRPr="00F63553">
        <w:rPr>
          <w:rFonts w:ascii="Avenir Next LT Pro" w:hAnsi="Avenir Next LT Pro"/>
          <w:sz w:val="21"/>
          <w:szCs w:val="21"/>
        </w:rPr>
        <w:t>ntrat</w:t>
      </w:r>
      <w:r w:rsidR="00E05079" w:rsidRPr="00F63553">
        <w:rPr>
          <w:rFonts w:ascii="Avenir Next LT Pro" w:hAnsi="Avenir Next LT Pro"/>
          <w:sz w:val="21"/>
          <w:szCs w:val="21"/>
        </w:rPr>
        <w:t>i</w:t>
      </w:r>
      <w:r w:rsidR="00AF56AB" w:rsidRPr="00F63553">
        <w:rPr>
          <w:rFonts w:ascii="Avenir Next LT Pro" w:hAnsi="Avenir Next LT Pro"/>
          <w:sz w:val="21"/>
          <w:szCs w:val="21"/>
        </w:rPr>
        <w:t xml:space="preserve"> da tempo</w:t>
      </w:r>
      <w:r w:rsidR="008A44D8" w:rsidRPr="00F63553">
        <w:rPr>
          <w:rFonts w:ascii="Avenir Next LT Pro" w:hAnsi="Avenir Next LT Pro"/>
          <w:sz w:val="21"/>
          <w:szCs w:val="21"/>
        </w:rPr>
        <w:t xml:space="preserve"> </w:t>
      </w:r>
      <w:r w:rsidR="00E05079" w:rsidRPr="00F63553">
        <w:rPr>
          <w:rFonts w:ascii="Avenir Next LT Pro" w:hAnsi="Avenir Next LT Pro"/>
          <w:sz w:val="21"/>
          <w:szCs w:val="21"/>
        </w:rPr>
        <w:t>nell’uso clinico</w:t>
      </w:r>
      <w:r w:rsidR="006B5094">
        <w:rPr>
          <w:rFonts w:ascii="Avenir Next LT Pro" w:hAnsi="Avenir Next LT Pro"/>
          <w:sz w:val="21"/>
          <w:szCs w:val="21"/>
        </w:rPr>
        <w:t xml:space="preserve">, </w:t>
      </w:r>
      <w:r w:rsidR="00A66B49" w:rsidRPr="00F63553">
        <w:rPr>
          <w:rFonts w:ascii="Avenir Next LT Pro" w:hAnsi="Avenir Next LT Pro"/>
          <w:sz w:val="21"/>
          <w:szCs w:val="21"/>
        </w:rPr>
        <w:t>e oggi impiegati per lo sviluppo di molteplici soluzioni terapeutiche</w:t>
      </w:r>
      <w:r w:rsidR="000A49E3">
        <w:rPr>
          <w:rFonts w:ascii="Avenir Next LT Pro" w:hAnsi="Avenir Next LT Pro"/>
          <w:sz w:val="21"/>
          <w:szCs w:val="21"/>
        </w:rPr>
        <w:t xml:space="preserve"> - </w:t>
      </w:r>
      <w:r w:rsidR="0076563B">
        <w:rPr>
          <w:rFonts w:ascii="Avenir Next LT Pro" w:hAnsi="Avenir Next LT Pro"/>
          <w:sz w:val="21"/>
          <w:szCs w:val="21"/>
        </w:rPr>
        <w:t>da ultimo i</w:t>
      </w:r>
      <w:r w:rsidR="00A66B49" w:rsidRPr="00F63553">
        <w:rPr>
          <w:rFonts w:ascii="Avenir Next LT Pro" w:hAnsi="Avenir Next LT Pro"/>
          <w:sz w:val="21"/>
          <w:szCs w:val="21"/>
        </w:rPr>
        <w:t xml:space="preserve"> </w:t>
      </w:r>
      <w:r w:rsidR="00C23DA0" w:rsidRPr="00F63553">
        <w:rPr>
          <w:rFonts w:ascii="Avenir Next LT Pro" w:hAnsi="Avenir Next LT Pro"/>
          <w:sz w:val="21"/>
          <w:szCs w:val="21"/>
        </w:rPr>
        <w:t>vaccini anti-Covid a mRNA</w:t>
      </w:r>
      <w:r w:rsidR="000A49E3">
        <w:rPr>
          <w:rFonts w:ascii="Avenir Next LT Pro" w:hAnsi="Avenir Next LT Pro"/>
          <w:sz w:val="21"/>
          <w:szCs w:val="21"/>
        </w:rPr>
        <w:t xml:space="preserve"> - </w:t>
      </w:r>
      <w:r w:rsidR="0026428D">
        <w:rPr>
          <w:rFonts w:ascii="Avenir Next LT Pro" w:hAnsi="Avenir Next LT Pro"/>
          <w:b/>
          <w:bCs/>
          <w:sz w:val="21"/>
          <w:szCs w:val="21"/>
        </w:rPr>
        <w:t xml:space="preserve">il </w:t>
      </w:r>
      <w:r w:rsidR="00FE0F3F">
        <w:rPr>
          <w:rFonts w:ascii="Avenir Next LT Pro" w:hAnsi="Avenir Next LT Pro"/>
          <w:b/>
          <w:bCs/>
          <w:sz w:val="21"/>
          <w:szCs w:val="21"/>
        </w:rPr>
        <w:t xml:space="preserve">loro </w:t>
      </w:r>
      <w:r w:rsidR="0026428D">
        <w:rPr>
          <w:rFonts w:ascii="Avenir Next LT Pro" w:hAnsi="Avenir Next LT Pro"/>
          <w:b/>
          <w:bCs/>
          <w:sz w:val="21"/>
          <w:szCs w:val="21"/>
        </w:rPr>
        <w:t xml:space="preserve">potenziale è </w:t>
      </w:r>
      <w:r w:rsidR="00FE0F3F">
        <w:rPr>
          <w:rFonts w:ascii="Avenir Next LT Pro" w:hAnsi="Avenir Next LT Pro"/>
          <w:b/>
          <w:bCs/>
          <w:sz w:val="21"/>
          <w:szCs w:val="21"/>
        </w:rPr>
        <w:t xml:space="preserve">tuttavia </w:t>
      </w:r>
      <w:r w:rsidR="0026428D">
        <w:rPr>
          <w:rFonts w:ascii="Avenir Next LT Pro" w:hAnsi="Avenir Next LT Pro"/>
          <w:b/>
          <w:bCs/>
          <w:sz w:val="21"/>
          <w:szCs w:val="21"/>
        </w:rPr>
        <w:t xml:space="preserve">ostacolato dall’assenza di </w:t>
      </w:r>
      <w:r w:rsidR="0026428D" w:rsidRPr="00DB2365">
        <w:rPr>
          <w:rFonts w:ascii="Avenir Next LT Pro" w:hAnsi="Avenir Next LT Pro"/>
          <w:b/>
          <w:bCs/>
          <w:sz w:val="21"/>
          <w:szCs w:val="21"/>
        </w:rPr>
        <w:t>un</w:t>
      </w:r>
      <w:r w:rsidR="001825D8" w:rsidRPr="00F63553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6B5094" w:rsidRPr="0076563B">
        <w:rPr>
          <w:rFonts w:ascii="Avenir Next LT Pro" w:hAnsi="Avenir Next LT Pro"/>
          <w:b/>
          <w:bCs/>
          <w:sz w:val="21"/>
          <w:szCs w:val="21"/>
        </w:rPr>
        <w:t xml:space="preserve">percorso </w:t>
      </w:r>
      <w:r w:rsidR="001825D8" w:rsidRPr="0076563B">
        <w:rPr>
          <w:rFonts w:ascii="Avenir Next LT Pro" w:hAnsi="Avenir Next LT Pro"/>
          <w:b/>
          <w:bCs/>
          <w:sz w:val="21"/>
          <w:szCs w:val="21"/>
        </w:rPr>
        <w:t xml:space="preserve">regolatorio </w:t>
      </w:r>
      <w:r w:rsidR="006B5094" w:rsidRPr="0076563B">
        <w:rPr>
          <w:rFonts w:ascii="Avenir Next LT Pro" w:hAnsi="Avenir Next LT Pro"/>
          <w:b/>
          <w:bCs/>
          <w:sz w:val="21"/>
          <w:szCs w:val="21"/>
        </w:rPr>
        <w:t>dedicato</w:t>
      </w:r>
      <w:r w:rsidR="000A49E3">
        <w:rPr>
          <w:rFonts w:ascii="Avenir Next LT Pro" w:hAnsi="Avenir Next LT Pro"/>
          <w:b/>
          <w:bCs/>
          <w:sz w:val="21"/>
          <w:szCs w:val="21"/>
        </w:rPr>
        <w:t xml:space="preserve">. Questo incide </w:t>
      </w:r>
      <w:r w:rsidR="006B5094">
        <w:rPr>
          <w:rFonts w:ascii="Avenir Next LT Pro" w:hAnsi="Avenir Next LT Pro"/>
          <w:b/>
          <w:bCs/>
          <w:sz w:val="21"/>
          <w:szCs w:val="21"/>
        </w:rPr>
        <w:t>sulla corretta valutazione</w:t>
      </w:r>
      <w:r w:rsidR="000A49E3">
        <w:rPr>
          <w:rFonts w:ascii="Avenir Next LT Pro" w:hAnsi="Avenir Next LT Pro"/>
          <w:b/>
          <w:bCs/>
          <w:sz w:val="21"/>
          <w:szCs w:val="21"/>
        </w:rPr>
        <w:t xml:space="preserve"> tra il nanofarmaco originator e </w:t>
      </w:r>
      <w:r w:rsidR="0026428D">
        <w:rPr>
          <w:rFonts w:ascii="Avenir Next LT Pro" w:hAnsi="Avenir Next LT Pro"/>
          <w:b/>
          <w:bCs/>
          <w:sz w:val="21"/>
          <w:szCs w:val="21"/>
        </w:rPr>
        <w:t>le sue copie (“</w:t>
      </w:r>
      <w:r w:rsidR="000A49E3">
        <w:rPr>
          <w:rFonts w:ascii="Avenir Next LT Pro" w:hAnsi="Avenir Next LT Pro"/>
          <w:b/>
          <w:bCs/>
          <w:sz w:val="21"/>
          <w:szCs w:val="21"/>
        </w:rPr>
        <w:t>nanosimilari</w:t>
      </w:r>
      <w:r w:rsidR="0026428D">
        <w:rPr>
          <w:rFonts w:ascii="Avenir Next LT Pro" w:hAnsi="Avenir Next LT Pro"/>
          <w:b/>
          <w:bCs/>
          <w:sz w:val="21"/>
          <w:szCs w:val="21"/>
        </w:rPr>
        <w:t>”)</w:t>
      </w:r>
      <w:r w:rsidR="000A49E3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0A49E3">
        <w:rPr>
          <w:rFonts w:ascii="Avenir Next LT Pro" w:hAnsi="Avenir Next LT Pro"/>
          <w:sz w:val="21"/>
          <w:szCs w:val="21"/>
        </w:rPr>
        <w:t xml:space="preserve">, </w:t>
      </w:r>
      <w:r w:rsidR="009762CD">
        <w:rPr>
          <w:rFonts w:ascii="Avenir Next LT Pro" w:hAnsi="Avenir Next LT Pro"/>
          <w:sz w:val="21"/>
          <w:szCs w:val="21"/>
        </w:rPr>
        <w:t xml:space="preserve">a </w:t>
      </w:r>
      <w:r w:rsidR="000A49E3">
        <w:rPr>
          <w:rFonts w:ascii="Avenir Next LT Pro" w:hAnsi="Avenir Next LT Pro"/>
          <w:sz w:val="21"/>
          <w:szCs w:val="21"/>
        </w:rPr>
        <w:t>discapito</w:t>
      </w:r>
      <w:r w:rsidR="009762CD">
        <w:rPr>
          <w:rFonts w:ascii="Avenir Next LT Pro" w:hAnsi="Avenir Next LT Pro"/>
          <w:sz w:val="21"/>
          <w:szCs w:val="21"/>
        </w:rPr>
        <w:t xml:space="preserve"> de</w:t>
      </w:r>
      <w:r w:rsidR="006B5094">
        <w:rPr>
          <w:rFonts w:ascii="Avenir Next LT Pro" w:hAnsi="Avenir Next LT Pro"/>
          <w:sz w:val="21"/>
          <w:szCs w:val="21"/>
        </w:rPr>
        <w:t>i</w:t>
      </w:r>
      <w:r w:rsidR="001825D8" w:rsidRPr="00F63553">
        <w:rPr>
          <w:rFonts w:ascii="Avenir Next LT Pro" w:hAnsi="Avenir Next LT Pro"/>
          <w:sz w:val="21"/>
          <w:szCs w:val="21"/>
        </w:rPr>
        <w:t xml:space="preserve"> pazienti</w:t>
      </w:r>
      <w:r w:rsidR="000A49E3">
        <w:rPr>
          <w:rFonts w:ascii="Avenir Next LT Pro" w:hAnsi="Avenir Next LT Pro"/>
          <w:sz w:val="21"/>
          <w:szCs w:val="21"/>
        </w:rPr>
        <w:t>, sotto il profilo di sicurezza ed efficacia</w:t>
      </w:r>
      <w:r w:rsidR="00C50AC6" w:rsidRPr="00F63553">
        <w:rPr>
          <w:rFonts w:ascii="Avenir Next LT Pro" w:hAnsi="Avenir Next LT Pro"/>
          <w:sz w:val="21"/>
          <w:szCs w:val="21"/>
        </w:rPr>
        <w:t>.</w:t>
      </w:r>
      <w:r w:rsidR="003A5460">
        <w:rPr>
          <w:rFonts w:ascii="Avenir Next LT Pro" w:hAnsi="Avenir Next LT Pro"/>
          <w:sz w:val="21"/>
          <w:szCs w:val="21"/>
        </w:rPr>
        <w:t xml:space="preserve"> </w:t>
      </w:r>
    </w:p>
    <w:p w14:paraId="71F050A1" w14:textId="4307693F" w:rsidR="00C50AC6" w:rsidRPr="00F63553" w:rsidRDefault="00C50AC6" w:rsidP="008529A4">
      <w:pPr>
        <w:jc w:val="both"/>
        <w:rPr>
          <w:rFonts w:ascii="Avenir Next LT Pro" w:hAnsi="Avenir Next LT Pro"/>
          <w:sz w:val="21"/>
          <w:szCs w:val="21"/>
        </w:rPr>
      </w:pPr>
      <w:r w:rsidRPr="00F63553">
        <w:rPr>
          <w:rFonts w:ascii="Avenir Next LT Pro" w:hAnsi="Avenir Next LT Pro"/>
          <w:sz w:val="21"/>
          <w:szCs w:val="21"/>
        </w:rPr>
        <w:t>Ad accendere i riflettori su questo tema</w:t>
      </w:r>
      <w:r w:rsidR="00667F1D">
        <w:rPr>
          <w:rFonts w:ascii="Avenir Next LT Pro" w:hAnsi="Avenir Next LT Pro"/>
          <w:sz w:val="21"/>
          <w:szCs w:val="21"/>
        </w:rPr>
        <w:t xml:space="preserve">, </w:t>
      </w:r>
      <w:r w:rsidR="00667F1D" w:rsidRPr="00667F1D">
        <w:rPr>
          <w:rFonts w:ascii="Avenir Next LT Pro" w:hAnsi="Avenir Next LT Pro"/>
          <w:sz w:val="21"/>
          <w:szCs w:val="21"/>
        </w:rPr>
        <w:t xml:space="preserve">sono stati rappresentanti delle Istituzioni ed esperti intervenuti </w:t>
      </w:r>
      <w:r w:rsidR="00CD30A9">
        <w:rPr>
          <w:rFonts w:ascii="Avenir Next LT Pro" w:hAnsi="Avenir Next LT Pro"/>
          <w:sz w:val="21"/>
          <w:szCs w:val="21"/>
        </w:rPr>
        <w:t xml:space="preserve">oggi </w:t>
      </w:r>
      <w:r w:rsidRPr="00F63553">
        <w:rPr>
          <w:rFonts w:ascii="Avenir Next LT Pro" w:hAnsi="Avenir Next LT Pro"/>
          <w:sz w:val="21"/>
          <w:szCs w:val="21"/>
        </w:rPr>
        <w:t>alla conferenza stampa “</w:t>
      </w:r>
      <w:r w:rsidRPr="00F63553">
        <w:rPr>
          <w:rFonts w:ascii="Avenir Next LT Pro" w:hAnsi="Avenir Next LT Pro"/>
          <w:b/>
          <w:bCs/>
          <w:sz w:val="21"/>
          <w:szCs w:val="21"/>
        </w:rPr>
        <w:t>Nanofarmaci: tra innovazione tecnologica e sfide regolatorie. Quali scenari per il futuro?</w:t>
      </w:r>
      <w:r w:rsidRPr="00F63553">
        <w:rPr>
          <w:rFonts w:ascii="Avenir Next LT Pro" w:hAnsi="Avenir Next LT Pro"/>
          <w:sz w:val="21"/>
          <w:szCs w:val="21"/>
        </w:rPr>
        <w:t xml:space="preserve">” svoltasi </w:t>
      </w:r>
      <w:r w:rsidR="00CD30A9">
        <w:rPr>
          <w:rFonts w:ascii="Avenir Next LT Pro" w:hAnsi="Avenir Next LT Pro"/>
          <w:sz w:val="21"/>
          <w:szCs w:val="21"/>
        </w:rPr>
        <w:t>al</w:t>
      </w:r>
      <w:r w:rsidR="00EE4719" w:rsidRPr="00F63553">
        <w:rPr>
          <w:rFonts w:ascii="Avenir Next LT Pro" w:hAnsi="Avenir Next LT Pro"/>
          <w:sz w:val="21"/>
          <w:szCs w:val="21"/>
        </w:rPr>
        <w:t xml:space="preserve"> Senato, </w:t>
      </w:r>
      <w:r w:rsidRPr="00F63553">
        <w:rPr>
          <w:rFonts w:ascii="Avenir Next LT Pro" w:hAnsi="Avenir Next LT Pro"/>
          <w:sz w:val="21"/>
          <w:szCs w:val="21"/>
        </w:rPr>
        <w:t>su iniziativa della Sen</w:t>
      </w:r>
      <w:r w:rsidR="00BD5CAB">
        <w:rPr>
          <w:rFonts w:ascii="Avenir Next LT Pro" w:hAnsi="Avenir Next LT Pro"/>
          <w:sz w:val="21"/>
          <w:szCs w:val="21"/>
        </w:rPr>
        <w:t>atrice</w:t>
      </w:r>
      <w:r w:rsidRPr="00F63553">
        <w:rPr>
          <w:rFonts w:ascii="Avenir Next LT Pro" w:hAnsi="Avenir Next LT Pro"/>
          <w:sz w:val="21"/>
          <w:szCs w:val="21"/>
        </w:rPr>
        <w:t xml:space="preserve"> Maria Rizzotti</w:t>
      </w:r>
      <w:r w:rsidR="00BD5CAB">
        <w:rPr>
          <w:rFonts w:ascii="Avenir Next LT Pro" w:hAnsi="Avenir Next LT Pro"/>
          <w:sz w:val="21"/>
          <w:szCs w:val="21"/>
        </w:rPr>
        <w:t>.</w:t>
      </w:r>
      <w:r w:rsidR="00EE4719" w:rsidRPr="00F63553">
        <w:rPr>
          <w:rFonts w:ascii="Avenir Next LT Pro" w:hAnsi="Avenir Next LT Pro"/>
          <w:sz w:val="21"/>
          <w:szCs w:val="21"/>
        </w:rPr>
        <w:t xml:space="preserve"> </w:t>
      </w:r>
      <w:r w:rsidR="0026428D">
        <w:rPr>
          <w:rFonts w:ascii="Avenir Next LT Pro" w:hAnsi="Avenir Next LT Pro"/>
          <w:sz w:val="21"/>
          <w:szCs w:val="21"/>
        </w:rPr>
        <w:t xml:space="preserve">Su questa materia </w:t>
      </w:r>
      <w:r w:rsidR="00FE0F3F">
        <w:rPr>
          <w:rFonts w:ascii="Avenir Next LT Pro" w:hAnsi="Avenir Next LT Pro"/>
          <w:sz w:val="21"/>
          <w:szCs w:val="21"/>
        </w:rPr>
        <w:t>puntano a intervenire</w:t>
      </w:r>
      <w:r w:rsidR="0026428D">
        <w:rPr>
          <w:rFonts w:ascii="Avenir Next LT Pro" w:hAnsi="Avenir Next LT Pro"/>
          <w:sz w:val="21"/>
          <w:szCs w:val="21"/>
        </w:rPr>
        <w:t xml:space="preserve">, tra l’altro, degli </w:t>
      </w:r>
      <w:r w:rsidR="0026428D" w:rsidRPr="00DB2365">
        <w:rPr>
          <w:rFonts w:ascii="Avenir Next LT Pro" w:hAnsi="Avenir Next LT Pro"/>
          <w:b/>
          <w:bCs/>
          <w:sz w:val="21"/>
          <w:szCs w:val="21"/>
        </w:rPr>
        <w:t>emendamenti presentati al disegno di legge annuale sulla concorrenza</w:t>
      </w:r>
      <w:r w:rsidR="0026428D">
        <w:rPr>
          <w:rFonts w:ascii="Avenir Next LT Pro" w:hAnsi="Avenir Next LT Pro"/>
          <w:sz w:val="21"/>
          <w:szCs w:val="21"/>
        </w:rPr>
        <w:t xml:space="preserve"> che si pongono l’obiettivo di </w:t>
      </w:r>
      <w:r w:rsidR="0026428D" w:rsidRPr="00F63553">
        <w:rPr>
          <w:rFonts w:ascii="Avenir Next LT Pro" w:hAnsi="Avenir Next LT Pro"/>
          <w:b/>
          <w:bCs/>
          <w:sz w:val="21"/>
          <w:szCs w:val="21"/>
        </w:rPr>
        <w:t>colmare le lacune legislative</w:t>
      </w:r>
      <w:r w:rsidR="0026428D">
        <w:rPr>
          <w:rFonts w:ascii="Avenir Next LT Pro" w:hAnsi="Avenir Next LT Pro"/>
          <w:sz w:val="21"/>
          <w:szCs w:val="21"/>
        </w:rPr>
        <w:t xml:space="preserve"> </w:t>
      </w:r>
      <w:r w:rsidR="0026428D" w:rsidRPr="00CD30A9">
        <w:rPr>
          <w:rFonts w:ascii="Avenir Next LT Pro" w:hAnsi="Avenir Next LT Pro"/>
          <w:b/>
          <w:bCs/>
          <w:sz w:val="21"/>
          <w:szCs w:val="21"/>
        </w:rPr>
        <w:t>e</w:t>
      </w:r>
      <w:r w:rsidR="0026428D" w:rsidRPr="00F63553">
        <w:rPr>
          <w:rFonts w:ascii="Avenir Next LT Pro" w:hAnsi="Avenir Next LT Pro"/>
          <w:b/>
          <w:bCs/>
          <w:sz w:val="21"/>
          <w:szCs w:val="21"/>
        </w:rPr>
        <w:t xml:space="preserve"> regolatorie attuali, a partire </w:t>
      </w:r>
      <w:r w:rsidR="0026428D">
        <w:rPr>
          <w:rFonts w:ascii="Avenir Next LT Pro" w:hAnsi="Avenir Next LT Pro"/>
          <w:b/>
          <w:bCs/>
          <w:sz w:val="21"/>
          <w:szCs w:val="21"/>
        </w:rPr>
        <w:t xml:space="preserve">proprio dalla definizione giuridica </w:t>
      </w:r>
      <w:r w:rsidR="0026428D" w:rsidRPr="00F63553">
        <w:rPr>
          <w:rFonts w:ascii="Avenir Next LT Pro" w:hAnsi="Avenir Next LT Pro"/>
          <w:b/>
          <w:bCs/>
          <w:sz w:val="21"/>
          <w:szCs w:val="21"/>
        </w:rPr>
        <w:t>di nanofarmaco</w:t>
      </w:r>
      <w:r w:rsidR="00AD36B1">
        <w:rPr>
          <w:rFonts w:ascii="Avenir Next LT Pro" w:hAnsi="Avenir Next LT Pro"/>
          <w:b/>
          <w:bCs/>
          <w:sz w:val="21"/>
          <w:szCs w:val="21"/>
        </w:rPr>
        <w:t>.</w:t>
      </w:r>
    </w:p>
    <w:p w14:paraId="3325DF57" w14:textId="5558163B" w:rsidR="009762CD" w:rsidRDefault="001825D8" w:rsidP="00D0649C">
      <w:pPr>
        <w:jc w:val="both"/>
        <w:rPr>
          <w:rFonts w:ascii="Avenir Next LT Pro" w:hAnsi="Avenir Next LT Pro"/>
          <w:sz w:val="21"/>
          <w:szCs w:val="21"/>
        </w:rPr>
      </w:pPr>
      <w:r w:rsidRPr="00F63553">
        <w:rPr>
          <w:rFonts w:ascii="Avenir Next LT Pro" w:hAnsi="Avenir Next LT Pro"/>
          <w:sz w:val="21"/>
          <w:szCs w:val="21"/>
        </w:rPr>
        <w:t>G</w:t>
      </w:r>
      <w:r w:rsidR="00602D42" w:rsidRPr="00F63553">
        <w:rPr>
          <w:rFonts w:ascii="Avenir Next LT Pro" w:hAnsi="Avenir Next LT Pro"/>
          <w:sz w:val="21"/>
          <w:szCs w:val="21"/>
        </w:rPr>
        <w:t>razie alle loro caratteristiche farmacocinetiche</w:t>
      </w:r>
      <w:r w:rsidR="006B5094">
        <w:rPr>
          <w:rFonts w:ascii="Avenir Next LT Pro" w:hAnsi="Avenir Next LT Pro"/>
          <w:sz w:val="21"/>
          <w:szCs w:val="21"/>
        </w:rPr>
        <w:t xml:space="preserve"> </w:t>
      </w:r>
      <w:r w:rsidRPr="00F63553">
        <w:rPr>
          <w:rFonts w:ascii="Avenir Next LT Pro" w:hAnsi="Avenir Next LT Pro"/>
          <w:sz w:val="21"/>
          <w:szCs w:val="21"/>
        </w:rPr>
        <w:t>i nanofarmaci hanno dimostrato di essere soluzioni terapeutiche d</w:t>
      </w:r>
      <w:r w:rsidR="000A49E3">
        <w:rPr>
          <w:rFonts w:ascii="Avenir Next LT Pro" w:hAnsi="Avenir Next LT Pro"/>
          <w:sz w:val="21"/>
          <w:szCs w:val="21"/>
        </w:rPr>
        <w:t>i</w:t>
      </w:r>
      <w:r w:rsidR="006A7C32" w:rsidRPr="00F63553">
        <w:rPr>
          <w:rFonts w:ascii="Avenir Next LT Pro" w:hAnsi="Avenir Next LT Pro"/>
          <w:sz w:val="21"/>
          <w:szCs w:val="21"/>
        </w:rPr>
        <w:t xml:space="preserve"> </w:t>
      </w:r>
      <w:r w:rsidR="006A7C32" w:rsidRPr="00F63553">
        <w:rPr>
          <w:rFonts w:ascii="Avenir Next LT Pro" w:hAnsi="Avenir Next LT Pro"/>
          <w:b/>
          <w:bCs/>
          <w:sz w:val="21"/>
          <w:szCs w:val="21"/>
        </w:rPr>
        <w:t xml:space="preserve">grande </w:t>
      </w:r>
      <w:r w:rsidR="006B5094" w:rsidRPr="000A49E3">
        <w:rPr>
          <w:rFonts w:ascii="Avenir Next LT Pro" w:hAnsi="Avenir Next LT Pro"/>
          <w:b/>
          <w:bCs/>
          <w:sz w:val="21"/>
          <w:szCs w:val="21"/>
        </w:rPr>
        <w:t>beneficio</w:t>
      </w:r>
      <w:r w:rsidR="006A7C32" w:rsidRPr="00F63553">
        <w:rPr>
          <w:rFonts w:ascii="Avenir Next LT Pro" w:hAnsi="Avenir Next LT Pro"/>
          <w:b/>
          <w:bCs/>
          <w:sz w:val="21"/>
          <w:szCs w:val="21"/>
        </w:rPr>
        <w:t xml:space="preserve"> per i pazienti</w:t>
      </w:r>
      <w:r w:rsidR="00BD5CAB" w:rsidRPr="00BD5CAB">
        <w:rPr>
          <w:rFonts w:ascii="Avenir Next LT Pro" w:hAnsi="Avenir Next LT Pro"/>
          <w:b/>
          <w:bCs/>
          <w:sz w:val="21"/>
          <w:szCs w:val="21"/>
        </w:rPr>
        <w:t xml:space="preserve">, consentendo una maggiore precisione ed efficacia di trattamento </w:t>
      </w:r>
      <w:r w:rsidR="006B5094" w:rsidRPr="000A49E3">
        <w:rPr>
          <w:rFonts w:ascii="Avenir Next LT Pro" w:hAnsi="Avenir Next LT Pro"/>
          <w:b/>
          <w:bCs/>
          <w:sz w:val="21"/>
          <w:szCs w:val="21"/>
        </w:rPr>
        <w:t>in</w:t>
      </w:r>
      <w:r w:rsidR="00BD5CAB" w:rsidRPr="000A49E3">
        <w:rPr>
          <w:rFonts w:ascii="Avenir Next LT Pro" w:hAnsi="Avenir Next LT Pro"/>
          <w:b/>
          <w:bCs/>
          <w:sz w:val="21"/>
          <w:szCs w:val="21"/>
        </w:rPr>
        <w:t xml:space="preserve"> numerose </w:t>
      </w:r>
      <w:r w:rsidR="006B5094" w:rsidRPr="000A49E3">
        <w:rPr>
          <w:rFonts w:ascii="Avenir Next LT Pro" w:hAnsi="Avenir Next LT Pro"/>
          <w:b/>
          <w:bCs/>
          <w:sz w:val="21"/>
          <w:szCs w:val="21"/>
        </w:rPr>
        <w:t>patologie</w:t>
      </w:r>
      <w:r w:rsidR="00BD5CAB">
        <w:rPr>
          <w:rFonts w:ascii="Avenir Next LT Pro" w:hAnsi="Avenir Next LT Pro"/>
          <w:sz w:val="21"/>
          <w:szCs w:val="21"/>
        </w:rPr>
        <w:t xml:space="preserve">. </w:t>
      </w:r>
      <w:r w:rsidR="003A5460">
        <w:rPr>
          <w:rFonts w:ascii="Avenir Next LT Pro" w:hAnsi="Avenir Next LT Pro"/>
          <w:sz w:val="21"/>
          <w:szCs w:val="21"/>
        </w:rPr>
        <w:t xml:space="preserve">Come </w:t>
      </w:r>
      <w:r w:rsidR="000A49E3">
        <w:rPr>
          <w:rFonts w:ascii="Avenir Next LT Pro" w:hAnsi="Avenir Next LT Pro"/>
          <w:sz w:val="21"/>
          <w:szCs w:val="21"/>
        </w:rPr>
        <w:t>emerso</w:t>
      </w:r>
      <w:r w:rsidR="003A5460">
        <w:rPr>
          <w:rFonts w:ascii="Avenir Next LT Pro" w:hAnsi="Avenir Next LT Pro"/>
          <w:sz w:val="21"/>
          <w:szCs w:val="21"/>
        </w:rPr>
        <w:t xml:space="preserve"> nel corso della conferenza stampa</w:t>
      </w:r>
      <w:r w:rsidR="009762CD">
        <w:rPr>
          <w:rFonts w:ascii="Avenir Next LT Pro" w:hAnsi="Avenir Next LT Pro"/>
          <w:sz w:val="21"/>
          <w:szCs w:val="21"/>
        </w:rPr>
        <w:t xml:space="preserve">, le loro </w:t>
      </w:r>
      <w:r w:rsidR="00BD5CAB" w:rsidRPr="00BD5CAB">
        <w:rPr>
          <w:rFonts w:ascii="Avenir Next LT Pro" w:hAnsi="Avenir Next LT Pro"/>
          <w:sz w:val="21"/>
          <w:szCs w:val="21"/>
        </w:rPr>
        <w:t>p</w:t>
      </w:r>
      <w:r w:rsidR="00A33336">
        <w:rPr>
          <w:rFonts w:ascii="Avenir Next LT Pro" w:hAnsi="Avenir Next LT Pro"/>
          <w:sz w:val="21"/>
          <w:szCs w:val="21"/>
        </w:rPr>
        <w:t>eculiarità</w:t>
      </w:r>
      <w:r w:rsidR="009762CD">
        <w:rPr>
          <w:rFonts w:ascii="Avenir Next LT Pro" w:hAnsi="Avenir Next LT Pro"/>
          <w:sz w:val="21"/>
          <w:szCs w:val="21"/>
        </w:rPr>
        <w:t xml:space="preserve"> </w:t>
      </w:r>
      <w:r w:rsidR="00FE0F3F">
        <w:rPr>
          <w:rFonts w:ascii="Avenir Next LT Pro" w:hAnsi="Avenir Next LT Pro"/>
          <w:sz w:val="21"/>
          <w:szCs w:val="21"/>
        </w:rPr>
        <w:t xml:space="preserve">e i processi altamente qualificati necessari a produrli </w:t>
      </w:r>
      <w:r w:rsidR="009762CD">
        <w:rPr>
          <w:rFonts w:ascii="Avenir Next LT Pro" w:hAnsi="Avenir Next LT Pro"/>
          <w:sz w:val="21"/>
          <w:szCs w:val="21"/>
        </w:rPr>
        <w:t>ne r</w:t>
      </w:r>
      <w:r w:rsidR="009762CD" w:rsidRPr="00BD5CAB">
        <w:rPr>
          <w:rFonts w:ascii="Avenir Next LT Pro" w:hAnsi="Avenir Next LT Pro"/>
          <w:sz w:val="21"/>
          <w:szCs w:val="21"/>
        </w:rPr>
        <w:t xml:space="preserve">endono </w:t>
      </w:r>
      <w:r w:rsidR="009762CD">
        <w:rPr>
          <w:rFonts w:ascii="Avenir Next LT Pro" w:hAnsi="Avenir Next LT Pro"/>
          <w:sz w:val="21"/>
          <w:szCs w:val="21"/>
        </w:rPr>
        <w:t>più complesso l’</w:t>
      </w:r>
      <w:r w:rsidR="009762CD" w:rsidRPr="00BD5CAB">
        <w:rPr>
          <w:rFonts w:ascii="Avenir Next LT Pro" w:hAnsi="Avenir Next LT Pro"/>
          <w:sz w:val="21"/>
          <w:szCs w:val="21"/>
        </w:rPr>
        <w:t>inquadramento</w:t>
      </w:r>
      <w:r w:rsidR="003A5460">
        <w:rPr>
          <w:rFonts w:ascii="Avenir Next LT Pro" w:hAnsi="Avenir Next LT Pro"/>
          <w:sz w:val="21"/>
          <w:szCs w:val="21"/>
        </w:rPr>
        <w:t xml:space="preserve"> </w:t>
      </w:r>
      <w:r w:rsidR="000A49E3">
        <w:rPr>
          <w:rFonts w:ascii="Avenir Next LT Pro" w:hAnsi="Avenir Next LT Pro"/>
          <w:sz w:val="21"/>
          <w:szCs w:val="21"/>
        </w:rPr>
        <w:t>regolatorio</w:t>
      </w:r>
      <w:r w:rsidR="00A33336">
        <w:rPr>
          <w:rFonts w:ascii="Avenir Next LT Pro" w:hAnsi="Avenir Next LT Pro"/>
          <w:sz w:val="21"/>
          <w:szCs w:val="21"/>
        </w:rPr>
        <w:t>.</w:t>
      </w:r>
      <w:r w:rsidR="003A5460">
        <w:rPr>
          <w:rFonts w:ascii="Avenir Next LT Pro" w:hAnsi="Avenir Next LT Pro"/>
          <w:sz w:val="21"/>
          <w:szCs w:val="21"/>
        </w:rPr>
        <w:t xml:space="preserve"> </w:t>
      </w:r>
      <w:r w:rsidR="0026428D">
        <w:rPr>
          <w:rFonts w:ascii="Avenir Next LT Pro" w:hAnsi="Avenir Next LT Pro"/>
          <w:sz w:val="21"/>
          <w:szCs w:val="21"/>
        </w:rPr>
        <w:t>L’utilizzo di</w:t>
      </w:r>
      <w:r w:rsidR="000A49E3">
        <w:rPr>
          <w:rFonts w:ascii="Avenir Next LT Pro" w:hAnsi="Avenir Next LT Pro"/>
          <w:sz w:val="21"/>
          <w:szCs w:val="21"/>
        </w:rPr>
        <w:t xml:space="preserve"> </w:t>
      </w:r>
      <w:r w:rsidR="000A49E3" w:rsidRPr="00667F1D">
        <w:rPr>
          <w:rFonts w:ascii="Avenir Next LT Pro" w:hAnsi="Avenir Next LT Pro"/>
          <w:b/>
          <w:bCs/>
          <w:sz w:val="21"/>
          <w:szCs w:val="21"/>
        </w:rPr>
        <w:t>approcci regolatori non dedicati</w:t>
      </w:r>
      <w:r w:rsidR="000A49E3">
        <w:rPr>
          <w:rFonts w:ascii="Avenir Next LT Pro" w:hAnsi="Avenir Next LT Pro"/>
          <w:sz w:val="21"/>
          <w:szCs w:val="21"/>
        </w:rPr>
        <w:t xml:space="preserve"> </w:t>
      </w:r>
      <w:r w:rsidR="000A49E3" w:rsidRPr="003D06E5">
        <w:rPr>
          <w:rFonts w:ascii="Avenir Next LT Pro" w:hAnsi="Avenir Next LT Pro"/>
          <w:b/>
          <w:bCs/>
          <w:sz w:val="21"/>
          <w:szCs w:val="21"/>
        </w:rPr>
        <w:t xml:space="preserve">non </w:t>
      </w:r>
      <w:r w:rsidR="0026428D">
        <w:rPr>
          <w:rFonts w:ascii="Avenir Next LT Pro" w:hAnsi="Avenir Next LT Pro"/>
          <w:b/>
          <w:bCs/>
          <w:sz w:val="21"/>
          <w:szCs w:val="21"/>
        </w:rPr>
        <w:t>può</w:t>
      </w:r>
      <w:r w:rsidR="0026428D" w:rsidRPr="003D06E5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0A49E3" w:rsidRPr="003D06E5">
        <w:rPr>
          <w:rFonts w:ascii="Avenir Next LT Pro" w:hAnsi="Avenir Next LT Pro"/>
          <w:b/>
          <w:bCs/>
          <w:sz w:val="21"/>
          <w:szCs w:val="21"/>
        </w:rPr>
        <w:t>garantire</w:t>
      </w:r>
      <w:r w:rsidR="00DB2365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0A49E3" w:rsidRPr="0071793B">
        <w:rPr>
          <w:rFonts w:ascii="Avenir Next LT Pro" w:hAnsi="Avenir Next LT Pro"/>
          <w:b/>
          <w:bCs/>
          <w:sz w:val="21"/>
          <w:szCs w:val="21"/>
        </w:rPr>
        <w:t>un</w:t>
      </w:r>
      <w:r w:rsidR="000A49E3">
        <w:rPr>
          <w:rFonts w:ascii="Avenir Next LT Pro" w:hAnsi="Avenir Next LT Pro"/>
          <w:sz w:val="21"/>
          <w:szCs w:val="21"/>
        </w:rPr>
        <w:t xml:space="preserve"> </w:t>
      </w:r>
      <w:r w:rsidR="000A49E3" w:rsidRPr="003D06E5">
        <w:rPr>
          <w:rFonts w:ascii="Avenir Next LT Pro" w:hAnsi="Avenir Next LT Pro"/>
          <w:b/>
          <w:bCs/>
          <w:sz w:val="21"/>
          <w:szCs w:val="21"/>
        </w:rPr>
        <w:t>apprezzamento sufficiente delle caratteristiche specifiche di questi farmaci</w:t>
      </w:r>
      <w:r w:rsidR="000A49E3">
        <w:rPr>
          <w:rFonts w:ascii="Avenir Next LT Pro" w:hAnsi="Avenir Next LT Pro"/>
          <w:sz w:val="21"/>
          <w:szCs w:val="21"/>
        </w:rPr>
        <w:t xml:space="preserve">, con potenziale deperimento per i profili di sicurezza ed efficacia degli stessi. </w:t>
      </w:r>
    </w:p>
    <w:p w14:paraId="5E4AEF8F" w14:textId="6EA275B0" w:rsidR="00D0649C" w:rsidRPr="00A42602" w:rsidRDefault="00FE275C" w:rsidP="00D0649C">
      <w:pPr>
        <w:jc w:val="both"/>
        <w:rPr>
          <w:rFonts w:ascii="Avenir Next LT Pro" w:hAnsi="Avenir Next LT Pro"/>
          <w:i/>
          <w:iCs/>
          <w:sz w:val="21"/>
          <w:szCs w:val="21"/>
        </w:rPr>
      </w:pPr>
      <w:bookmarkStart w:id="0" w:name="_Hlk100600092"/>
      <w:r w:rsidRPr="00FE275C">
        <w:rPr>
          <w:rFonts w:ascii="Avenir Next LT Pro" w:hAnsi="Avenir Next LT Pro"/>
          <w:i/>
          <w:iCs/>
          <w:sz w:val="21"/>
          <w:szCs w:val="21"/>
        </w:rPr>
        <w:t>“</w:t>
      </w:r>
      <w:r>
        <w:rPr>
          <w:rFonts w:ascii="Avenir Next LT Pro" w:hAnsi="Avenir Next LT Pro"/>
          <w:i/>
          <w:iCs/>
          <w:sz w:val="21"/>
          <w:szCs w:val="21"/>
        </w:rPr>
        <w:t xml:space="preserve">Ad oggi, </w:t>
      </w:r>
      <w:r w:rsidR="002A7342">
        <w:rPr>
          <w:rFonts w:ascii="Avenir Next LT Pro" w:hAnsi="Avenir Next LT Pro"/>
          <w:i/>
          <w:iCs/>
          <w:sz w:val="21"/>
          <w:szCs w:val="21"/>
        </w:rPr>
        <w:t>l</w:t>
      </w:r>
      <w:r w:rsidR="003973AB">
        <w:rPr>
          <w:rFonts w:ascii="Avenir Next LT Pro" w:hAnsi="Avenir Next LT Pro"/>
          <w:i/>
          <w:iCs/>
          <w:sz w:val="21"/>
          <w:szCs w:val="21"/>
        </w:rPr>
        <w:t xml:space="preserve">e </w:t>
      </w:r>
      <w:r w:rsidRPr="00FE275C">
        <w:rPr>
          <w:rFonts w:ascii="Avenir Next LT Pro" w:hAnsi="Avenir Next LT Pro"/>
          <w:i/>
          <w:iCs/>
          <w:sz w:val="21"/>
          <w:szCs w:val="21"/>
        </w:rPr>
        <w:t>agenzi</w:t>
      </w:r>
      <w:r w:rsidR="003973AB">
        <w:rPr>
          <w:rFonts w:ascii="Avenir Next LT Pro" w:hAnsi="Avenir Next LT Pro"/>
          <w:i/>
          <w:iCs/>
          <w:sz w:val="21"/>
          <w:szCs w:val="21"/>
        </w:rPr>
        <w:t>e</w:t>
      </w:r>
      <w:r w:rsidRPr="00FE275C">
        <w:rPr>
          <w:rFonts w:ascii="Avenir Next LT Pro" w:hAnsi="Avenir Next LT Pro"/>
          <w:i/>
          <w:iCs/>
          <w:sz w:val="21"/>
          <w:szCs w:val="21"/>
        </w:rPr>
        <w:t xml:space="preserve"> regolatori</w:t>
      </w:r>
      <w:r w:rsidR="003973AB">
        <w:rPr>
          <w:rFonts w:ascii="Avenir Next LT Pro" w:hAnsi="Avenir Next LT Pro"/>
          <w:i/>
          <w:iCs/>
          <w:sz w:val="21"/>
          <w:szCs w:val="21"/>
        </w:rPr>
        <w:t>e</w:t>
      </w:r>
      <w:r w:rsidRPr="00FE275C">
        <w:rPr>
          <w:rFonts w:ascii="Avenir Next LT Pro" w:hAnsi="Avenir Next LT Pro"/>
          <w:i/>
          <w:iCs/>
          <w:sz w:val="21"/>
          <w:szCs w:val="21"/>
        </w:rPr>
        <w:t xml:space="preserve"> italian</w:t>
      </w:r>
      <w:r w:rsidR="003973AB">
        <w:rPr>
          <w:rFonts w:ascii="Avenir Next LT Pro" w:hAnsi="Avenir Next LT Pro"/>
          <w:i/>
          <w:iCs/>
          <w:sz w:val="21"/>
          <w:szCs w:val="21"/>
        </w:rPr>
        <w:t>a</w:t>
      </w:r>
      <w:r w:rsidRPr="00FE275C">
        <w:rPr>
          <w:rFonts w:ascii="Avenir Next LT Pro" w:hAnsi="Avenir Next LT Pro"/>
          <w:i/>
          <w:iCs/>
          <w:sz w:val="21"/>
          <w:szCs w:val="21"/>
        </w:rPr>
        <w:t xml:space="preserve"> ed europe</w:t>
      </w:r>
      <w:r w:rsidR="003973AB">
        <w:rPr>
          <w:rFonts w:ascii="Avenir Next LT Pro" w:hAnsi="Avenir Next LT Pro"/>
          <w:i/>
          <w:iCs/>
          <w:sz w:val="21"/>
          <w:szCs w:val="21"/>
        </w:rPr>
        <w:t>a</w:t>
      </w:r>
      <w:r w:rsidRPr="00FE275C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D0649C" w:rsidRPr="00FE275C">
        <w:rPr>
          <w:rFonts w:ascii="Avenir Next LT Pro" w:hAnsi="Avenir Next LT Pro"/>
          <w:i/>
          <w:iCs/>
          <w:sz w:val="21"/>
          <w:szCs w:val="21"/>
        </w:rPr>
        <w:t xml:space="preserve">non </w:t>
      </w:r>
      <w:r w:rsidRPr="00FE275C">
        <w:rPr>
          <w:rFonts w:ascii="Avenir Next LT Pro" w:hAnsi="Avenir Next LT Pro"/>
          <w:i/>
          <w:iCs/>
          <w:sz w:val="21"/>
          <w:szCs w:val="21"/>
        </w:rPr>
        <w:t>sono ancora</w:t>
      </w:r>
      <w:r w:rsidR="00D0649C" w:rsidRPr="00FE275C">
        <w:rPr>
          <w:rFonts w:ascii="Avenir Next LT Pro" w:hAnsi="Avenir Next LT Pro"/>
          <w:i/>
          <w:iCs/>
          <w:sz w:val="21"/>
          <w:szCs w:val="21"/>
        </w:rPr>
        <w:t xml:space="preserve"> arrivat</w:t>
      </w:r>
      <w:r w:rsidRPr="00FE275C">
        <w:rPr>
          <w:rFonts w:ascii="Avenir Next LT Pro" w:hAnsi="Avenir Next LT Pro"/>
          <w:i/>
          <w:iCs/>
          <w:sz w:val="21"/>
          <w:szCs w:val="21"/>
        </w:rPr>
        <w:t>e</w:t>
      </w:r>
      <w:r w:rsidR="00D0649C" w:rsidRPr="00FE275C">
        <w:rPr>
          <w:rFonts w:ascii="Avenir Next LT Pro" w:hAnsi="Avenir Next LT Pro"/>
          <w:i/>
          <w:iCs/>
          <w:sz w:val="21"/>
          <w:szCs w:val="21"/>
        </w:rPr>
        <w:t xml:space="preserve"> a </w:t>
      </w:r>
      <w:r w:rsidR="002A7342">
        <w:rPr>
          <w:rFonts w:ascii="Avenir Next LT Pro" w:hAnsi="Avenir Next LT Pro"/>
          <w:i/>
          <w:iCs/>
          <w:sz w:val="21"/>
          <w:szCs w:val="21"/>
        </w:rPr>
        <w:t xml:space="preserve">definire un percorso regolatorio chiaro per </w:t>
      </w:r>
      <w:r w:rsidR="005F0E61">
        <w:rPr>
          <w:rFonts w:ascii="Avenir Next LT Pro" w:hAnsi="Avenir Next LT Pro"/>
          <w:i/>
          <w:iCs/>
          <w:sz w:val="21"/>
          <w:szCs w:val="21"/>
        </w:rPr>
        <w:t>i nanofarmaci</w:t>
      </w:r>
      <w:r w:rsidR="002838F6">
        <w:rPr>
          <w:rFonts w:ascii="Avenir Next LT Pro" w:hAnsi="Avenir Next LT Pro"/>
          <w:i/>
          <w:iCs/>
          <w:sz w:val="21"/>
          <w:szCs w:val="21"/>
        </w:rPr>
        <w:t xml:space="preserve"> e l</w:t>
      </w:r>
      <w:r w:rsidR="002A7342">
        <w:rPr>
          <w:rFonts w:ascii="Avenir Next LT Pro" w:hAnsi="Avenir Next LT Pro"/>
          <w:i/>
          <w:iCs/>
          <w:sz w:val="21"/>
          <w:szCs w:val="21"/>
        </w:rPr>
        <w:t xml:space="preserve">’assenza di un </w:t>
      </w:r>
      <w:r w:rsidR="002A7342" w:rsidRPr="002A7342">
        <w:rPr>
          <w:rFonts w:ascii="Avenir Next LT Pro" w:hAnsi="Avenir Next LT Pro"/>
          <w:i/>
          <w:iCs/>
          <w:sz w:val="21"/>
          <w:szCs w:val="21"/>
        </w:rPr>
        <w:t>processo autorizzativo per i nanosimilar</w:t>
      </w:r>
      <w:r w:rsidR="002838F6">
        <w:rPr>
          <w:rFonts w:ascii="Avenir Next LT Pro" w:hAnsi="Avenir Next LT Pro"/>
          <w:i/>
          <w:iCs/>
          <w:sz w:val="21"/>
          <w:szCs w:val="21"/>
        </w:rPr>
        <w:t>i</w:t>
      </w:r>
      <w:r w:rsidR="002A7342" w:rsidRPr="002A7342">
        <w:rPr>
          <w:rFonts w:ascii="Avenir Next LT Pro" w:hAnsi="Avenir Next LT Pro"/>
          <w:i/>
          <w:iCs/>
          <w:sz w:val="21"/>
          <w:szCs w:val="21"/>
        </w:rPr>
        <w:t xml:space="preserve"> non </w:t>
      </w:r>
      <w:r w:rsidR="002A7342">
        <w:rPr>
          <w:rFonts w:ascii="Avenir Next LT Pro" w:hAnsi="Avenir Next LT Pro"/>
          <w:i/>
          <w:iCs/>
          <w:sz w:val="21"/>
          <w:szCs w:val="21"/>
        </w:rPr>
        <w:t xml:space="preserve">consente di </w:t>
      </w:r>
      <w:r w:rsidR="002A7342" w:rsidRPr="002A7342">
        <w:rPr>
          <w:rFonts w:ascii="Avenir Next LT Pro" w:hAnsi="Avenir Next LT Pro"/>
          <w:i/>
          <w:iCs/>
          <w:sz w:val="21"/>
          <w:szCs w:val="21"/>
        </w:rPr>
        <w:t xml:space="preserve">garantire che le copie rispondano a </w:t>
      </w:r>
      <w:r w:rsidR="000A49E3" w:rsidRPr="000A49E3">
        <w:rPr>
          <w:rFonts w:ascii="Avenir Next LT Pro" w:hAnsi="Avenir Next LT Pro"/>
          <w:i/>
          <w:iCs/>
          <w:sz w:val="21"/>
          <w:szCs w:val="21"/>
        </w:rPr>
        <w:t>tutti i</w:t>
      </w:r>
      <w:r w:rsidR="000A49E3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2A7342" w:rsidRPr="002A7342">
        <w:rPr>
          <w:rFonts w:ascii="Avenir Next LT Pro" w:hAnsi="Avenir Next LT Pro"/>
          <w:i/>
          <w:iCs/>
          <w:sz w:val="21"/>
          <w:szCs w:val="21"/>
        </w:rPr>
        <w:t>criteri di sicurezza ed efficacia</w:t>
      </w:r>
      <w:r w:rsidR="00D0649C" w:rsidRPr="00A42602">
        <w:rPr>
          <w:rFonts w:ascii="Avenir Next LT Pro" w:hAnsi="Avenir Next LT Pro"/>
          <w:i/>
          <w:iCs/>
          <w:sz w:val="21"/>
          <w:szCs w:val="21"/>
        </w:rPr>
        <w:t>”</w:t>
      </w:r>
      <w:r w:rsidR="007A300D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="00D0649C" w:rsidRPr="00A42602">
        <w:rPr>
          <w:rFonts w:ascii="Avenir Next LT Pro" w:hAnsi="Avenir Next LT Pro"/>
          <w:sz w:val="21"/>
          <w:szCs w:val="21"/>
        </w:rPr>
        <w:t xml:space="preserve">dichiara la </w:t>
      </w:r>
      <w:r w:rsidR="00D0649C" w:rsidRPr="00A42602">
        <w:rPr>
          <w:rFonts w:ascii="Avenir Next LT Pro" w:hAnsi="Avenir Next LT Pro"/>
          <w:b/>
          <w:bCs/>
          <w:sz w:val="21"/>
          <w:szCs w:val="21"/>
        </w:rPr>
        <w:t>Sen</w:t>
      </w:r>
      <w:r w:rsidR="007372B5" w:rsidRPr="00A42602">
        <w:rPr>
          <w:rFonts w:ascii="Avenir Next LT Pro" w:hAnsi="Avenir Next LT Pro"/>
          <w:b/>
          <w:bCs/>
          <w:sz w:val="21"/>
          <w:szCs w:val="21"/>
        </w:rPr>
        <w:t>atrice</w:t>
      </w:r>
      <w:r w:rsidR="00D0649C" w:rsidRPr="00A42602">
        <w:rPr>
          <w:rFonts w:ascii="Avenir Next LT Pro" w:hAnsi="Avenir Next LT Pro"/>
          <w:b/>
          <w:bCs/>
          <w:sz w:val="21"/>
          <w:szCs w:val="21"/>
        </w:rPr>
        <w:t xml:space="preserve"> Maria Rizzotti</w:t>
      </w:r>
      <w:r w:rsidR="00D0649C" w:rsidRPr="00A42602">
        <w:rPr>
          <w:rFonts w:ascii="Avenir Next LT Pro" w:hAnsi="Avenir Next LT Pro"/>
          <w:sz w:val="21"/>
          <w:szCs w:val="21"/>
        </w:rPr>
        <w:t xml:space="preserve">, </w:t>
      </w:r>
      <w:r w:rsidR="007A300D">
        <w:rPr>
          <w:rFonts w:ascii="Avenir Next LT Pro" w:hAnsi="Avenir Next LT Pro"/>
          <w:sz w:val="21"/>
          <w:szCs w:val="21"/>
        </w:rPr>
        <w:t>c</w:t>
      </w:r>
      <w:r w:rsidR="00D0649C" w:rsidRPr="00A42602">
        <w:rPr>
          <w:rFonts w:ascii="Avenir Next LT Pro" w:hAnsi="Avenir Next LT Pro"/>
          <w:sz w:val="21"/>
          <w:szCs w:val="21"/>
        </w:rPr>
        <w:t xml:space="preserve">omponente </w:t>
      </w:r>
      <w:r w:rsidR="0026428D">
        <w:rPr>
          <w:rFonts w:ascii="Avenir Next LT Pro" w:hAnsi="Avenir Next LT Pro"/>
          <w:sz w:val="21"/>
          <w:szCs w:val="21"/>
        </w:rPr>
        <w:t>della</w:t>
      </w:r>
      <w:r w:rsidR="0026428D" w:rsidRPr="00A42602">
        <w:rPr>
          <w:rFonts w:ascii="Avenir Next LT Pro" w:hAnsi="Avenir Next LT Pro"/>
          <w:sz w:val="21"/>
          <w:szCs w:val="21"/>
        </w:rPr>
        <w:t xml:space="preserve"> </w:t>
      </w:r>
      <w:r w:rsidR="0026428D">
        <w:rPr>
          <w:rFonts w:ascii="Avenir Next LT Pro" w:hAnsi="Avenir Next LT Pro"/>
          <w:sz w:val="21"/>
          <w:szCs w:val="21"/>
        </w:rPr>
        <w:t>12</w:t>
      </w:r>
      <w:r w:rsidR="0026428D" w:rsidRPr="00DB2365">
        <w:rPr>
          <w:rFonts w:ascii="Avenir Next LT Pro" w:hAnsi="Avenir Next LT Pro"/>
          <w:sz w:val="21"/>
          <w:szCs w:val="21"/>
          <w:vertAlign w:val="superscript"/>
        </w:rPr>
        <w:t>a</w:t>
      </w:r>
      <w:r w:rsidR="0026428D">
        <w:rPr>
          <w:rFonts w:ascii="Avenir Next LT Pro" w:hAnsi="Avenir Next LT Pro"/>
          <w:sz w:val="21"/>
          <w:szCs w:val="21"/>
        </w:rPr>
        <w:t xml:space="preserve"> </w:t>
      </w:r>
      <w:r w:rsidR="00D0649C" w:rsidRPr="00A42602">
        <w:rPr>
          <w:rFonts w:ascii="Avenir Next LT Pro" w:hAnsi="Avenir Next LT Pro"/>
          <w:sz w:val="21"/>
          <w:szCs w:val="21"/>
        </w:rPr>
        <w:t>Commissione Igiene e Sanità</w:t>
      </w:r>
      <w:r w:rsidR="007A300D">
        <w:rPr>
          <w:rFonts w:ascii="Avenir Next LT Pro" w:hAnsi="Avenir Next LT Pro"/>
          <w:sz w:val="21"/>
          <w:szCs w:val="21"/>
        </w:rPr>
        <w:t xml:space="preserve"> del </w:t>
      </w:r>
      <w:r w:rsidR="00D0649C" w:rsidRPr="00A42602">
        <w:rPr>
          <w:rFonts w:ascii="Avenir Next LT Pro" w:hAnsi="Avenir Next LT Pro"/>
          <w:sz w:val="21"/>
          <w:szCs w:val="21"/>
        </w:rPr>
        <w:t>Senato</w:t>
      </w:r>
      <w:r w:rsidR="00455039" w:rsidRPr="00A42602">
        <w:rPr>
          <w:rFonts w:ascii="Avenir Next LT Pro" w:hAnsi="Avenir Next LT Pro"/>
          <w:sz w:val="21"/>
          <w:szCs w:val="21"/>
        </w:rPr>
        <w:t xml:space="preserve"> </w:t>
      </w:r>
      <w:r w:rsidR="00D0649C" w:rsidRPr="00A42602">
        <w:rPr>
          <w:rFonts w:ascii="Avenir Next LT Pro" w:hAnsi="Avenir Next LT Pro"/>
          <w:sz w:val="21"/>
          <w:szCs w:val="21"/>
        </w:rPr>
        <w:t xml:space="preserve">e </w:t>
      </w:r>
      <w:r w:rsidR="007372B5" w:rsidRPr="00A42602">
        <w:rPr>
          <w:rFonts w:ascii="Avenir Next LT Pro" w:hAnsi="Avenir Next LT Pro"/>
          <w:sz w:val="21"/>
          <w:szCs w:val="21"/>
        </w:rPr>
        <w:t>promotrice</w:t>
      </w:r>
      <w:r w:rsidR="00D0649C" w:rsidRPr="00A42602">
        <w:rPr>
          <w:rFonts w:ascii="Avenir Next LT Pro" w:hAnsi="Avenir Next LT Pro"/>
          <w:sz w:val="21"/>
          <w:szCs w:val="21"/>
        </w:rPr>
        <w:t xml:space="preserve"> dell’iniziativa</w:t>
      </w:r>
      <w:r w:rsidR="00D0649C" w:rsidRPr="00A42602">
        <w:rPr>
          <w:rFonts w:ascii="Avenir Next LT Pro" w:hAnsi="Avenir Next LT Pro"/>
          <w:i/>
          <w:iCs/>
          <w:sz w:val="21"/>
          <w:szCs w:val="21"/>
        </w:rPr>
        <w:t>. “</w:t>
      </w:r>
      <w:r w:rsidR="007A300D">
        <w:rPr>
          <w:rFonts w:ascii="Avenir Next LT Pro" w:hAnsi="Avenir Next LT Pro"/>
          <w:i/>
          <w:iCs/>
          <w:sz w:val="21"/>
          <w:szCs w:val="21"/>
        </w:rPr>
        <w:t xml:space="preserve">Abbiamo </w:t>
      </w:r>
      <w:r w:rsidR="002838F6">
        <w:rPr>
          <w:rFonts w:ascii="Avenir Next LT Pro" w:hAnsi="Avenir Next LT Pro"/>
          <w:i/>
          <w:iCs/>
          <w:sz w:val="21"/>
          <w:szCs w:val="21"/>
        </w:rPr>
        <w:t>presentato</w:t>
      </w:r>
      <w:r w:rsidR="007A300D">
        <w:rPr>
          <w:rFonts w:ascii="Avenir Next LT Pro" w:hAnsi="Avenir Next LT Pro"/>
          <w:i/>
          <w:iCs/>
          <w:sz w:val="21"/>
          <w:szCs w:val="21"/>
        </w:rPr>
        <w:t xml:space="preserve"> d</w:t>
      </w:r>
      <w:r w:rsidR="002A7342">
        <w:rPr>
          <w:rFonts w:ascii="Avenir Next LT Pro" w:hAnsi="Avenir Next LT Pro"/>
          <w:i/>
          <w:iCs/>
          <w:sz w:val="21"/>
          <w:szCs w:val="21"/>
        </w:rPr>
        <w:t xml:space="preserve">iversi atti di sindacato ispettivo per portare all’attenzione del </w:t>
      </w:r>
      <w:r w:rsidR="000A49E3">
        <w:rPr>
          <w:rFonts w:ascii="Avenir Next LT Pro" w:hAnsi="Avenir Next LT Pro"/>
          <w:i/>
          <w:iCs/>
          <w:sz w:val="21"/>
          <w:szCs w:val="21"/>
        </w:rPr>
        <w:t>Ministro</w:t>
      </w:r>
      <w:r w:rsidR="002838F6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0A49E3">
        <w:rPr>
          <w:rFonts w:ascii="Avenir Next LT Pro" w:hAnsi="Avenir Next LT Pro"/>
          <w:i/>
          <w:iCs/>
          <w:sz w:val="21"/>
          <w:szCs w:val="21"/>
        </w:rPr>
        <w:t xml:space="preserve">della Salute </w:t>
      </w:r>
      <w:r w:rsidR="002838F6">
        <w:rPr>
          <w:rFonts w:ascii="Avenir Next LT Pro" w:hAnsi="Avenir Next LT Pro"/>
          <w:i/>
          <w:iCs/>
          <w:sz w:val="21"/>
          <w:szCs w:val="21"/>
        </w:rPr>
        <w:t xml:space="preserve">questo </w:t>
      </w:r>
      <w:r w:rsidR="002A7342">
        <w:rPr>
          <w:rFonts w:ascii="Avenir Next LT Pro" w:hAnsi="Avenir Next LT Pro"/>
          <w:i/>
          <w:iCs/>
          <w:sz w:val="21"/>
          <w:szCs w:val="21"/>
        </w:rPr>
        <w:t xml:space="preserve">tema sul quale riteniamo sia </w:t>
      </w:r>
      <w:r w:rsidR="00D0649C" w:rsidRPr="00A42602">
        <w:rPr>
          <w:rFonts w:ascii="Avenir Next LT Pro" w:hAnsi="Avenir Next LT Pro"/>
          <w:i/>
          <w:iCs/>
          <w:sz w:val="21"/>
          <w:szCs w:val="21"/>
        </w:rPr>
        <w:t>prioritario intervenire</w:t>
      </w:r>
      <w:r w:rsidR="002A7342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="007372B5" w:rsidRPr="00A42602">
        <w:rPr>
          <w:rFonts w:ascii="Avenir Next LT Pro" w:hAnsi="Avenir Next LT Pro"/>
          <w:i/>
          <w:iCs/>
          <w:sz w:val="21"/>
          <w:szCs w:val="21"/>
        </w:rPr>
        <w:t>nell’ottica di</w:t>
      </w:r>
      <w:r w:rsidR="00D0649C" w:rsidRPr="00A42602">
        <w:rPr>
          <w:rFonts w:ascii="Avenir Next LT Pro" w:hAnsi="Avenir Next LT Pro"/>
          <w:i/>
          <w:iCs/>
          <w:sz w:val="21"/>
          <w:szCs w:val="21"/>
        </w:rPr>
        <w:t xml:space="preserve"> garantire ai pazienti i più alti profili di sicurezza e adattare il sistema per consentire un accesso veloce e sicuro a quest'innovazione”. </w:t>
      </w:r>
    </w:p>
    <w:bookmarkEnd w:id="0"/>
    <w:p w14:paraId="23F90CB9" w14:textId="282C4571" w:rsidR="00B335AD" w:rsidRDefault="00B335AD" w:rsidP="00D0649C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A42602">
        <w:rPr>
          <w:rFonts w:ascii="Avenir Next LT Pro" w:hAnsi="Avenir Next LT Pro"/>
          <w:i/>
          <w:iCs/>
          <w:sz w:val="21"/>
          <w:szCs w:val="21"/>
        </w:rPr>
        <w:t>“È essenziale garantire</w:t>
      </w:r>
      <w:r w:rsidR="0066431A" w:rsidRPr="00A42602">
        <w:rPr>
          <w:rFonts w:ascii="Avenir Next LT Pro" w:hAnsi="Avenir Next LT Pro"/>
          <w:i/>
          <w:iCs/>
          <w:sz w:val="21"/>
          <w:szCs w:val="21"/>
        </w:rPr>
        <w:t xml:space="preserve"> ai pazienti</w:t>
      </w:r>
      <w:r w:rsidRPr="00A42602">
        <w:rPr>
          <w:rFonts w:ascii="Avenir Next LT Pro" w:hAnsi="Avenir Next LT Pro"/>
          <w:i/>
          <w:iCs/>
          <w:sz w:val="21"/>
          <w:szCs w:val="21"/>
        </w:rPr>
        <w:t xml:space="preserve"> i più alti standard</w:t>
      </w:r>
      <w:r w:rsidR="0066431A" w:rsidRPr="00A42602">
        <w:rPr>
          <w:rFonts w:ascii="Avenir Next LT Pro" w:hAnsi="Avenir Next LT Pro"/>
          <w:i/>
          <w:iCs/>
          <w:sz w:val="21"/>
          <w:szCs w:val="21"/>
        </w:rPr>
        <w:t xml:space="preserve"> d</w:t>
      </w:r>
      <w:r w:rsidRPr="00A42602">
        <w:rPr>
          <w:rFonts w:ascii="Avenir Next LT Pro" w:hAnsi="Avenir Next LT Pro"/>
          <w:i/>
          <w:iCs/>
          <w:sz w:val="21"/>
          <w:szCs w:val="21"/>
        </w:rPr>
        <w:t>i qualità sia per i nanofarmaci</w:t>
      </w:r>
      <w:r w:rsidR="0066431A" w:rsidRPr="00A42602">
        <w:rPr>
          <w:rFonts w:ascii="Avenir Next LT Pro" w:hAnsi="Avenir Next LT Pro"/>
          <w:i/>
          <w:iCs/>
          <w:sz w:val="21"/>
          <w:szCs w:val="21"/>
        </w:rPr>
        <w:t xml:space="preserve">, sia </w:t>
      </w:r>
      <w:r w:rsidRPr="00A42602">
        <w:rPr>
          <w:rFonts w:ascii="Avenir Next LT Pro" w:hAnsi="Avenir Next LT Pro"/>
          <w:i/>
          <w:iCs/>
          <w:sz w:val="21"/>
          <w:szCs w:val="21"/>
        </w:rPr>
        <w:t xml:space="preserve">per i prodotti successivi a essi riconducibili” - </w:t>
      </w:r>
      <w:r w:rsidRPr="00A42602">
        <w:rPr>
          <w:rFonts w:ascii="Avenir Next LT Pro" w:hAnsi="Avenir Next LT Pro"/>
          <w:sz w:val="21"/>
          <w:szCs w:val="21"/>
        </w:rPr>
        <w:t xml:space="preserve">sottolinea </w:t>
      </w:r>
      <w:r w:rsidRPr="00A42602">
        <w:rPr>
          <w:rFonts w:ascii="Avenir Next LT Pro" w:hAnsi="Avenir Next LT Pro"/>
          <w:b/>
          <w:bCs/>
          <w:sz w:val="21"/>
          <w:szCs w:val="21"/>
        </w:rPr>
        <w:t>Paola Minghetti</w:t>
      </w:r>
      <w:r w:rsidRPr="00A42602">
        <w:rPr>
          <w:rFonts w:ascii="Avenir Next LT Pro" w:hAnsi="Avenir Next LT Pro"/>
          <w:sz w:val="21"/>
          <w:szCs w:val="21"/>
        </w:rPr>
        <w:t>, Professore ordinario di Tecnologia e Legislazione Farmaceutica, Università degli Studi di Milano.</w:t>
      </w:r>
      <w:r w:rsidRPr="00A42602">
        <w:rPr>
          <w:rFonts w:ascii="Avenir Next LT Pro" w:hAnsi="Avenir Next LT Pro"/>
          <w:i/>
          <w:iCs/>
          <w:sz w:val="21"/>
          <w:szCs w:val="21"/>
        </w:rPr>
        <w:t xml:space="preserve"> “L’equivalenza deve essere valutata attraverso</w:t>
      </w:r>
      <w:r w:rsidR="00A42602" w:rsidRPr="00A42602">
        <w:rPr>
          <w:rFonts w:ascii="Avenir Next LT Pro" w:hAnsi="Avenir Next LT Pro"/>
          <w:i/>
          <w:iCs/>
          <w:sz w:val="21"/>
          <w:szCs w:val="21"/>
        </w:rPr>
        <w:t xml:space="preserve"> un</w:t>
      </w:r>
      <w:r w:rsidRPr="00A42602">
        <w:rPr>
          <w:rFonts w:ascii="Avenir Next LT Pro" w:hAnsi="Avenir Next LT Pro"/>
          <w:i/>
          <w:iCs/>
          <w:sz w:val="21"/>
          <w:szCs w:val="21"/>
        </w:rPr>
        <w:t xml:space="preserve"> percorso in grado di verificare i parametri che incidono sul comportamento del</w:t>
      </w:r>
      <w:r w:rsidR="00A42602" w:rsidRPr="00A42602">
        <w:rPr>
          <w:rFonts w:ascii="Avenir Next LT Pro" w:hAnsi="Avenir Next LT Pro"/>
          <w:i/>
          <w:iCs/>
          <w:sz w:val="21"/>
          <w:szCs w:val="21"/>
        </w:rPr>
        <w:t xml:space="preserve"> farmaco</w:t>
      </w:r>
      <w:r w:rsidRPr="00A42602">
        <w:rPr>
          <w:rFonts w:ascii="Avenir Next LT Pro" w:hAnsi="Avenir Next LT Pro"/>
          <w:i/>
          <w:iCs/>
          <w:sz w:val="21"/>
          <w:szCs w:val="21"/>
        </w:rPr>
        <w:t>. La positiva esperienza maturata con i farmaci biologici e biosimilari porta a ritenere che anche per i farmaci non biologici complessi</w:t>
      </w:r>
      <w:r w:rsidR="00A42602" w:rsidRPr="00A42602">
        <w:rPr>
          <w:rFonts w:ascii="Avenir Next LT Pro" w:hAnsi="Avenir Next LT Pro"/>
          <w:i/>
          <w:iCs/>
          <w:sz w:val="21"/>
          <w:szCs w:val="21"/>
        </w:rPr>
        <w:t>, quali i nanofarmaci,</w:t>
      </w:r>
      <w:r w:rsidRPr="00A42602">
        <w:rPr>
          <w:rFonts w:ascii="Avenir Next LT Pro" w:hAnsi="Avenir Next LT Pro"/>
          <w:i/>
          <w:iCs/>
          <w:sz w:val="21"/>
          <w:szCs w:val="21"/>
        </w:rPr>
        <w:t xml:space="preserve"> debba essere stabilita una specifica definizione a cui corrisponda un percorso scientifico-regolatorio rigoroso a garanzia della loro piena efficacia e sicurezza”.</w:t>
      </w:r>
    </w:p>
    <w:p w14:paraId="2CE1293F" w14:textId="3F5B5ED0" w:rsidR="00981156" w:rsidRPr="00A42602" w:rsidRDefault="00981156" w:rsidP="00981156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500F10">
        <w:rPr>
          <w:rFonts w:ascii="Avenir Next LT Pro" w:hAnsi="Avenir Next LT Pro"/>
          <w:i/>
          <w:iCs/>
          <w:sz w:val="21"/>
          <w:szCs w:val="21"/>
        </w:rPr>
        <w:t>“</w:t>
      </w:r>
      <w:r w:rsidR="00DD55AC" w:rsidRPr="00500F10">
        <w:rPr>
          <w:rFonts w:ascii="Avenir Next LT Pro" w:hAnsi="Avenir Next LT Pro"/>
          <w:i/>
          <w:iCs/>
          <w:sz w:val="21"/>
          <w:szCs w:val="21"/>
        </w:rPr>
        <w:t>I nanofarmaci offrono un grande potenziale per migliorare i trattamenti in diverse aree terapeutiche, tuttavia, la loro complessità implica che non p</w:t>
      </w:r>
      <w:bookmarkStart w:id="1" w:name="_GoBack"/>
      <w:bookmarkEnd w:id="1"/>
      <w:r w:rsidR="00DD55AC" w:rsidRPr="00500F10">
        <w:rPr>
          <w:rFonts w:ascii="Avenir Next LT Pro" w:hAnsi="Avenir Next LT Pro"/>
          <w:i/>
          <w:iCs/>
          <w:sz w:val="21"/>
          <w:szCs w:val="21"/>
        </w:rPr>
        <w:t xml:space="preserve">ossono essere trattati allo stesso modo di altri farmaci” </w:t>
      </w:r>
      <w:r w:rsidR="00DD55AC" w:rsidRPr="00500F10">
        <w:rPr>
          <w:rFonts w:ascii="Avenir Next LT Pro" w:hAnsi="Avenir Next LT Pro"/>
          <w:i/>
          <w:iCs/>
          <w:sz w:val="21"/>
          <w:szCs w:val="21"/>
        </w:rPr>
        <w:lastRenderedPageBreak/>
        <w:t xml:space="preserve">- </w:t>
      </w:r>
      <w:r w:rsidR="00DD55AC" w:rsidRPr="00500F10">
        <w:rPr>
          <w:rFonts w:ascii="Avenir Next LT Pro" w:hAnsi="Avenir Next LT Pro"/>
          <w:sz w:val="21"/>
          <w:szCs w:val="21"/>
        </w:rPr>
        <w:t>dichiara</w:t>
      </w:r>
      <w:r w:rsidR="00DD55AC" w:rsidRPr="00500F10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DD55AC" w:rsidRPr="00500F10">
        <w:rPr>
          <w:rFonts w:ascii="Avenir Next LT Pro" w:hAnsi="Avenir Next LT Pro"/>
          <w:b/>
          <w:bCs/>
          <w:sz w:val="21"/>
          <w:szCs w:val="21"/>
        </w:rPr>
        <w:t xml:space="preserve">Laura </w:t>
      </w:r>
      <w:proofErr w:type="spellStart"/>
      <w:r w:rsidR="00DD55AC" w:rsidRPr="00500F10">
        <w:rPr>
          <w:rFonts w:ascii="Avenir Next LT Pro" w:hAnsi="Avenir Next LT Pro"/>
          <w:b/>
          <w:bCs/>
          <w:sz w:val="21"/>
          <w:szCs w:val="21"/>
        </w:rPr>
        <w:t>Cigolot</w:t>
      </w:r>
      <w:proofErr w:type="spellEnd"/>
      <w:r w:rsidR="00DD55AC" w:rsidRPr="00500F10">
        <w:rPr>
          <w:rFonts w:ascii="Avenir Next LT Pro" w:hAnsi="Avenir Next LT Pro"/>
          <w:sz w:val="21"/>
          <w:szCs w:val="21"/>
        </w:rPr>
        <w:t xml:space="preserve">, referente dell’organizzazione europea European Alliance for Access to </w:t>
      </w:r>
      <w:proofErr w:type="spellStart"/>
      <w:r w:rsidR="00DD55AC" w:rsidRPr="00500F10">
        <w:rPr>
          <w:rFonts w:ascii="Avenir Next LT Pro" w:hAnsi="Avenir Next LT Pro"/>
          <w:sz w:val="21"/>
          <w:szCs w:val="21"/>
        </w:rPr>
        <w:t>Safe</w:t>
      </w:r>
      <w:proofErr w:type="spellEnd"/>
      <w:r w:rsidR="00DD55AC" w:rsidRPr="00500F10">
        <w:rPr>
          <w:rFonts w:ascii="Avenir Next LT Pro" w:hAnsi="Avenir Next LT Pro"/>
          <w:sz w:val="21"/>
          <w:szCs w:val="21"/>
        </w:rPr>
        <w:t xml:space="preserve"> </w:t>
      </w:r>
      <w:proofErr w:type="spellStart"/>
      <w:r w:rsidR="00DD55AC" w:rsidRPr="00500F10">
        <w:rPr>
          <w:rFonts w:ascii="Avenir Next LT Pro" w:hAnsi="Avenir Next LT Pro"/>
          <w:sz w:val="21"/>
          <w:szCs w:val="21"/>
        </w:rPr>
        <w:t>Medicines</w:t>
      </w:r>
      <w:proofErr w:type="spellEnd"/>
      <w:r w:rsidR="00DD55AC" w:rsidRPr="00500F10">
        <w:rPr>
          <w:rFonts w:ascii="Avenir Next LT Pro" w:hAnsi="Avenir Next LT Pro"/>
          <w:sz w:val="21"/>
          <w:szCs w:val="21"/>
        </w:rPr>
        <w:t>.</w:t>
      </w:r>
      <w:r w:rsidR="00DD55AC" w:rsidRPr="00500F10">
        <w:rPr>
          <w:rFonts w:ascii="Avenir Next LT Pro" w:hAnsi="Avenir Next LT Pro"/>
          <w:i/>
          <w:iCs/>
          <w:sz w:val="21"/>
          <w:szCs w:val="21"/>
        </w:rPr>
        <w:t xml:space="preserve"> “Non esiste un quadro normativo adatto allo scopo di valutare le copie dei nanofarmaci. Finché non si risolve questo problema, c'è il rischio che la sicurezza del paziente venga compromessa. </w:t>
      </w:r>
      <w:r w:rsidR="00DD55AC" w:rsidRPr="00500F10">
        <w:rPr>
          <w:rFonts w:ascii="Avenir Next LT Pro" w:hAnsi="Avenir Next LT Pro"/>
          <w:i/>
          <w:iCs/>
          <w:sz w:val="21"/>
          <w:szCs w:val="21"/>
        </w:rPr>
        <w:t xml:space="preserve">È </w:t>
      </w:r>
      <w:r w:rsidR="00DD55AC" w:rsidRPr="00500F10">
        <w:rPr>
          <w:rFonts w:ascii="Avenir Next LT Pro" w:hAnsi="Avenir Next LT Pro"/>
          <w:i/>
          <w:iCs/>
          <w:sz w:val="21"/>
          <w:szCs w:val="21"/>
        </w:rPr>
        <w:t>dunque fondamentale che i decisori politici, assieme ai rappresentanti dei pazienti, agli operatori sanitari e all’industria farmaceutica, intensifichino le loro azioni per contribuire allo sviluppo di un quadro normativo adatto e sostenibile per garantire la sicurezza dei pazienti e sviluppare medicinali innovativi in Europa</w:t>
      </w:r>
      <w:r w:rsidRPr="00500F10">
        <w:rPr>
          <w:rFonts w:ascii="Avenir Next LT Pro" w:hAnsi="Avenir Next LT Pro"/>
          <w:i/>
          <w:iCs/>
          <w:sz w:val="21"/>
          <w:szCs w:val="21"/>
        </w:rPr>
        <w:t>”</w:t>
      </w:r>
      <w:r w:rsidR="00AD36B1" w:rsidRPr="00500F10">
        <w:rPr>
          <w:rFonts w:ascii="Avenir Next LT Pro" w:hAnsi="Avenir Next LT Pro"/>
          <w:i/>
          <w:iCs/>
          <w:sz w:val="21"/>
          <w:szCs w:val="21"/>
        </w:rPr>
        <w:t>.</w:t>
      </w:r>
    </w:p>
    <w:p w14:paraId="03FA3219" w14:textId="1832EBA2" w:rsidR="007372B5" w:rsidRPr="00AD36B1" w:rsidRDefault="007372B5" w:rsidP="007372B5">
      <w:pPr>
        <w:jc w:val="both"/>
        <w:rPr>
          <w:rFonts w:ascii="Avenir Next LT Pro" w:hAnsi="Avenir Next LT Pro"/>
          <w:sz w:val="21"/>
          <w:szCs w:val="21"/>
        </w:rPr>
      </w:pPr>
      <w:r w:rsidRPr="00A42602">
        <w:rPr>
          <w:rFonts w:ascii="Avenir Next LT Pro" w:hAnsi="Avenir Next LT Pro"/>
          <w:i/>
          <w:iCs/>
          <w:sz w:val="21"/>
          <w:szCs w:val="21"/>
        </w:rPr>
        <w:t>“</w:t>
      </w:r>
      <w:r w:rsidR="00A42602">
        <w:rPr>
          <w:rFonts w:ascii="Avenir Next LT Pro" w:hAnsi="Avenir Next LT Pro"/>
          <w:i/>
          <w:iCs/>
          <w:sz w:val="21"/>
          <w:szCs w:val="21"/>
        </w:rPr>
        <w:t>I nanofarmaci hanno dimostrato di essere una soluzione terap</w:t>
      </w:r>
      <w:r w:rsidR="002A310B">
        <w:rPr>
          <w:rFonts w:ascii="Avenir Next LT Pro" w:hAnsi="Avenir Next LT Pro"/>
          <w:i/>
          <w:iCs/>
          <w:sz w:val="21"/>
          <w:szCs w:val="21"/>
        </w:rPr>
        <w:t>e</w:t>
      </w:r>
      <w:r w:rsidR="00A42602" w:rsidRPr="00AD36B1">
        <w:rPr>
          <w:rFonts w:ascii="Avenir Next LT Pro" w:hAnsi="Avenir Next LT Pro"/>
          <w:i/>
          <w:iCs/>
          <w:sz w:val="21"/>
          <w:szCs w:val="21"/>
        </w:rPr>
        <w:t xml:space="preserve">utica efficace e sicura per i pazienti. </w:t>
      </w:r>
      <w:r w:rsidRPr="00AD36B1">
        <w:rPr>
          <w:rFonts w:ascii="Avenir Next LT Pro" w:hAnsi="Avenir Next LT Pro"/>
          <w:i/>
          <w:iCs/>
          <w:sz w:val="21"/>
          <w:szCs w:val="21"/>
        </w:rPr>
        <w:t xml:space="preserve">Come rappresentante delle </w:t>
      </w:r>
      <w:r w:rsidR="002A310B" w:rsidRPr="00AD36B1">
        <w:rPr>
          <w:rFonts w:ascii="Avenir Next LT Pro" w:hAnsi="Avenir Next LT Pro"/>
          <w:i/>
          <w:iCs/>
          <w:sz w:val="21"/>
          <w:szCs w:val="21"/>
        </w:rPr>
        <w:t>I</w:t>
      </w:r>
      <w:r w:rsidRPr="00AD36B1">
        <w:rPr>
          <w:rFonts w:ascii="Avenir Next LT Pro" w:hAnsi="Avenir Next LT Pro"/>
          <w:i/>
          <w:iCs/>
          <w:sz w:val="21"/>
          <w:szCs w:val="21"/>
        </w:rPr>
        <w:t xml:space="preserve">stituzioni, condivido la necessità di giungere tempestivamente a una definizione </w:t>
      </w:r>
      <w:r w:rsidR="002A310B" w:rsidRPr="00AD36B1">
        <w:rPr>
          <w:rFonts w:ascii="Avenir Next LT Pro" w:hAnsi="Avenir Next LT Pro"/>
          <w:i/>
          <w:iCs/>
          <w:sz w:val="21"/>
          <w:szCs w:val="21"/>
        </w:rPr>
        <w:t xml:space="preserve">univoca </w:t>
      </w:r>
      <w:r w:rsidRPr="00AD36B1">
        <w:rPr>
          <w:rFonts w:ascii="Avenir Next LT Pro" w:hAnsi="Avenir Next LT Pro"/>
          <w:i/>
          <w:iCs/>
          <w:sz w:val="21"/>
          <w:szCs w:val="21"/>
        </w:rPr>
        <w:t>di questa categoria di farmaci</w:t>
      </w:r>
      <w:r w:rsidR="002A310B" w:rsidRPr="00AD36B1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="00455039" w:rsidRPr="00AD36B1">
        <w:rPr>
          <w:rFonts w:ascii="Avenir Next LT Pro" w:hAnsi="Avenir Next LT Pro"/>
          <w:i/>
          <w:iCs/>
          <w:sz w:val="21"/>
          <w:szCs w:val="21"/>
        </w:rPr>
        <w:t xml:space="preserve">a beneficio della qualità di cura </w:t>
      </w:r>
      <w:r w:rsidRPr="00AD36B1">
        <w:rPr>
          <w:rFonts w:ascii="Avenir Next LT Pro" w:hAnsi="Avenir Next LT Pro"/>
          <w:sz w:val="21"/>
          <w:szCs w:val="21"/>
        </w:rPr>
        <w:t xml:space="preserve">" - afferma </w:t>
      </w:r>
      <w:r w:rsidR="00D5704C" w:rsidRPr="00AD36B1">
        <w:rPr>
          <w:rFonts w:ascii="Avenir Next LT Pro" w:hAnsi="Avenir Next LT Pro"/>
          <w:sz w:val="21"/>
          <w:szCs w:val="21"/>
        </w:rPr>
        <w:t xml:space="preserve">la </w:t>
      </w:r>
      <w:r w:rsidR="00D5704C" w:rsidRPr="00AD36B1">
        <w:rPr>
          <w:rFonts w:ascii="Avenir Next LT Pro" w:hAnsi="Avenir Next LT Pro"/>
          <w:b/>
          <w:bCs/>
          <w:sz w:val="21"/>
          <w:szCs w:val="21"/>
        </w:rPr>
        <w:t xml:space="preserve">Senatrice </w:t>
      </w:r>
      <w:r w:rsidR="00455039" w:rsidRPr="00AD36B1">
        <w:rPr>
          <w:rFonts w:ascii="Avenir Next LT Pro" w:hAnsi="Avenir Next LT Pro"/>
          <w:b/>
          <w:bCs/>
          <w:sz w:val="21"/>
          <w:szCs w:val="21"/>
        </w:rPr>
        <w:t>Annamaria Parente</w:t>
      </w:r>
      <w:r w:rsidRPr="00AD36B1">
        <w:rPr>
          <w:rFonts w:ascii="Avenir Next LT Pro" w:hAnsi="Avenir Next LT Pro"/>
          <w:sz w:val="21"/>
          <w:szCs w:val="21"/>
        </w:rPr>
        <w:t xml:space="preserve">, </w:t>
      </w:r>
      <w:r w:rsidR="00455039" w:rsidRPr="00AD36B1">
        <w:rPr>
          <w:rFonts w:ascii="Avenir Next LT Pro" w:hAnsi="Avenir Next LT Pro"/>
          <w:sz w:val="21"/>
          <w:szCs w:val="21"/>
        </w:rPr>
        <w:t>Presidente</w:t>
      </w:r>
      <w:r w:rsidRPr="00AD36B1">
        <w:rPr>
          <w:rFonts w:ascii="Avenir Next LT Pro" w:hAnsi="Avenir Next LT Pro"/>
          <w:sz w:val="21"/>
          <w:szCs w:val="21"/>
        </w:rPr>
        <w:t xml:space="preserve"> </w:t>
      </w:r>
      <w:r w:rsidR="0026428D" w:rsidRPr="00AD36B1">
        <w:rPr>
          <w:rFonts w:ascii="Avenir Next LT Pro" w:hAnsi="Avenir Next LT Pro"/>
          <w:sz w:val="21"/>
          <w:szCs w:val="21"/>
        </w:rPr>
        <w:t>della 12</w:t>
      </w:r>
      <w:r w:rsidR="0026428D" w:rsidRPr="00DB2365">
        <w:rPr>
          <w:rFonts w:ascii="Avenir Next LT Pro" w:hAnsi="Avenir Next LT Pro"/>
          <w:sz w:val="21"/>
          <w:szCs w:val="21"/>
          <w:vertAlign w:val="superscript"/>
        </w:rPr>
        <w:t>a</w:t>
      </w:r>
      <w:r w:rsidR="0026428D" w:rsidRPr="00AD36B1">
        <w:rPr>
          <w:rFonts w:ascii="Avenir Next LT Pro" w:hAnsi="Avenir Next LT Pro"/>
          <w:sz w:val="21"/>
          <w:szCs w:val="21"/>
        </w:rPr>
        <w:t xml:space="preserve"> </w:t>
      </w:r>
      <w:r w:rsidRPr="00AD36B1">
        <w:rPr>
          <w:rFonts w:ascii="Avenir Next LT Pro" w:hAnsi="Avenir Next LT Pro"/>
          <w:sz w:val="21"/>
          <w:szCs w:val="21"/>
        </w:rPr>
        <w:t xml:space="preserve">Commissione </w:t>
      </w:r>
      <w:r w:rsidR="00455039" w:rsidRPr="00AD36B1">
        <w:rPr>
          <w:rFonts w:ascii="Avenir Next LT Pro" w:hAnsi="Avenir Next LT Pro"/>
          <w:sz w:val="21"/>
          <w:szCs w:val="21"/>
        </w:rPr>
        <w:t>Igiene e Sanità</w:t>
      </w:r>
      <w:r w:rsidR="0089782C" w:rsidRPr="00AD36B1">
        <w:rPr>
          <w:rFonts w:ascii="Avenir Next LT Pro" w:hAnsi="Avenir Next LT Pro"/>
          <w:sz w:val="21"/>
          <w:szCs w:val="21"/>
        </w:rPr>
        <w:t xml:space="preserve"> del Senato</w:t>
      </w:r>
      <w:r w:rsidRPr="00AD36B1">
        <w:rPr>
          <w:rFonts w:ascii="Avenir Next LT Pro" w:hAnsi="Avenir Next LT Pro"/>
          <w:sz w:val="21"/>
          <w:szCs w:val="21"/>
        </w:rPr>
        <w:t xml:space="preserve">. </w:t>
      </w:r>
    </w:p>
    <w:p w14:paraId="68EACB1D" w14:textId="722A32D4" w:rsidR="00455039" w:rsidRPr="00A42602" w:rsidRDefault="00455039" w:rsidP="00455039">
      <w:pPr>
        <w:jc w:val="both"/>
        <w:rPr>
          <w:rFonts w:ascii="Avenir Next LT Pro" w:hAnsi="Avenir Next LT Pro"/>
          <w:sz w:val="21"/>
          <w:szCs w:val="21"/>
        </w:rPr>
      </w:pPr>
      <w:r w:rsidRPr="00AD36B1">
        <w:rPr>
          <w:rFonts w:ascii="Avenir Next LT Pro" w:hAnsi="Avenir Next LT Pro"/>
          <w:sz w:val="21"/>
          <w:szCs w:val="21"/>
        </w:rPr>
        <w:t xml:space="preserve">Le posizioni condivise di </w:t>
      </w:r>
      <w:r w:rsidR="002A310B" w:rsidRPr="00AD36B1">
        <w:rPr>
          <w:rFonts w:ascii="Avenir Next LT Pro" w:hAnsi="Avenir Next LT Pro"/>
          <w:sz w:val="21"/>
          <w:szCs w:val="21"/>
        </w:rPr>
        <w:t>esperti e</w:t>
      </w:r>
      <w:r w:rsidRPr="00AD36B1">
        <w:rPr>
          <w:rFonts w:ascii="Avenir Next LT Pro" w:hAnsi="Avenir Next LT Pro"/>
          <w:sz w:val="21"/>
          <w:szCs w:val="21"/>
        </w:rPr>
        <w:t xml:space="preserve"> </w:t>
      </w:r>
      <w:r w:rsidR="00520194" w:rsidRPr="00AD36B1">
        <w:rPr>
          <w:rFonts w:ascii="Avenir Next LT Pro" w:hAnsi="Avenir Next LT Pro"/>
          <w:sz w:val="21"/>
          <w:szCs w:val="21"/>
        </w:rPr>
        <w:t>parlamentari</w:t>
      </w:r>
      <w:r w:rsidRPr="00AD36B1">
        <w:rPr>
          <w:rFonts w:ascii="Avenir Next LT Pro" w:hAnsi="Avenir Next LT Pro"/>
          <w:sz w:val="21"/>
          <w:szCs w:val="21"/>
        </w:rPr>
        <w:t xml:space="preserve"> sulla neces</w:t>
      </w:r>
      <w:r w:rsidRPr="00A42602">
        <w:rPr>
          <w:rFonts w:ascii="Avenir Next LT Pro" w:hAnsi="Avenir Next LT Pro"/>
          <w:sz w:val="21"/>
          <w:szCs w:val="21"/>
        </w:rPr>
        <w:t xml:space="preserve">sità di </w:t>
      </w:r>
      <w:r w:rsidRPr="00A42602">
        <w:rPr>
          <w:rFonts w:ascii="Avenir Next LT Pro" w:hAnsi="Avenir Next LT Pro"/>
          <w:bCs/>
          <w:sz w:val="21"/>
          <w:szCs w:val="21"/>
        </w:rPr>
        <w:t>garantire un framework regolatorio chiaro e univoco per i nanofarmaci</w:t>
      </w:r>
      <w:r w:rsidR="00F0192A">
        <w:rPr>
          <w:rFonts w:ascii="Avenir Next LT Pro" w:hAnsi="Avenir Next LT Pro"/>
          <w:bCs/>
          <w:sz w:val="21"/>
          <w:szCs w:val="21"/>
        </w:rPr>
        <w:t xml:space="preserve"> </w:t>
      </w:r>
      <w:r w:rsidR="00FE0F3F">
        <w:rPr>
          <w:rFonts w:ascii="Avenir Next LT Pro" w:hAnsi="Avenir Next LT Pro"/>
          <w:bCs/>
          <w:sz w:val="21"/>
          <w:szCs w:val="21"/>
        </w:rPr>
        <w:t xml:space="preserve">sono oggetto di emendamenti al </w:t>
      </w:r>
      <w:r w:rsidR="00DB2365">
        <w:rPr>
          <w:rFonts w:ascii="Avenir Next LT Pro" w:hAnsi="Avenir Next LT Pro"/>
          <w:bCs/>
          <w:sz w:val="21"/>
          <w:szCs w:val="21"/>
        </w:rPr>
        <w:t>“</w:t>
      </w:r>
      <w:proofErr w:type="spellStart"/>
      <w:r w:rsidR="00DB2365">
        <w:rPr>
          <w:rFonts w:ascii="Avenir Next LT Pro" w:hAnsi="Avenir Next LT Pro"/>
          <w:bCs/>
          <w:sz w:val="21"/>
          <w:szCs w:val="21"/>
        </w:rPr>
        <w:t>ddl</w:t>
      </w:r>
      <w:proofErr w:type="spellEnd"/>
      <w:r w:rsidR="00FE0F3F">
        <w:rPr>
          <w:rFonts w:ascii="Avenir Next LT Pro" w:hAnsi="Avenir Next LT Pro"/>
          <w:bCs/>
          <w:sz w:val="21"/>
          <w:szCs w:val="21"/>
        </w:rPr>
        <w:t xml:space="preserve"> concorrenza</w:t>
      </w:r>
      <w:r w:rsidR="00DB2365">
        <w:rPr>
          <w:rFonts w:ascii="Avenir Next LT Pro" w:hAnsi="Avenir Next LT Pro"/>
          <w:bCs/>
          <w:sz w:val="21"/>
          <w:szCs w:val="21"/>
        </w:rPr>
        <w:t>”</w:t>
      </w:r>
      <w:r w:rsidR="00F0192A">
        <w:rPr>
          <w:rFonts w:ascii="Avenir Next LT Pro" w:hAnsi="Avenir Next LT Pro"/>
          <w:bCs/>
          <w:sz w:val="21"/>
          <w:szCs w:val="21"/>
        </w:rPr>
        <w:t xml:space="preserve"> </w:t>
      </w:r>
      <w:r w:rsidRPr="00A42602">
        <w:rPr>
          <w:rFonts w:ascii="Avenir Next LT Pro" w:hAnsi="Avenir Next LT Pro"/>
          <w:sz w:val="21"/>
          <w:szCs w:val="21"/>
        </w:rPr>
        <w:t xml:space="preserve">affinché </w:t>
      </w:r>
      <w:r w:rsidR="00FE0F3F">
        <w:rPr>
          <w:rFonts w:ascii="Avenir Next LT Pro" w:hAnsi="Avenir Next LT Pro"/>
          <w:sz w:val="21"/>
          <w:szCs w:val="21"/>
        </w:rPr>
        <w:t>si possa giungere al</w:t>
      </w:r>
      <w:r w:rsidRPr="00A42602">
        <w:rPr>
          <w:rFonts w:ascii="Avenir Next LT Pro" w:hAnsi="Avenir Next LT Pro"/>
          <w:sz w:val="21"/>
          <w:szCs w:val="21"/>
        </w:rPr>
        <w:t xml:space="preserve"> riconoscimento di una definizione chiara di nanofarmaco</w:t>
      </w:r>
      <w:r w:rsidR="00DB2365">
        <w:rPr>
          <w:rFonts w:ascii="Avenir Next LT Pro" w:hAnsi="Avenir Next LT Pro"/>
          <w:sz w:val="21"/>
          <w:szCs w:val="21"/>
        </w:rPr>
        <w:t xml:space="preserve">, </w:t>
      </w:r>
      <w:r w:rsidR="00C91E9F" w:rsidRPr="00A42602">
        <w:rPr>
          <w:rFonts w:ascii="Avenir Next LT Pro" w:hAnsi="Avenir Next LT Pro"/>
          <w:sz w:val="21"/>
          <w:szCs w:val="21"/>
        </w:rPr>
        <w:t xml:space="preserve">con l’obiettivo di </w:t>
      </w:r>
      <w:r w:rsidR="00C91E9F" w:rsidRPr="00DB2365">
        <w:rPr>
          <w:rFonts w:ascii="Avenir Next LT Pro" w:hAnsi="Avenir Next LT Pro"/>
          <w:b/>
          <w:bCs/>
          <w:sz w:val="21"/>
          <w:szCs w:val="21"/>
        </w:rPr>
        <w:t xml:space="preserve">rafforzare i benefici dei </w:t>
      </w:r>
      <w:r w:rsidRPr="00DB2365">
        <w:rPr>
          <w:rFonts w:ascii="Avenir Next LT Pro" w:hAnsi="Avenir Next LT Pro"/>
          <w:b/>
          <w:bCs/>
          <w:sz w:val="21"/>
          <w:szCs w:val="21"/>
        </w:rPr>
        <w:t>pazienti</w:t>
      </w:r>
      <w:r w:rsidRPr="00A42602">
        <w:rPr>
          <w:rFonts w:ascii="Avenir Next LT Pro" w:hAnsi="Avenir Next LT Pro"/>
          <w:sz w:val="21"/>
          <w:szCs w:val="21"/>
        </w:rPr>
        <w:t xml:space="preserve"> in termini di efficacia, sicurezza e qualità di cura</w:t>
      </w:r>
      <w:r w:rsidR="00FE0F3F">
        <w:rPr>
          <w:rFonts w:ascii="Avenir Next LT Pro" w:hAnsi="Avenir Next LT Pro"/>
          <w:sz w:val="21"/>
          <w:szCs w:val="21"/>
        </w:rPr>
        <w:t xml:space="preserve"> e fornire basi solide a clinici, ricercatori, regolatori e industria per </w:t>
      </w:r>
      <w:r w:rsidR="00FE0F3F" w:rsidRPr="00DB2365">
        <w:rPr>
          <w:rFonts w:ascii="Avenir Next LT Pro" w:hAnsi="Avenir Next LT Pro"/>
          <w:b/>
          <w:bCs/>
          <w:sz w:val="21"/>
          <w:szCs w:val="21"/>
        </w:rPr>
        <w:t>promuovere il pieno sviluppo di questa tecnologia innovativa</w:t>
      </w:r>
      <w:r w:rsidRPr="00A42602">
        <w:rPr>
          <w:rFonts w:ascii="Avenir Next LT Pro" w:hAnsi="Avenir Next LT Pro"/>
          <w:sz w:val="21"/>
          <w:szCs w:val="21"/>
        </w:rPr>
        <w:t>.</w:t>
      </w:r>
    </w:p>
    <w:p w14:paraId="21ED6BD4" w14:textId="0D2B56AA" w:rsidR="00F6483C" w:rsidRDefault="00F6483C" w:rsidP="00455039">
      <w:pPr>
        <w:jc w:val="both"/>
        <w:rPr>
          <w:rFonts w:ascii="Avenir Next LT Pro" w:hAnsi="Avenir Next LT Pro"/>
          <w:sz w:val="21"/>
          <w:szCs w:val="21"/>
        </w:rPr>
      </w:pPr>
    </w:p>
    <w:p w14:paraId="52A87B6B" w14:textId="24939289" w:rsidR="00F6483C" w:rsidRDefault="00F6483C" w:rsidP="00455039">
      <w:pPr>
        <w:jc w:val="both"/>
        <w:rPr>
          <w:rFonts w:ascii="Avenir Next LT Pro" w:hAnsi="Avenir Next LT Pro"/>
          <w:sz w:val="21"/>
          <w:szCs w:val="21"/>
        </w:rPr>
      </w:pPr>
    </w:p>
    <w:p w14:paraId="4C69635E" w14:textId="77DB8E04" w:rsidR="00F6483C" w:rsidRDefault="00F6483C" w:rsidP="00455039">
      <w:pPr>
        <w:jc w:val="both"/>
        <w:rPr>
          <w:rFonts w:ascii="Avenir Next LT Pro" w:hAnsi="Avenir Next LT Pro"/>
          <w:sz w:val="21"/>
          <w:szCs w:val="21"/>
        </w:rPr>
      </w:pPr>
    </w:p>
    <w:p w14:paraId="3CE42039" w14:textId="16B4EC6C" w:rsidR="00A65D33" w:rsidRDefault="00A65D33" w:rsidP="00455039">
      <w:pPr>
        <w:jc w:val="both"/>
        <w:rPr>
          <w:rFonts w:ascii="Avenir Next LT Pro" w:hAnsi="Avenir Next LT Pro"/>
          <w:sz w:val="21"/>
          <w:szCs w:val="21"/>
        </w:rPr>
      </w:pPr>
    </w:p>
    <w:p w14:paraId="35DEAA2D" w14:textId="3A334A01" w:rsidR="00A65D33" w:rsidRDefault="00A65D33" w:rsidP="00455039">
      <w:pPr>
        <w:jc w:val="both"/>
        <w:rPr>
          <w:rFonts w:ascii="Avenir Next LT Pro" w:hAnsi="Avenir Next LT Pro"/>
          <w:sz w:val="21"/>
          <w:szCs w:val="21"/>
        </w:rPr>
      </w:pPr>
    </w:p>
    <w:p w14:paraId="5CAAD10B" w14:textId="77777777" w:rsidR="00A65D33" w:rsidRDefault="00A65D33" w:rsidP="00455039">
      <w:pPr>
        <w:jc w:val="both"/>
        <w:rPr>
          <w:rFonts w:ascii="Avenir Next LT Pro" w:hAnsi="Avenir Next LT Pro"/>
          <w:sz w:val="21"/>
          <w:szCs w:val="21"/>
        </w:rPr>
      </w:pPr>
    </w:p>
    <w:p w14:paraId="108D2B34" w14:textId="77777777" w:rsidR="00F6483C" w:rsidRDefault="00F6483C" w:rsidP="00F6483C">
      <w:pPr>
        <w:spacing w:after="0"/>
        <w:contextualSpacing/>
        <w:jc w:val="both"/>
        <w:rPr>
          <w:rFonts w:ascii="Avenir Next LT Pro" w:eastAsia="Calibri" w:hAnsi="Avenir Next LT Pro" w:cs="Times New Roman"/>
          <w:b/>
          <w:sz w:val="21"/>
          <w:szCs w:val="21"/>
        </w:rPr>
      </w:pPr>
      <w:r>
        <w:rPr>
          <w:rFonts w:ascii="Avenir Next LT Pro" w:eastAsia="Calibri" w:hAnsi="Avenir Next LT Pro" w:cs="Times New Roman"/>
          <w:b/>
          <w:sz w:val="21"/>
          <w:szCs w:val="21"/>
        </w:rPr>
        <w:t>Per ulteriori informazioni</w:t>
      </w:r>
    </w:p>
    <w:p w14:paraId="12BF28FC" w14:textId="77777777" w:rsidR="00F6483C" w:rsidRDefault="00F6483C" w:rsidP="00F6483C">
      <w:pPr>
        <w:spacing w:after="0"/>
        <w:contextualSpacing/>
        <w:jc w:val="both"/>
        <w:rPr>
          <w:rFonts w:ascii="Avenir Next LT Pro" w:eastAsia="Calibri" w:hAnsi="Avenir Next LT Pro" w:cs="Times New Roman"/>
          <w:b/>
          <w:sz w:val="21"/>
          <w:szCs w:val="21"/>
        </w:rPr>
      </w:pPr>
      <w:r>
        <w:rPr>
          <w:rFonts w:ascii="Avenir Next LT Pro" w:eastAsia="Calibri" w:hAnsi="Avenir Next LT Pro" w:cs="Times New Roman"/>
          <w:b/>
          <w:sz w:val="21"/>
          <w:szCs w:val="21"/>
        </w:rPr>
        <w:t>Ufficio stampa Value Relations</w:t>
      </w:r>
    </w:p>
    <w:p w14:paraId="4A93FCC6" w14:textId="77777777" w:rsidR="00F6483C" w:rsidRDefault="00F6483C" w:rsidP="00F6483C">
      <w:pPr>
        <w:spacing w:after="0"/>
        <w:contextualSpacing/>
        <w:jc w:val="both"/>
        <w:rPr>
          <w:rFonts w:ascii="Avenir Next LT Pro" w:eastAsia="Calibri" w:hAnsi="Avenir Next LT Pro" w:cs="Times New Roman"/>
          <w:i/>
          <w:sz w:val="21"/>
          <w:szCs w:val="21"/>
        </w:rPr>
      </w:pPr>
      <w:r>
        <w:rPr>
          <w:rFonts w:ascii="Avenir Next LT Pro" w:eastAsia="Calibri" w:hAnsi="Avenir Next LT Pro" w:cs="Times New Roman"/>
          <w:i/>
          <w:sz w:val="21"/>
          <w:szCs w:val="21"/>
        </w:rPr>
        <w:t>Angela Del Giudice</w:t>
      </w:r>
    </w:p>
    <w:p w14:paraId="2A551EBC" w14:textId="77777777" w:rsidR="00F6483C" w:rsidRDefault="00F6483C" w:rsidP="00F6483C">
      <w:pPr>
        <w:spacing w:after="0"/>
        <w:contextualSpacing/>
        <w:jc w:val="both"/>
        <w:rPr>
          <w:rFonts w:ascii="Avenir Next LT Pro" w:eastAsia="Calibri" w:hAnsi="Avenir Next LT Pro" w:cs="Times New Roman"/>
          <w:sz w:val="21"/>
          <w:szCs w:val="21"/>
        </w:rPr>
      </w:pPr>
      <w:r>
        <w:rPr>
          <w:rFonts w:ascii="Avenir Next LT Pro" w:eastAsia="Calibri" w:hAnsi="Avenir Next LT Pro" w:cs="Times New Roman"/>
          <w:sz w:val="21"/>
          <w:szCs w:val="21"/>
        </w:rPr>
        <w:t xml:space="preserve">392-6858392 </w:t>
      </w:r>
      <w:r>
        <w:rPr>
          <w:rFonts w:ascii="Arial" w:eastAsia="Calibri" w:hAnsi="Arial" w:cs="Arial"/>
          <w:sz w:val="21"/>
          <w:szCs w:val="21"/>
        </w:rPr>
        <w:t>│</w:t>
      </w:r>
      <w:r>
        <w:rPr>
          <w:rFonts w:ascii="Avenir Next LT Pro" w:eastAsia="Calibri" w:hAnsi="Avenir Next LT Pro" w:cs="Times New Roman"/>
          <w:sz w:val="21"/>
          <w:szCs w:val="21"/>
        </w:rPr>
        <w:t xml:space="preserve"> a.delgiudice@vrelations.it</w:t>
      </w:r>
    </w:p>
    <w:p w14:paraId="1E88CDDE" w14:textId="77777777" w:rsidR="00F6483C" w:rsidRDefault="00F6483C" w:rsidP="00F6483C">
      <w:pPr>
        <w:spacing w:after="0"/>
        <w:contextualSpacing/>
        <w:jc w:val="both"/>
        <w:rPr>
          <w:rFonts w:ascii="Avenir Next LT Pro" w:eastAsia="Calibri" w:hAnsi="Avenir Next LT Pro" w:cs="Times New Roman"/>
          <w:i/>
          <w:sz w:val="21"/>
          <w:szCs w:val="21"/>
        </w:rPr>
      </w:pPr>
      <w:r>
        <w:rPr>
          <w:rFonts w:ascii="Avenir Next LT Pro" w:eastAsia="Calibri" w:hAnsi="Avenir Next LT Pro" w:cs="Times New Roman"/>
          <w:i/>
          <w:sz w:val="21"/>
          <w:szCs w:val="21"/>
        </w:rPr>
        <w:t>Chiara Farroni</w:t>
      </w:r>
    </w:p>
    <w:p w14:paraId="014E80A3" w14:textId="77777777" w:rsidR="00F6483C" w:rsidRDefault="00F6483C" w:rsidP="00F6483C">
      <w:pPr>
        <w:spacing w:after="0"/>
        <w:jc w:val="both"/>
        <w:rPr>
          <w:rFonts w:ascii="Avenir Next LT Pro" w:eastAsia="Calibri" w:hAnsi="Avenir Next LT Pro" w:cs="Times New Roman"/>
          <w:sz w:val="21"/>
          <w:szCs w:val="21"/>
        </w:rPr>
      </w:pPr>
      <w:r>
        <w:rPr>
          <w:rFonts w:ascii="Avenir Next LT Pro" w:eastAsia="Calibri" w:hAnsi="Avenir Next LT Pro" w:cs="Times New Roman"/>
          <w:sz w:val="21"/>
          <w:szCs w:val="21"/>
        </w:rPr>
        <w:t xml:space="preserve">331-4997375 </w:t>
      </w:r>
      <w:r>
        <w:rPr>
          <w:rFonts w:ascii="Arial" w:eastAsia="Calibri" w:hAnsi="Arial" w:cs="Arial"/>
          <w:sz w:val="21"/>
          <w:szCs w:val="21"/>
        </w:rPr>
        <w:t>│</w:t>
      </w:r>
      <w:r>
        <w:rPr>
          <w:rFonts w:ascii="Avenir Next LT Pro" w:eastAsia="Calibri" w:hAnsi="Avenir Next LT Pro" w:cs="Times New Roman"/>
          <w:sz w:val="21"/>
          <w:szCs w:val="21"/>
        </w:rPr>
        <w:t xml:space="preserve"> c.farroni@vrelations.it</w:t>
      </w:r>
    </w:p>
    <w:p w14:paraId="58566237" w14:textId="77777777" w:rsidR="00F6483C" w:rsidRDefault="00F6483C" w:rsidP="00455039">
      <w:pPr>
        <w:jc w:val="both"/>
        <w:rPr>
          <w:rFonts w:ascii="Avenir Next LT Pro" w:hAnsi="Avenir Next LT Pro"/>
          <w:sz w:val="21"/>
          <w:szCs w:val="21"/>
        </w:rPr>
      </w:pPr>
    </w:p>
    <w:p w14:paraId="36F966ED" w14:textId="77777777" w:rsidR="00455039" w:rsidRDefault="00455039" w:rsidP="007372B5">
      <w:pPr>
        <w:jc w:val="both"/>
        <w:rPr>
          <w:rFonts w:ascii="Avenir Next LT Pro" w:hAnsi="Avenir Next LT Pro"/>
          <w:sz w:val="21"/>
          <w:szCs w:val="21"/>
        </w:rPr>
      </w:pPr>
    </w:p>
    <w:p w14:paraId="498073EF" w14:textId="3060A8FF" w:rsidR="007372B5" w:rsidRDefault="007372B5" w:rsidP="00D0649C">
      <w:pPr>
        <w:jc w:val="both"/>
        <w:rPr>
          <w:rFonts w:ascii="Avenir Next LT Pro" w:hAnsi="Avenir Next LT Pro"/>
          <w:i/>
          <w:iCs/>
        </w:rPr>
      </w:pPr>
    </w:p>
    <w:p w14:paraId="550AD5CF" w14:textId="77777777" w:rsidR="00D0649C" w:rsidRPr="008529A4" w:rsidRDefault="00D0649C" w:rsidP="00D0649C">
      <w:pPr>
        <w:jc w:val="both"/>
        <w:rPr>
          <w:rFonts w:ascii="Avenir Next LT Pro" w:hAnsi="Avenir Next LT Pro"/>
        </w:rPr>
      </w:pPr>
    </w:p>
    <w:sectPr w:rsidR="00D0649C" w:rsidRPr="008529A4" w:rsidSect="00F63553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0956" w14:textId="77777777" w:rsidR="005C060F" w:rsidRDefault="005C060F" w:rsidP="00B335AD">
      <w:pPr>
        <w:spacing w:after="0" w:line="240" w:lineRule="auto"/>
      </w:pPr>
      <w:r>
        <w:separator/>
      </w:r>
    </w:p>
  </w:endnote>
  <w:endnote w:type="continuationSeparator" w:id="0">
    <w:p w14:paraId="1CCB3816" w14:textId="77777777" w:rsidR="005C060F" w:rsidRDefault="005C060F" w:rsidP="00B3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1B27" w14:textId="77777777" w:rsidR="005C060F" w:rsidRDefault="005C060F" w:rsidP="00B335AD">
      <w:pPr>
        <w:spacing w:after="0" w:line="240" w:lineRule="auto"/>
      </w:pPr>
      <w:r>
        <w:separator/>
      </w:r>
    </w:p>
  </w:footnote>
  <w:footnote w:type="continuationSeparator" w:id="0">
    <w:p w14:paraId="5C180498" w14:textId="77777777" w:rsidR="005C060F" w:rsidRDefault="005C060F" w:rsidP="00B3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1"/>
    <w:rsid w:val="0001508E"/>
    <w:rsid w:val="000245F1"/>
    <w:rsid w:val="0003435B"/>
    <w:rsid w:val="00041C14"/>
    <w:rsid w:val="00043D7C"/>
    <w:rsid w:val="00083A21"/>
    <w:rsid w:val="000A49E3"/>
    <w:rsid w:val="00123C13"/>
    <w:rsid w:val="00132FE9"/>
    <w:rsid w:val="0016382C"/>
    <w:rsid w:val="001825D8"/>
    <w:rsid w:val="0022027A"/>
    <w:rsid w:val="0026428D"/>
    <w:rsid w:val="002838F6"/>
    <w:rsid w:val="002A310B"/>
    <w:rsid w:val="002A7342"/>
    <w:rsid w:val="003206BA"/>
    <w:rsid w:val="00323B0D"/>
    <w:rsid w:val="00380638"/>
    <w:rsid w:val="003973AB"/>
    <w:rsid w:val="003A5460"/>
    <w:rsid w:val="003D06E5"/>
    <w:rsid w:val="003E6111"/>
    <w:rsid w:val="00421D67"/>
    <w:rsid w:val="00455039"/>
    <w:rsid w:val="0049171B"/>
    <w:rsid w:val="004C3775"/>
    <w:rsid w:val="00500F10"/>
    <w:rsid w:val="00501EDD"/>
    <w:rsid w:val="00520194"/>
    <w:rsid w:val="005205F8"/>
    <w:rsid w:val="00557578"/>
    <w:rsid w:val="00586D3D"/>
    <w:rsid w:val="005C060F"/>
    <w:rsid w:val="005F0E61"/>
    <w:rsid w:val="00602D42"/>
    <w:rsid w:val="0066431A"/>
    <w:rsid w:val="00667F1D"/>
    <w:rsid w:val="006A7C32"/>
    <w:rsid w:val="006B5094"/>
    <w:rsid w:val="0071793B"/>
    <w:rsid w:val="007372B5"/>
    <w:rsid w:val="0076563B"/>
    <w:rsid w:val="007670AD"/>
    <w:rsid w:val="0078232B"/>
    <w:rsid w:val="00784308"/>
    <w:rsid w:val="0078786A"/>
    <w:rsid w:val="007A300D"/>
    <w:rsid w:val="007A41DE"/>
    <w:rsid w:val="007C5458"/>
    <w:rsid w:val="008109D8"/>
    <w:rsid w:val="008529A4"/>
    <w:rsid w:val="0089782C"/>
    <w:rsid w:val="008A44D8"/>
    <w:rsid w:val="00915048"/>
    <w:rsid w:val="0096494E"/>
    <w:rsid w:val="00964C68"/>
    <w:rsid w:val="009762CD"/>
    <w:rsid w:val="00981156"/>
    <w:rsid w:val="00A33336"/>
    <w:rsid w:val="00A42602"/>
    <w:rsid w:val="00A65D33"/>
    <w:rsid w:val="00A66B49"/>
    <w:rsid w:val="00AD36B1"/>
    <w:rsid w:val="00AF56AB"/>
    <w:rsid w:val="00B16588"/>
    <w:rsid w:val="00B205F0"/>
    <w:rsid w:val="00B335AD"/>
    <w:rsid w:val="00B51289"/>
    <w:rsid w:val="00B572DE"/>
    <w:rsid w:val="00B64787"/>
    <w:rsid w:val="00BD5CAB"/>
    <w:rsid w:val="00BD5FA1"/>
    <w:rsid w:val="00C23DA0"/>
    <w:rsid w:val="00C50AC6"/>
    <w:rsid w:val="00C5192D"/>
    <w:rsid w:val="00C91E9F"/>
    <w:rsid w:val="00CD30A9"/>
    <w:rsid w:val="00D0649C"/>
    <w:rsid w:val="00D20F04"/>
    <w:rsid w:val="00D5704C"/>
    <w:rsid w:val="00D70CF0"/>
    <w:rsid w:val="00DB2365"/>
    <w:rsid w:val="00DD55AC"/>
    <w:rsid w:val="00E05079"/>
    <w:rsid w:val="00ED2E48"/>
    <w:rsid w:val="00EE4719"/>
    <w:rsid w:val="00F0192A"/>
    <w:rsid w:val="00F05DBD"/>
    <w:rsid w:val="00F334D5"/>
    <w:rsid w:val="00F54889"/>
    <w:rsid w:val="00F63553"/>
    <w:rsid w:val="00F6483C"/>
    <w:rsid w:val="00F81A8B"/>
    <w:rsid w:val="00F85A40"/>
    <w:rsid w:val="00FB0CD0"/>
    <w:rsid w:val="00FE0F3F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68A0"/>
  <w15:chartTrackingRefBased/>
  <w15:docId w15:val="{56835566-7643-49D0-AE37-A482DE1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3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5AD"/>
  </w:style>
  <w:style w:type="paragraph" w:styleId="Pidipagina">
    <w:name w:val="footer"/>
    <w:basedOn w:val="Normale"/>
    <w:link w:val="PidipaginaCarattere"/>
    <w:uiPriority w:val="99"/>
    <w:unhideWhenUsed/>
    <w:rsid w:val="00B33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5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12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64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Farroni</dc:creator>
  <cp:keywords/>
  <dc:description/>
  <cp:lastModifiedBy>Chiara Farroni</cp:lastModifiedBy>
  <cp:revision>11</cp:revision>
  <cp:lastPrinted>2022-04-11T09:38:00Z</cp:lastPrinted>
  <dcterms:created xsi:type="dcterms:W3CDTF">2022-04-11T18:12:00Z</dcterms:created>
  <dcterms:modified xsi:type="dcterms:W3CDTF">2022-04-12T08:18:00Z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146789-9338-440e-9bc2-d4582d10ca66_Enabled">
    <vt:lpwstr>true</vt:lpwstr>
  </property>
  <property fmtid="{D5CDD505-2E9C-101B-9397-08002B2CF9AE}" pid="3" name="MSIP_Label_cd146789-9338-440e-9bc2-d4582d10ca66_SetDate">
    <vt:lpwstr>2022-04-11T17:41:20Z</vt:lpwstr>
  </property>
  <property fmtid="{D5CDD505-2E9C-101B-9397-08002B2CF9AE}" pid="4" name="MSIP_Label_cd146789-9338-440e-9bc2-d4582d10ca66_Method">
    <vt:lpwstr>Standard</vt:lpwstr>
  </property>
  <property fmtid="{D5CDD505-2E9C-101B-9397-08002B2CF9AE}" pid="5" name="MSIP_Label_cd146789-9338-440e-9bc2-d4582d10ca66_Name">
    <vt:lpwstr>Business Use</vt:lpwstr>
  </property>
  <property fmtid="{D5CDD505-2E9C-101B-9397-08002B2CF9AE}" pid="6" name="MSIP_Label_cd146789-9338-440e-9bc2-d4582d10ca66_SiteId">
    <vt:lpwstr>6836a9c5-69f0-4135-9e6b-43d1f616b550</vt:lpwstr>
  </property>
  <property fmtid="{D5CDD505-2E9C-101B-9397-08002B2CF9AE}" pid="7" name="MSIP_Label_cd146789-9338-440e-9bc2-d4582d10ca66_ActionId">
    <vt:lpwstr>287176c0-8047-4d03-97b4-9852af341ab5</vt:lpwstr>
  </property>
  <property fmtid="{D5CDD505-2E9C-101B-9397-08002B2CF9AE}" pid="8" name="MSIP_Label_cd146789-9338-440e-9bc2-d4582d10ca66_ContentBits">
    <vt:lpwstr>2</vt:lpwstr>
  </property>
</Properties>
</file>