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48C8" w14:textId="58F6A3A5" w:rsidR="00A071F0" w:rsidRPr="00703DDD" w:rsidRDefault="007971A4" w:rsidP="007971A4">
      <w:pPr>
        <w:spacing w:before="91" w:after="0" w:line="240" w:lineRule="auto"/>
        <w:ind w:right="690"/>
        <w:rPr>
          <w:rFonts w:ascii="Verdana" w:hAnsi="Verdana"/>
          <w:sz w:val="20"/>
          <w:szCs w:val="20"/>
        </w:rPr>
      </w:pPr>
      <w:r>
        <w:rPr>
          <w:noProof/>
        </w:rPr>
        <w:drawing>
          <wp:inline distT="0" distB="0" distL="0" distR="0" wp14:anchorId="08F0D4F9" wp14:editId="1A271ABE">
            <wp:extent cx="2000885" cy="11315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885" cy="1131570"/>
                    </a:xfrm>
                    <a:prstGeom prst="rect">
                      <a:avLst/>
                    </a:prstGeom>
                    <a:noFill/>
                    <a:ln>
                      <a:noFill/>
                    </a:ln>
                  </pic:spPr>
                </pic:pic>
              </a:graphicData>
            </a:graphic>
          </wp:inline>
        </w:drawing>
      </w:r>
    </w:p>
    <w:p w14:paraId="5EA159B9" w14:textId="190AE46A" w:rsidR="009D457C" w:rsidRDefault="009D457C" w:rsidP="006D1C2C">
      <w:pPr>
        <w:pStyle w:val="Body"/>
        <w:spacing w:after="0" w:line="240" w:lineRule="auto"/>
        <w:rPr>
          <w:rFonts w:ascii="Verdana" w:hAnsi="Verdana"/>
          <w:b/>
          <w:sz w:val="20"/>
        </w:rPr>
      </w:pPr>
    </w:p>
    <w:p w14:paraId="51E9718D" w14:textId="647D31C6" w:rsidR="007971A4" w:rsidRPr="007971A4" w:rsidRDefault="007971A4" w:rsidP="007971A4">
      <w:pPr>
        <w:spacing w:before="35"/>
        <w:ind w:right="690" w:firstLine="720"/>
        <w:jc w:val="center"/>
        <w:rPr>
          <w:rFonts w:ascii="Verdana" w:eastAsia="Verdana" w:hAnsi="Verdana" w:cs="Verdana"/>
          <w:b/>
          <w:bCs/>
          <w:color w:val="000000" w:themeColor="text1"/>
        </w:rPr>
      </w:pPr>
      <w:r w:rsidRPr="00BD0576">
        <w:rPr>
          <w:rFonts w:ascii="Verdana" w:eastAsia="Arial" w:hAnsi="Verdana" w:cs="Arial"/>
          <w:bCs/>
          <w:i/>
          <w:spacing w:val="-2"/>
          <w:w w:val="101"/>
          <w:u w:val="single"/>
        </w:rPr>
        <w:t>Comunicato Stampa</w:t>
      </w:r>
    </w:p>
    <w:p w14:paraId="4F2A2B52" w14:textId="77777777" w:rsidR="00D20E6C" w:rsidRPr="00311F9E" w:rsidRDefault="00D20E6C" w:rsidP="009D457C">
      <w:pPr>
        <w:pStyle w:val="Body"/>
        <w:spacing w:after="0" w:line="240" w:lineRule="auto"/>
        <w:jc w:val="center"/>
        <w:rPr>
          <w:rFonts w:ascii="Verdana" w:hAnsi="Verdana"/>
          <w:b/>
          <w:bCs/>
          <w:sz w:val="24"/>
          <w:szCs w:val="24"/>
        </w:rPr>
      </w:pPr>
      <w:bookmarkStart w:id="0" w:name="_Hlk39143730"/>
    </w:p>
    <w:p w14:paraId="5008CE9F" w14:textId="27E85966" w:rsidR="009D457C" w:rsidRPr="00311F9E" w:rsidRDefault="00DB1283" w:rsidP="00CE3BEA">
      <w:pPr>
        <w:pStyle w:val="Body"/>
        <w:spacing w:after="0" w:line="240" w:lineRule="auto"/>
        <w:jc w:val="center"/>
        <w:rPr>
          <w:rFonts w:ascii="Verdana" w:hAnsi="Verdana"/>
          <w:b/>
          <w:bCs/>
        </w:rPr>
      </w:pPr>
      <w:r>
        <w:rPr>
          <w:rFonts w:ascii="Verdana" w:hAnsi="Verdana"/>
          <w:b/>
        </w:rPr>
        <w:t>J</w:t>
      </w:r>
      <w:r w:rsidR="007278B6">
        <w:rPr>
          <w:rFonts w:ascii="Verdana" w:hAnsi="Verdana"/>
          <w:b/>
        </w:rPr>
        <w:t xml:space="preserve">ohnson &amp; Johnson ha ricevuto </w:t>
      </w:r>
      <w:r>
        <w:rPr>
          <w:rFonts w:ascii="Verdana" w:hAnsi="Verdana"/>
          <w:b/>
        </w:rPr>
        <w:t>parere posit</w:t>
      </w:r>
      <w:r w:rsidR="007278B6">
        <w:rPr>
          <w:rFonts w:ascii="Verdana" w:hAnsi="Verdana"/>
          <w:b/>
        </w:rPr>
        <w:t>ivo da parte del CHMP per il</w:t>
      </w:r>
      <w:r w:rsidR="00B406BB">
        <w:rPr>
          <w:rFonts w:ascii="Verdana" w:hAnsi="Verdana"/>
          <w:b/>
        </w:rPr>
        <w:t xml:space="preserve"> </w:t>
      </w:r>
      <w:r>
        <w:rPr>
          <w:rFonts w:ascii="Verdana" w:hAnsi="Verdana"/>
          <w:b/>
        </w:rPr>
        <w:t xml:space="preserve">regime vaccinale preventivo </w:t>
      </w:r>
      <w:r w:rsidR="007278B6">
        <w:rPr>
          <w:rFonts w:ascii="Verdana" w:hAnsi="Verdana"/>
          <w:b/>
        </w:rPr>
        <w:t>di Janssen contro l'Ebola</w:t>
      </w:r>
    </w:p>
    <w:p w14:paraId="79A4E115" w14:textId="77777777" w:rsidR="00987CB8" w:rsidRPr="00CC546D" w:rsidRDefault="00987CB8" w:rsidP="00CE3BEA">
      <w:pPr>
        <w:pStyle w:val="Body"/>
        <w:spacing w:line="240" w:lineRule="auto"/>
        <w:jc w:val="center"/>
        <w:rPr>
          <w:rFonts w:ascii="Verdana" w:eastAsia="Verdana" w:hAnsi="Verdana" w:cs="Verdana"/>
          <w:i/>
          <w:iCs/>
          <w:sz w:val="20"/>
          <w:szCs w:val="20"/>
        </w:rPr>
      </w:pPr>
    </w:p>
    <w:p w14:paraId="0856894F" w14:textId="002A3BC8" w:rsidR="000F66EC" w:rsidRDefault="00CB7460" w:rsidP="00A55977">
      <w:pPr>
        <w:pStyle w:val="Body"/>
        <w:spacing w:line="240" w:lineRule="auto"/>
        <w:jc w:val="center"/>
      </w:pPr>
      <w:r w:rsidRPr="00860218">
        <w:rPr>
          <w:rFonts w:ascii="Verdana" w:hAnsi="Verdana"/>
          <w:i/>
          <w:sz w:val="20"/>
        </w:rPr>
        <w:t xml:space="preserve">Il </w:t>
      </w:r>
      <w:r w:rsidR="00F952BD" w:rsidRPr="00F952BD">
        <w:rPr>
          <w:rFonts w:ascii="Verdana" w:hAnsi="Verdana"/>
          <w:i/>
          <w:sz w:val="20"/>
        </w:rPr>
        <w:t xml:space="preserve">regime vaccinale sperimentale contro l'Ebola sfrutta le tecnologie </w:t>
      </w:r>
      <w:proofErr w:type="spellStart"/>
      <w:r w:rsidR="00F952BD" w:rsidRPr="00F952BD">
        <w:rPr>
          <w:rFonts w:ascii="Verdana" w:hAnsi="Verdana"/>
          <w:i/>
          <w:sz w:val="20"/>
        </w:rPr>
        <w:t>AdVac</w:t>
      </w:r>
      <w:proofErr w:type="spellEnd"/>
      <w:r w:rsidR="00F952BD" w:rsidRPr="00F952BD">
        <w:rPr>
          <w:rFonts w:ascii="Verdana" w:hAnsi="Verdana"/>
          <w:i/>
          <w:sz w:val="20"/>
        </w:rPr>
        <w:t xml:space="preserve">® e PER.C6® di Janssen e la tecnologia MVA-BN® di </w:t>
      </w:r>
      <w:proofErr w:type="spellStart"/>
      <w:r w:rsidR="00F952BD" w:rsidRPr="00F952BD">
        <w:rPr>
          <w:rFonts w:ascii="Verdana" w:hAnsi="Verdana"/>
          <w:i/>
          <w:sz w:val="20"/>
        </w:rPr>
        <w:t>Bavarian</w:t>
      </w:r>
      <w:proofErr w:type="spellEnd"/>
      <w:r w:rsidR="00F952BD" w:rsidRPr="00F952BD">
        <w:rPr>
          <w:rFonts w:ascii="Verdana" w:hAnsi="Verdana"/>
          <w:i/>
          <w:sz w:val="20"/>
        </w:rPr>
        <w:t xml:space="preserve"> </w:t>
      </w:r>
      <w:proofErr w:type="spellStart"/>
      <w:r w:rsidR="00F952BD" w:rsidRPr="00F952BD">
        <w:rPr>
          <w:rFonts w:ascii="Verdana" w:hAnsi="Verdana"/>
          <w:i/>
          <w:sz w:val="20"/>
        </w:rPr>
        <w:t>Nordic</w:t>
      </w:r>
      <w:proofErr w:type="spellEnd"/>
    </w:p>
    <w:p w14:paraId="29056A2C" w14:textId="35529ABC" w:rsidR="00CB7460" w:rsidRPr="003239F1" w:rsidRDefault="000F66EC" w:rsidP="003239F1">
      <w:pPr>
        <w:pStyle w:val="Body"/>
        <w:spacing w:line="240" w:lineRule="auto"/>
        <w:jc w:val="center"/>
        <w:rPr>
          <w:rStyle w:val="Collegamentoipertestuale"/>
          <w:rFonts w:ascii="Verdana" w:eastAsia="Verdana" w:hAnsi="Verdana" w:cs="Verdana"/>
          <w:i/>
          <w:iCs/>
          <w:color w:val="000000"/>
          <w:sz w:val="20"/>
          <w:szCs w:val="20"/>
          <w:u w:val="none"/>
        </w:rPr>
      </w:pPr>
      <w:r>
        <w:rPr>
          <w:rFonts w:ascii="Verdana" w:hAnsi="Verdana"/>
          <w:i/>
          <w:sz w:val="20"/>
        </w:rPr>
        <w:t xml:space="preserve">Le tecnologie </w:t>
      </w:r>
      <w:proofErr w:type="spellStart"/>
      <w:r>
        <w:rPr>
          <w:rFonts w:ascii="Verdana" w:hAnsi="Verdana"/>
          <w:i/>
          <w:sz w:val="20"/>
        </w:rPr>
        <w:t>AdVac</w:t>
      </w:r>
      <w:proofErr w:type="spellEnd"/>
      <w:r>
        <w:rPr>
          <w:rFonts w:ascii="Verdana" w:hAnsi="Verdana"/>
          <w:i/>
          <w:sz w:val="20"/>
          <w:vertAlign w:val="superscript"/>
        </w:rPr>
        <w:t>®</w:t>
      </w:r>
      <w:r>
        <w:rPr>
          <w:rFonts w:ascii="Verdana" w:hAnsi="Verdana"/>
          <w:i/>
          <w:sz w:val="20"/>
        </w:rPr>
        <w:t xml:space="preserve"> e PER.C6</w:t>
      </w:r>
      <w:r>
        <w:rPr>
          <w:rFonts w:ascii="Verdana" w:hAnsi="Verdana"/>
          <w:i/>
          <w:sz w:val="20"/>
          <w:vertAlign w:val="superscript"/>
        </w:rPr>
        <w:t>®</w:t>
      </w:r>
      <w:r>
        <w:rPr>
          <w:rFonts w:ascii="Verdana" w:hAnsi="Verdana"/>
          <w:i/>
          <w:sz w:val="20"/>
        </w:rPr>
        <w:t xml:space="preserve"> sono state </w:t>
      </w:r>
      <w:r w:rsidR="00CB7460" w:rsidRPr="00860218">
        <w:rPr>
          <w:rFonts w:ascii="Verdana" w:hAnsi="Verdana"/>
          <w:i/>
          <w:sz w:val="20"/>
        </w:rPr>
        <w:t>utilizzate</w:t>
      </w:r>
      <w:r w:rsidR="00860218">
        <w:rPr>
          <w:rFonts w:ascii="Verdana" w:hAnsi="Verdana"/>
          <w:i/>
          <w:sz w:val="20"/>
        </w:rPr>
        <w:t xml:space="preserve"> anche</w:t>
      </w:r>
      <w:r w:rsidR="00CB7460" w:rsidRPr="00860218">
        <w:rPr>
          <w:rFonts w:ascii="Verdana" w:hAnsi="Verdana"/>
          <w:i/>
          <w:sz w:val="20"/>
        </w:rPr>
        <w:t xml:space="preserve"> per </w:t>
      </w:r>
      <w:r w:rsidR="00860218">
        <w:rPr>
          <w:rFonts w:ascii="Verdana" w:hAnsi="Verdana"/>
          <w:i/>
          <w:sz w:val="20"/>
        </w:rPr>
        <w:t>sviluppare</w:t>
      </w:r>
      <w:r w:rsidR="00CD2E94">
        <w:rPr>
          <w:rFonts w:ascii="Verdana" w:hAnsi="Verdana"/>
          <w:i/>
          <w:sz w:val="20"/>
        </w:rPr>
        <w:t xml:space="preserve"> </w:t>
      </w:r>
      <w:r w:rsidR="00CB7460" w:rsidRPr="00860218">
        <w:rPr>
          <w:rFonts w:ascii="Verdana" w:hAnsi="Verdana"/>
          <w:i/>
          <w:sz w:val="20"/>
        </w:rPr>
        <w:t>i candidati vaccin</w:t>
      </w:r>
      <w:r w:rsidR="004A6D38" w:rsidRPr="00860218">
        <w:rPr>
          <w:rFonts w:ascii="Verdana" w:hAnsi="Verdana"/>
          <w:i/>
          <w:sz w:val="20"/>
        </w:rPr>
        <w:t>i</w:t>
      </w:r>
      <w:r w:rsidR="00CB7460" w:rsidRPr="00860218">
        <w:rPr>
          <w:rFonts w:ascii="Verdana" w:hAnsi="Verdana"/>
          <w:i/>
          <w:sz w:val="20"/>
        </w:rPr>
        <w:t xml:space="preserve"> di Janssen contro </w:t>
      </w:r>
      <w:r w:rsidR="00860218">
        <w:rPr>
          <w:rFonts w:ascii="Verdana" w:hAnsi="Verdana"/>
          <w:i/>
          <w:sz w:val="20"/>
        </w:rPr>
        <w:t xml:space="preserve">il </w:t>
      </w:r>
      <w:r>
        <w:rPr>
          <w:rFonts w:ascii="Verdana" w:hAnsi="Verdana"/>
          <w:i/>
          <w:sz w:val="20"/>
        </w:rPr>
        <w:t xml:space="preserve">COVID-19, il </w:t>
      </w:r>
      <w:r w:rsidR="00860218">
        <w:rPr>
          <w:rFonts w:ascii="Verdana" w:hAnsi="Verdana"/>
          <w:i/>
          <w:sz w:val="20"/>
        </w:rPr>
        <w:t>virus</w:t>
      </w:r>
      <w:r w:rsidR="00CB7460" w:rsidRPr="00860218">
        <w:rPr>
          <w:rFonts w:ascii="Verdana" w:hAnsi="Verdana"/>
          <w:i/>
          <w:sz w:val="20"/>
        </w:rPr>
        <w:t xml:space="preserve"> </w:t>
      </w:r>
      <w:proofErr w:type="spellStart"/>
      <w:r w:rsidR="00CB7460" w:rsidRPr="00860218">
        <w:rPr>
          <w:rFonts w:ascii="Verdana" w:hAnsi="Verdana"/>
          <w:i/>
          <w:sz w:val="20"/>
        </w:rPr>
        <w:t>Zika</w:t>
      </w:r>
      <w:proofErr w:type="spellEnd"/>
      <w:r w:rsidR="00CB7460" w:rsidRPr="00860218">
        <w:rPr>
          <w:rFonts w:ascii="Verdana" w:hAnsi="Verdana"/>
          <w:i/>
          <w:sz w:val="20"/>
        </w:rPr>
        <w:t>, il Virus respiratorio sinciziale (</w:t>
      </w:r>
      <w:proofErr w:type="spellStart"/>
      <w:r w:rsidR="00CB7460" w:rsidRPr="00860218">
        <w:rPr>
          <w:rFonts w:ascii="Verdana" w:hAnsi="Verdana"/>
          <w:i/>
          <w:sz w:val="20"/>
        </w:rPr>
        <w:t>Respiratory</w:t>
      </w:r>
      <w:proofErr w:type="spellEnd"/>
      <w:r w:rsidR="00CB7460" w:rsidRPr="00860218">
        <w:rPr>
          <w:rFonts w:ascii="Verdana" w:hAnsi="Verdana"/>
          <w:i/>
          <w:sz w:val="20"/>
        </w:rPr>
        <w:t xml:space="preserve"> </w:t>
      </w:r>
      <w:proofErr w:type="spellStart"/>
      <w:r w:rsidR="00CB7460" w:rsidRPr="00860218">
        <w:rPr>
          <w:rFonts w:ascii="Verdana" w:hAnsi="Verdana"/>
          <w:i/>
          <w:sz w:val="20"/>
        </w:rPr>
        <w:t>Syncytial</w:t>
      </w:r>
      <w:proofErr w:type="spellEnd"/>
      <w:r w:rsidR="00CB7460" w:rsidRPr="00860218">
        <w:rPr>
          <w:rFonts w:ascii="Verdana" w:hAnsi="Verdana"/>
          <w:i/>
          <w:sz w:val="20"/>
        </w:rPr>
        <w:t xml:space="preserve"> Virus - RSV) e l’HIV</w:t>
      </w:r>
    </w:p>
    <w:p w14:paraId="0A77017E" w14:textId="77777777" w:rsidR="00286227" w:rsidRPr="00CC546D" w:rsidRDefault="00286227" w:rsidP="00CF5AEE">
      <w:pPr>
        <w:spacing w:after="0" w:line="240" w:lineRule="auto"/>
        <w:jc w:val="center"/>
        <w:rPr>
          <w:rFonts w:ascii="Verdana" w:eastAsia="Verdana" w:hAnsi="Verdana" w:cs="Verdana"/>
          <w:i/>
          <w:iCs/>
          <w:color w:val="000000"/>
          <w:sz w:val="21"/>
          <w:szCs w:val="21"/>
          <w:u w:color="000000"/>
          <w:bdr w:val="nil"/>
        </w:rPr>
      </w:pPr>
    </w:p>
    <w:p w14:paraId="4556BDF6" w14:textId="28CEA797" w:rsidR="001D62D9" w:rsidRPr="00CE3BEA" w:rsidRDefault="00A55977" w:rsidP="007278B6">
      <w:pPr>
        <w:spacing w:after="0" w:line="240" w:lineRule="auto"/>
        <w:jc w:val="both"/>
        <w:rPr>
          <w:rFonts w:ascii="Verdana" w:eastAsia="Arial" w:hAnsi="Verdana" w:cs="Arial"/>
          <w:sz w:val="20"/>
          <w:szCs w:val="20"/>
        </w:rPr>
      </w:pPr>
      <w:r>
        <w:rPr>
          <w:rFonts w:ascii="Verdana" w:hAnsi="Verdana"/>
          <w:b/>
          <w:sz w:val="20"/>
        </w:rPr>
        <w:t>Cologno Monzese -</w:t>
      </w:r>
      <w:r w:rsidR="00AA1594">
        <w:rPr>
          <w:rFonts w:ascii="Verdana" w:hAnsi="Verdana"/>
          <w:b/>
          <w:sz w:val="20"/>
        </w:rPr>
        <w:t xml:space="preserve"> </w:t>
      </w:r>
      <w:r>
        <w:rPr>
          <w:rFonts w:ascii="Verdana" w:hAnsi="Verdana"/>
          <w:b/>
          <w:sz w:val="20"/>
        </w:rPr>
        <w:t>3</w:t>
      </w:r>
      <w:r w:rsidR="00AA1594">
        <w:rPr>
          <w:rFonts w:ascii="Verdana" w:hAnsi="Verdana"/>
          <w:b/>
          <w:sz w:val="20"/>
        </w:rPr>
        <w:t xml:space="preserve"> </w:t>
      </w:r>
      <w:r w:rsidR="007971A4">
        <w:rPr>
          <w:rFonts w:ascii="Verdana" w:hAnsi="Verdana"/>
          <w:b/>
          <w:sz w:val="20"/>
        </w:rPr>
        <w:t>giugno</w:t>
      </w:r>
      <w:r w:rsidR="00AA1594">
        <w:rPr>
          <w:rFonts w:ascii="Verdana" w:hAnsi="Verdana"/>
          <w:b/>
          <w:sz w:val="20"/>
        </w:rPr>
        <w:t xml:space="preserve"> 2020</w:t>
      </w:r>
      <w:r w:rsidR="007971A4">
        <w:rPr>
          <w:rFonts w:ascii="Verdana" w:hAnsi="Verdana"/>
          <w:b/>
          <w:sz w:val="20"/>
        </w:rPr>
        <w:t xml:space="preserve"> </w:t>
      </w:r>
      <w:r w:rsidR="00AA1594">
        <w:rPr>
          <w:rFonts w:ascii="Verdana" w:hAnsi="Verdana"/>
          <w:sz w:val="20"/>
        </w:rPr>
        <w:t xml:space="preserve">- Johnson &amp; Johnson ha annunciato oggi che Janssen </w:t>
      </w:r>
      <w:proofErr w:type="spellStart"/>
      <w:r w:rsidR="00AA1594">
        <w:rPr>
          <w:rFonts w:ascii="Verdana" w:hAnsi="Verdana"/>
          <w:sz w:val="20"/>
        </w:rPr>
        <w:t>Pharmaceutical</w:t>
      </w:r>
      <w:proofErr w:type="spellEnd"/>
      <w:r w:rsidR="00AA1594">
        <w:rPr>
          <w:rFonts w:ascii="Verdana" w:hAnsi="Verdana"/>
          <w:sz w:val="20"/>
        </w:rPr>
        <w:t xml:space="preserve"> Companies ha ricevuto un parere positivo dal Comitato per i </w:t>
      </w:r>
      <w:r w:rsidR="001C6A33">
        <w:rPr>
          <w:rFonts w:ascii="Verdana" w:hAnsi="Verdana"/>
          <w:sz w:val="20"/>
        </w:rPr>
        <w:t xml:space="preserve">medicinali </w:t>
      </w:r>
      <w:r w:rsidR="00AA1594">
        <w:rPr>
          <w:rFonts w:ascii="Verdana" w:hAnsi="Verdana"/>
          <w:sz w:val="20"/>
        </w:rPr>
        <w:t xml:space="preserve">per uso umano (CHMP) dell'Agenzia Europea </w:t>
      </w:r>
      <w:r w:rsidR="001C6A33">
        <w:rPr>
          <w:rFonts w:ascii="Verdana" w:hAnsi="Verdana"/>
          <w:sz w:val="20"/>
        </w:rPr>
        <w:t xml:space="preserve">per i </w:t>
      </w:r>
      <w:r w:rsidR="00F615DB">
        <w:rPr>
          <w:rFonts w:ascii="Verdana" w:hAnsi="Verdana"/>
          <w:sz w:val="20"/>
        </w:rPr>
        <w:t>M</w:t>
      </w:r>
      <w:r w:rsidR="001C6A33">
        <w:rPr>
          <w:rFonts w:ascii="Verdana" w:hAnsi="Verdana"/>
          <w:sz w:val="20"/>
        </w:rPr>
        <w:t>edicinali</w:t>
      </w:r>
      <w:r w:rsidR="00AA1594">
        <w:rPr>
          <w:rFonts w:ascii="Verdana" w:hAnsi="Verdana"/>
          <w:sz w:val="20"/>
        </w:rPr>
        <w:t xml:space="preserve"> (EMA) per il suo regime vaccinale sperimentale per la prevenzione della malattia da virus Ebola causata dalla specie </w:t>
      </w:r>
      <w:r w:rsidR="00AA1594">
        <w:rPr>
          <w:rFonts w:ascii="Verdana" w:hAnsi="Verdana"/>
          <w:i/>
          <w:sz w:val="20"/>
        </w:rPr>
        <w:t xml:space="preserve">Zaire </w:t>
      </w:r>
      <w:proofErr w:type="spellStart"/>
      <w:r w:rsidR="00AA1594">
        <w:rPr>
          <w:rFonts w:ascii="Verdana" w:hAnsi="Verdana"/>
          <w:i/>
          <w:sz w:val="20"/>
        </w:rPr>
        <w:t>ebolavirus</w:t>
      </w:r>
      <w:proofErr w:type="spellEnd"/>
      <w:r w:rsidR="00AA1594">
        <w:rPr>
          <w:rFonts w:ascii="Verdana" w:hAnsi="Verdana"/>
          <w:sz w:val="20"/>
        </w:rPr>
        <w:t xml:space="preserve">. </w:t>
      </w:r>
      <w:r w:rsidR="00F615DB">
        <w:rPr>
          <w:rFonts w:ascii="Verdana" w:hAnsi="Verdana"/>
          <w:sz w:val="20"/>
        </w:rPr>
        <w:t xml:space="preserve">Sono state presentate a </w:t>
      </w:r>
      <w:r w:rsidR="00AA1594">
        <w:rPr>
          <w:rFonts w:ascii="Verdana" w:hAnsi="Verdana"/>
          <w:sz w:val="20"/>
        </w:rPr>
        <w:t xml:space="preserve">EMA due </w:t>
      </w:r>
      <w:r w:rsidR="00F615DB">
        <w:rPr>
          <w:rFonts w:ascii="Verdana" w:hAnsi="Verdana"/>
          <w:sz w:val="20"/>
        </w:rPr>
        <w:t xml:space="preserve">domande </w:t>
      </w:r>
      <w:r w:rsidR="00AA1594">
        <w:rPr>
          <w:rFonts w:ascii="Verdana" w:hAnsi="Verdana"/>
          <w:sz w:val="20"/>
        </w:rPr>
        <w:t xml:space="preserve">di Autorizzazione all'Immissione in Commercio (AIC) a sostegno dei vaccini </w:t>
      </w:r>
      <w:r w:rsidR="00F615DB">
        <w:rPr>
          <w:rFonts w:ascii="Verdana" w:hAnsi="Verdana"/>
          <w:sz w:val="20"/>
        </w:rPr>
        <w:t>d</w:t>
      </w:r>
      <w:r w:rsidR="00AA1594">
        <w:rPr>
          <w:rFonts w:ascii="Verdana" w:hAnsi="Verdana"/>
          <w:sz w:val="20"/>
        </w:rPr>
        <w:t xml:space="preserve">el regime a due dosi (Ad26.ZEBOV, MVA-BN-Filo). </w:t>
      </w:r>
    </w:p>
    <w:p w14:paraId="5A002DCA" w14:textId="77777777" w:rsidR="001D62D9" w:rsidRPr="00CC546D" w:rsidRDefault="001D62D9" w:rsidP="00311F9E">
      <w:pPr>
        <w:spacing w:after="0" w:line="240" w:lineRule="auto"/>
        <w:rPr>
          <w:rFonts w:ascii="Verdana" w:eastAsia="Arial" w:hAnsi="Verdana" w:cs="Arial"/>
          <w:sz w:val="20"/>
          <w:szCs w:val="20"/>
        </w:rPr>
      </w:pPr>
    </w:p>
    <w:p w14:paraId="3E9A1B6A" w14:textId="58BB43EE" w:rsidR="00544E2F" w:rsidRPr="00CE3BEA" w:rsidRDefault="008425C5" w:rsidP="007278B6">
      <w:pPr>
        <w:spacing w:after="0" w:line="240" w:lineRule="auto"/>
        <w:jc w:val="both"/>
        <w:rPr>
          <w:rFonts w:ascii="Verdana" w:eastAsia="Arial" w:hAnsi="Verdana" w:cs="Arial"/>
          <w:b/>
          <w:bCs/>
          <w:sz w:val="20"/>
          <w:szCs w:val="20"/>
          <w:highlight w:val="yellow"/>
        </w:rPr>
      </w:pPr>
      <w:r>
        <w:t xml:space="preserve">Il </w:t>
      </w:r>
      <w:r>
        <w:rPr>
          <w:rFonts w:ascii="Verdana" w:hAnsi="Verdana"/>
          <w:sz w:val="20"/>
        </w:rPr>
        <w:t xml:space="preserve">regime vaccinale sperimentale contro l'Ebola di Janssen è stato </w:t>
      </w:r>
      <w:r w:rsidR="004A6D38">
        <w:rPr>
          <w:rFonts w:ascii="Verdana" w:hAnsi="Verdana"/>
          <w:sz w:val="20"/>
        </w:rPr>
        <w:t>appositamente</w:t>
      </w:r>
      <w:r>
        <w:rPr>
          <w:rFonts w:ascii="Verdana" w:hAnsi="Verdana"/>
          <w:sz w:val="20"/>
        </w:rPr>
        <w:t xml:space="preserve"> </w:t>
      </w:r>
      <w:r w:rsidR="004A6D38">
        <w:rPr>
          <w:rFonts w:ascii="Verdana" w:hAnsi="Verdana"/>
          <w:sz w:val="20"/>
        </w:rPr>
        <w:t>elaborato</w:t>
      </w:r>
      <w:r>
        <w:rPr>
          <w:rFonts w:ascii="Verdana" w:hAnsi="Verdana"/>
          <w:sz w:val="20"/>
        </w:rPr>
        <w:t xml:space="preserve"> per sostenere la vaccinazione preventiva nei paesi a rischio di epidemia di Ebola, così come per altri gruppi a rischio quali operatori sanitari</w:t>
      </w:r>
      <w:bookmarkEnd w:id="0"/>
      <w:r>
        <w:rPr>
          <w:rFonts w:ascii="Verdana" w:hAnsi="Verdana"/>
          <w:sz w:val="20"/>
        </w:rPr>
        <w:t xml:space="preserve">, operatori di laboratorio BSL4, militari in missione </w:t>
      </w:r>
      <w:r w:rsidR="00155A81">
        <w:rPr>
          <w:rFonts w:ascii="Verdana" w:hAnsi="Verdana"/>
          <w:sz w:val="20"/>
        </w:rPr>
        <w:t>in</w:t>
      </w:r>
      <w:r w:rsidRPr="00B406BB">
        <w:rPr>
          <w:rFonts w:ascii="Verdana" w:hAnsi="Verdana"/>
          <w:sz w:val="20"/>
        </w:rPr>
        <w:t xml:space="preserve"> altri paesi</w:t>
      </w:r>
      <w:r>
        <w:rPr>
          <w:rFonts w:ascii="Verdana" w:hAnsi="Verdana"/>
          <w:sz w:val="20"/>
        </w:rPr>
        <w:t>, personale aeroportuale e visitatori in paesi ad alto rischio.</w:t>
      </w:r>
      <w:bookmarkStart w:id="1" w:name="_Hlk37854155"/>
      <w:r>
        <w:rPr>
          <w:rFonts w:ascii="Verdana" w:hAnsi="Verdana"/>
          <w:sz w:val="20"/>
        </w:rPr>
        <w:t xml:space="preserve"> Janssen sta collaborando con l'Organizzazione Mondiale della Sanità per la </w:t>
      </w:r>
      <w:proofErr w:type="spellStart"/>
      <w:r>
        <w:rPr>
          <w:rFonts w:ascii="Verdana" w:hAnsi="Verdana"/>
          <w:sz w:val="20"/>
        </w:rPr>
        <w:t>pre</w:t>
      </w:r>
      <w:proofErr w:type="spellEnd"/>
      <w:r>
        <w:rPr>
          <w:rFonts w:ascii="Verdana" w:hAnsi="Verdana"/>
          <w:sz w:val="20"/>
        </w:rPr>
        <w:t xml:space="preserve">-qualificazione del vaccino così da favorire l'accesso al suo regime vaccinale sperimentale contro l'Ebola per coloro che ne hanno più bisogno e </w:t>
      </w:r>
      <w:r w:rsidRPr="00B406BB">
        <w:rPr>
          <w:rFonts w:ascii="Verdana" w:hAnsi="Verdana"/>
          <w:sz w:val="20"/>
        </w:rPr>
        <w:t>per consentir</w:t>
      </w:r>
      <w:r w:rsidR="00B406BB">
        <w:rPr>
          <w:rFonts w:ascii="Verdana" w:hAnsi="Verdana"/>
          <w:sz w:val="20"/>
        </w:rPr>
        <w:t>n</w:t>
      </w:r>
      <w:r w:rsidRPr="00B406BB">
        <w:rPr>
          <w:rFonts w:ascii="Verdana" w:hAnsi="Verdana"/>
          <w:sz w:val="20"/>
        </w:rPr>
        <w:t>e la registrazione nei paesi africani</w:t>
      </w:r>
      <w:r>
        <w:rPr>
          <w:rFonts w:ascii="Verdana" w:hAnsi="Verdana"/>
          <w:sz w:val="20"/>
        </w:rPr>
        <w:t>. L’approvazione di questo regime da parte della Commissione Europea (CE) può contribuire ad accelerare il processo.</w:t>
      </w:r>
      <w:bookmarkEnd w:id="1"/>
    </w:p>
    <w:p w14:paraId="273F36D8" w14:textId="77777777" w:rsidR="00544E2F" w:rsidRPr="00CC546D" w:rsidRDefault="00544E2F" w:rsidP="00311F9E">
      <w:pPr>
        <w:spacing w:after="0" w:line="240" w:lineRule="auto"/>
        <w:rPr>
          <w:rFonts w:ascii="Verdana" w:eastAsia="Arial" w:hAnsi="Verdana" w:cs="Arial"/>
          <w:sz w:val="20"/>
          <w:szCs w:val="20"/>
        </w:rPr>
      </w:pPr>
    </w:p>
    <w:p w14:paraId="5A7590B4" w14:textId="6FB810A6" w:rsidR="00647254" w:rsidRPr="00CE3BEA" w:rsidRDefault="00647254" w:rsidP="00311F9E">
      <w:pPr>
        <w:spacing w:after="0" w:line="240" w:lineRule="auto"/>
        <w:rPr>
          <w:rFonts w:ascii="Verdana" w:eastAsia="Arial" w:hAnsi="Verdana" w:cs="Arial"/>
          <w:sz w:val="20"/>
          <w:szCs w:val="20"/>
        </w:rPr>
      </w:pPr>
      <w:r>
        <w:rPr>
          <w:rFonts w:ascii="Verdana" w:hAnsi="Verdana"/>
          <w:sz w:val="20"/>
        </w:rPr>
        <w:t xml:space="preserve">L'epidemia di Ebola più recente, </w:t>
      </w:r>
      <w:r w:rsidR="004A6D38">
        <w:rPr>
          <w:rFonts w:ascii="Verdana" w:hAnsi="Verdana"/>
          <w:sz w:val="20"/>
        </w:rPr>
        <w:t xml:space="preserve">verificatasi </w:t>
      </w:r>
      <w:r>
        <w:rPr>
          <w:rFonts w:ascii="Verdana" w:hAnsi="Verdana"/>
          <w:sz w:val="20"/>
        </w:rPr>
        <w:t>nella Repubblica Democratica del Congo (RDC) nel 2018, è stata la seconda peggiore al mondo in assoluto.</w:t>
      </w:r>
      <w:r>
        <w:rPr>
          <w:rFonts w:ascii="Verdana" w:hAnsi="Verdana"/>
          <w:sz w:val="20"/>
          <w:vertAlign w:val="superscript"/>
        </w:rPr>
        <w:t>1</w:t>
      </w:r>
      <w:r>
        <w:rPr>
          <w:rFonts w:ascii="Verdana" w:hAnsi="Verdana"/>
          <w:sz w:val="20"/>
        </w:rPr>
        <w:t xml:space="preserve"> Ha causato più di 3.000 casi e oltre 2.000 morti con un tasso di mortalità del 65%.</w:t>
      </w:r>
      <w:r>
        <w:rPr>
          <w:rFonts w:ascii="Verdana" w:hAnsi="Verdana"/>
          <w:sz w:val="20"/>
          <w:vertAlign w:val="superscript"/>
        </w:rPr>
        <w:t xml:space="preserve"> 2</w:t>
      </w:r>
      <w:r>
        <w:rPr>
          <w:rFonts w:ascii="Verdana" w:hAnsi="Verdana"/>
          <w:sz w:val="20"/>
        </w:rPr>
        <w:t xml:space="preserve"> </w:t>
      </w:r>
    </w:p>
    <w:p w14:paraId="0E361FF6" w14:textId="4D74C7A1" w:rsidR="005C535B" w:rsidRPr="00CC546D" w:rsidRDefault="005C535B" w:rsidP="00311F9E">
      <w:pPr>
        <w:spacing w:after="0" w:line="240" w:lineRule="auto"/>
        <w:rPr>
          <w:rFonts w:ascii="Verdana" w:eastAsia="Arial" w:hAnsi="Verdana" w:cs="Arial"/>
          <w:sz w:val="20"/>
          <w:szCs w:val="20"/>
        </w:rPr>
      </w:pPr>
    </w:p>
    <w:p w14:paraId="65AD16A2" w14:textId="26EFAA7D" w:rsidR="005C535B" w:rsidRPr="00A55977" w:rsidRDefault="007278B6" w:rsidP="007278B6">
      <w:pPr>
        <w:spacing w:after="0" w:line="240" w:lineRule="auto"/>
        <w:jc w:val="both"/>
        <w:rPr>
          <w:rFonts w:ascii="Verdana" w:hAnsi="Verdana"/>
          <w:sz w:val="20"/>
        </w:rPr>
      </w:pPr>
      <w:bookmarkStart w:id="2" w:name="_Hlk40778340"/>
      <w:r>
        <w:rPr>
          <w:rFonts w:ascii="Verdana" w:hAnsi="Verdana"/>
          <w:sz w:val="20"/>
        </w:rPr>
        <w:t>“</w:t>
      </w:r>
      <w:r w:rsidR="00A55977">
        <w:rPr>
          <w:rFonts w:ascii="Verdana" w:hAnsi="Verdana"/>
          <w:sz w:val="20"/>
        </w:rPr>
        <w:t>Con questa epidemia</w:t>
      </w:r>
      <w:r w:rsidR="009436AC">
        <w:rPr>
          <w:rFonts w:ascii="Verdana" w:hAnsi="Verdana"/>
          <w:sz w:val="20"/>
        </w:rPr>
        <w:t xml:space="preserve"> nella RDC abbiamo assistito alla prima distribuzione su larga scala di vaccini</w:t>
      </w:r>
      <w:r w:rsidR="004A6D38">
        <w:rPr>
          <w:rFonts w:ascii="Verdana" w:hAnsi="Verdana"/>
          <w:sz w:val="20"/>
        </w:rPr>
        <w:t xml:space="preserve">, </w:t>
      </w:r>
      <w:r w:rsidR="009436AC">
        <w:rPr>
          <w:rFonts w:ascii="Verdana" w:hAnsi="Verdana"/>
          <w:sz w:val="20"/>
        </w:rPr>
        <w:t xml:space="preserve">coordinata attraverso una risposta </w:t>
      </w:r>
      <w:r w:rsidR="00CD0568">
        <w:rPr>
          <w:rFonts w:ascii="Verdana" w:hAnsi="Verdana"/>
          <w:sz w:val="20"/>
        </w:rPr>
        <w:t>complessiva</w:t>
      </w:r>
      <w:r w:rsidR="009436AC">
        <w:rPr>
          <w:rFonts w:ascii="Verdana" w:hAnsi="Verdana"/>
          <w:sz w:val="20"/>
        </w:rPr>
        <w:t xml:space="preserve"> </w:t>
      </w:r>
      <w:r w:rsidR="00CD0568">
        <w:rPr>
          <w:rFonts w:ascii="Verdana" w:hAnsi="Verdana"/>
          <w:sz w:val="20"/>
        </w:rPr>
        <w:t>in materia di</w:t>
      </w:r>
      <w:r w:rsidR="009436AC">
        <w:rPr>
          <w:rFonts w:ascii="Verdana" w:hAnsi="Verdana"/>
          <w:sz w:val="20"/>
        </w:rPr>
        <w:t xml:space="preserve"> salute pubblica, che </w:t>
      </w:r>
      <w:r w:rsidR="002523FD">
        <w:rPr>
          <w:rFonts w:ascii="Verdana" w:hAnsi="Verdana"/>
          <w:sz w:val="20"/>
        </w:rPr>
        <w:t>includeva</w:t>
      </w:r>
      <w:r w:rsidR="009436AC">
        <w:rPr>
          <w:rFonts w:ascii="Verdana" w:hAnsi="Verdana"/>
          <w:sz w:val="20"/>
        </w:rPr>
        <w:t xml:space="preserve"> il nuovo regime vaccinale a due dosi di Janssen", ha dichiarato Paul </w:t>
      </w:r>
      <w:proofErr w:type="spellStart"/>
      <w:r w:rsidR="009436AC">
        <w:rPr>
          <w:rFonts w:ascii="Verdana" w:hAnsi="Verdana"/>
          <w:sz w:val="20"/>
        </w:rPr>
        <w:t>Stoffels</w:t>
      </w:r>
      <w:proofErr w:type="spellEnd"/>
      <w:r w:rsidR="009436AC">
        <w:rPr>
          <w:rFonts w:ascii="Verdana" w:hAnsi="Verdana"/>
          <w:sz w:val="20"/>
        </w:rPr>
        <w:t xml:space="preserve">, M.D., Vice Chairman of the Executive Committee e </w:t>
      </w:r>
      <w:proofErr w:type="spellStart"/>
      <w:r w:rsidR="009436AC">
        <w:rPr>
          <w:rFonts w:ascii="Verdana" w:hAnsi="Verdana"/>
          <w:sz w:val="20"/>
        </w:rPr>
        <w:t>Chief</w:t>
      </w:r>
      <w:proofErr w:type="spellEnd"/>
      <w:r w:rsidR="009436AC">
        <w:rPr>
          <w:rFonts w:ascii="Verdana" w:hAnsi="Verdana"/>
          <w:sz w:val="20"/>
        </w:rPr>
        <w:t xml:space="preserve"> Scientific </w:t>
      </w:r>
      <w:proofErr w:type="spellStart"/>
      <w:r w:rsidR="009436AC">
        <w:rPr>
          <w:rFonts w:ascii="Verdana" w:hAnsi="Verdana"/>
          <w:sz w:val="20"/>
        </w:rPr>
        <w:t>Officer</w:t>
      </w:r>
      <w:proofErr w:type="spellEnd"/>
      <w:r w:rsidR="009436AC">
        <w:rPr>
          <w:rFonts w:ascii="Verdana" w:hAnsi="Verdana"/>
          <w:sz w:val="20"/>
        </w:rPr>
        <w:t xml:space="preserve"> of Johnson &amp; Johnson. “</w:t>
      </w:r>
      <w:r w:rsidR="00A55977">
        <w:rPr>
          <w:rFonts w:ascii="Verdana" w:hAnsi="Verdana"/>
          <w:sz w:val="20"/>
        </w:rPr>
        <w:t>Siamo lieti che il parere positivo da parte del CHMP ci</w:t>
      </w:r>
      <w:r w:rsidR="009436AC">
        <w:rPr>
          <w:rFonts w:ascii="Verdana" w:hAnsi="Verdana"/>
          <w:sz w:val="20"/>
        </w:rPr>
        <w:t xml:space="preserve"> permett</w:t>
      </w:r>
      <w:r w:rsidR="00A55977">
        <w:rPr>
          <w:rFonts w:ascii="Verdana" w:hAnsi="Verdana"/>
          <w:sz w:val="20"/>
        </w:rPr>
        <w:t>a</w:t>
      </w:r>
      <w:r w:rsidR="009436AC">
        <w:rPr>
          <w:rFonts w:ascii="Verdana" w:hAnsi="Verdana"/>
          <w:sz w:val="20"/>
        </w:rPr>
        <w:t xml:space="preserve"> di fare un ulteriore passo avanti </w:t>
      </w:r>
      <w:r w:rsidR="001E25DD">
        <w:rPr>
          <w:rFonts w:ascii="Verdana" w:hAnsi="Verdana"/>
          <w:sz w:val="20"/>
        </w:rPr>
        <w:t xml:space="preserve">nel compimento della visione </w:t>
      </w:r>
      <w:r w:rsidR="009436AC">
        <w:rPr>
          <w:rFonts w:ascii="Verdana" w:hAnsi="Verdana"/>
          <w:sz w:val="20"/>
        </w:rPr>
        <w:t>di Johnson &amp; Johnson</w:t>
      </w:r>
      <w:r w:rsidR="001E25DD">
        <w:rPr>
          <w:rFonts w:ascii="Verdana" w:hAnsi="Verdana"/>
          <w:sz w:val="20"/>
        </w:rPr>
        <w:t xml:space="preserve"> di spingersi oltre per</w:t>
      </w:r>
      <w:r w:rsidR="009436AC">
        <w:rPr>
          <w:rFonts w:ascii="Verdana" w:hAnsi="Verdana"/>
          <w:sz w:val="20"/>
        </w:rPr>
        <w:t xml:space="preserve"> permetterci di prevenire future epidemie di Ebola e aiu</w:t>
      </w:r>
      <w:r>
        <w:rPr>
          <w:rFonts w:ascii="Verdana" w:hAnsi="Verdana"/>
          <w:sz w:val="20"/>
        </w:rPr>
        <w:t>tare le comunità più a rischio.</w:t>
      </w:r>
      <w:r w:rsidR="009436AC">
        <w:rPr>
          <w:rFonts w:ascii="Verdana" w:hAnsi="Verdana"/>
          <w:sz w:val="20"/>
        </w:rPr>
        <w:t xml:space="preserve">” </w:t>
      </w:r>
    </w:p>
    <w:bookmarkEnd w:id="2"/>
    <w:p w14:paraId="4488AFD9" w14:textId="3A39812E" w:rsidR="00A10CC7" w:rsidRPr="00CC546D" w:rsidRDefault="00A10CC7" w:rsidP="00311F9E">
      <w:pPr>
        <w:spacing w:after="0" w:line="240" w:lineRule="auto"/>
        <w:rPr>
          <w:rFonts w:ascii="Verdana" w:eastAsia="Arial" w:hAnsi="Verdana" w:cs="Arial"/>
          <w:sz w:val="20"/>
          <w:szCs w:val="20"/>
        </w:rPr>
      </w:pPr>
    </w:p>
    <w:p w14:paraId="67AD0518" w14:textId="54115131" w:rsidR="00E27DA2" w:rsidRPr="00CE3BEA" w:rsidRDefault="00CA4B34" w:rsidP="007278B6">
      <w:pPr>
        <w:spacing w:after="0" w:line="240" w:lineRule="auto"/>
        <w:jc w:val="both"/>
        <w:rPr>
          <w:rFonts w:ascii="Verdana" w:eastAsia="Arial" w:hAnsi="Verdana" w:cs="Arial"/>
          <w:sz w:val="20"/>
          <w:szCs w:val="20"/>
        </w:rPr>
      </w:pPr>
      <w:r>
        <w:rPr>
          <w:rFonts w:ascii="Verdana" w:hAnsi="Verdana"/>
          <w:sz w:val="20"/>
        </w:rPr>
        <w:t xml:space="preserve">Ad oggi, circa 60.000 persone sono state vaccinate con il regime vaccinale sperimentale </w:t>
      </w:r>
      <w:r w:rsidR="007278B6">
        <w:rPr>
          <w:rFonts w:ascii="Verdana" w:hAnsi="Verdana"/>
          <w:sz w:val="20"/>
        </w:rPr>
        <w:t>preventivo</w:t>
      </w:r>
      <w:r>
        <w:rPr>
          <w:rFonts w:ascii="Verdana" w:hAnsi="Verdana"/>
          <w:sz w:val="20"/>
        </w:rPr>
        <w:t xml:space="preserve"> contro l'Ebola di Janssen nel corso di studi clinici e iniziative vaccinali. Gli studi di </w:t>
      </w:r>
      <w:r>
        <w:rPr>
          <w:rFonts w:ascii="Verdana" w:hAnsi="Verdana"/>
          <w:sz w:val="20"/>
        </w:rPr>
        <w:lastRenderedPageBreak/>
        <w:t xml:space="preserve">fase 1 sponsorizzati da Janssen sono stati pubblicati </w:t>
      </w:r>
      <w:r w:rsidR="00253A47">
        <w:rPr>
          <w:rFonts w:ascii="Verdana" w:hAnsi="Verdana"/>
          <w:sz w:val="20"/>
        </w:rPr>
        <w:t xml:space="preserve">da autorevoli </w:t>
      </w:r>
      <w:r>
        <w:rPr>
          <w:rFonts w:ascii="Verdana" w:hAnsi="Verdana"/>
          <w:sz w:val="20"/>
        </w:rPr>
        <w:t xml:space="preserve">riviste specializzate tra cui </w:t>
      </w:r>
      <w:r>
        <w:rPr>
          <w:rFonts w:ascii="Verdana" w:hAnsi="Verdana"/>
          <w:i/>
          <w:sz w:val="20"/>
        </w:rPr>
        <w:t>JAMA</w:t>
      </w:r>
      <w:r>
        <w:rPr>
          <w:rFonts w:ascii="Verdana" w:hAnsi="Verdana"/>
          <w:sz w:val="20"/>
          <w:vertAlign w:val="superscript"/>
        </w:rPr>
        <w:t>3,4</w:t>
      </w:r>
      <w:r>
        <w:rPr>
          <w:rFonts w:ascii="Verdana" w:hAnsi="Verdana"/>
          <w:sz w:val="20"/>
        </w:rPr>
        <w:t xml:space="preserve"> e il </w:t>
      </w:r>
      <w:r>
        <w:rPr>
          <w:rFonts w:ascii="Verdana" w:hAnsi="Verdana"/>
          <w:i/>
          <w:sz w:val="20"/>
        </w:rPr>
        <w:t xml:space="preserve">Journal of </w:t>
      </w:r>
      <w:proofErr w:type="spellStart"/>
      <w:r>
        <w:rPr>
          <w:rFonts w:ascii="Verdana" w:hAnsi="Verdana"/>
          <w:i/>
          <w:sz w:val="20"/>
        </w:rPr>
        <w:t>Infectious</w:t>
      </w:r>
      <w:proofErr w:type="spellEnd"/>
      <w:r>
        <w:rPr>
          <w:rFonts w:ascii="Verdana" w:hAnsi="Verdana"/>
          <w:i/>
          <w:sz w:val="20"/>
        </w:rPr>
        <w:t xml:space="preserve"> Diseases,</w:t>
      </w:r>
      <w:r>
        <w:rPr>
          <w:rFonts w:ascii="Verdana" w:hAnsi="Verdana"/>
          <w:i/>
          <w:sz w:val="20"/>
          <w:vertAlign w:val="superscript"/>
        </w:rPr>
        <w:t>5</w:t>
      </w:r>
      <w:r>
        <w:rPr>
          <w:rFonts w:ascii="Verdana" w:hAnsi="Verdana"/>
          <w:sz w:val="20"/>
          <w:vertAlign w:val="superscript"/>
        </w:rPr>
        <w:t>,6</w:t>
      </w:r>
      <w:r>
        <w:rPr>
          <w:rFonts w:ascii="Verdana" w:hAnsi="Verdana"/>
          <w:sz w:val="20"/>
        </w:rPr>
        <w:t xml:space="preserve"> mentre </w:t>
      </w:r>
      <w:r w:rsidR="002D199A">
        <w:rPr>
          <w:rFonts w:ascii="Verdana" w:hAnsi="Verdana"/>
          <w:sz w:val="20"/>
        </w:rPr>
        <w:t xml:space="preserve">i </w:t>
      </w:r>
      <w:r>
        <w:rPr>
          <w:rFonts w:ascii="Verdana" w:hAnsi="Verdana"/>
          <w:sz w:val="20"/>
        </w:rPr>
        <w:t xml:space="preserve">dati di fase 1, 2 e 3 sono stati recentemente presentati al 2019 </w:t>
      </w:r>
      <w:proofErr w:type="spellStart"/>
      <w:r>
        <w:rPr>
          <w:rFonts w:ascii="Verdana" w:hAnsi="Verdana"/>
          <w:sz w:val="20"/>
        </w:rPr>
        <w:t>European</w:t>
      </w:r>
      <w:proofErr w:type="spellEnd"/>
      <w:r>
        <w:rPr>
          <w:rFonts w:ascii="Verdana" w:hAnsi="Verdana"/>
          <w:sz w:val="20"/>
        </w:rPr>
        <w:t xml:space="preserve"> Congress of </w:t>
      </w:r>
      <w:proofErr w:type="spellStart"/>
      <w:r>
        <w:rPr>
          <w:rFonts w:ascii="Verdana" w:hAnsi="Verdana"/>
          <w:sz w:val="20"/>
        </w:rPr>
        <w:t>Clinical</w:t>
      </w:r>
      <w:proofErr w:type="spellEnd"/>
      <w:r>
        <w:rPr>
          <w:rFonts w:ascii="Verdana" w:hAnsi="Verdana"/>
          <w:sz w:val="20"/>
        </w:rPr>
        <w:t xml:space="preserve"> </w:t>
      </w:r>
      <w:proofErr w:type="spellStart"/>
      <w:r>
        <w:rPr>
          <w:rFonts w:ascii="Verdana" w:hAnsi="Verdana"/>
          <w:sz w:val="20"/>
        </w:rPr>
        <w:t>Microbiology</w:t>
      </w:r>
      <w:proofErr w:type="spellEnd"/>
      <w:r>
        <w:rPr>
          <w:rFonts w:ascii="Verdana" w:hAnsi="Verdana"/>
          <w:sz w:val="20"/>
        </w:rPr>
        <w:t xml:space="preserve"> &amp; </w:t>
      </w:r>
      <w:proofErr w:type="spellStart"/>
      <w:r>
        <w:rPr>
          <w:rFonts w:ascii="Verdana" w:hAnsi="Verdana"/>
          <w:sz w:val="20"/>
        </w:rPr>
        <w:t>Infectious</w:t>
      </w:r>
      <w:proofErr w:type="spellEnd"/>
      <w:r>
        <w:rPr>
          <w:rFonts w:ascii="Verdana" w:hAnsi="Verdana"/>
          <w:sz w:val="20"/>
        </w:rPr>
        <w:t xml:space="preserve"> </w:t>
      </w:r>
      <w:proofErr w:type="spellStart"/>
      <w:r>
        <w:rPr>
          <w:rFonts w:ascii="Verdana" w:hAnsi="Verdana"/>
          <w:sz w:val="20"/>
        </w:rPr>
        <w:t>Disease</w:t>
      </w:r>
      <w:proofErr w:type="spellEnd"/>
      <w:r>
        <w:rPr>
          <w:rFonts w:ascii="Verdana" w:hAnsi="Verdana"/>
          <w:sz w:val="20"/>
        </w:rPr>
        <w:t xml:space="preserve"> (ECCMID).</w:t>
      </w:r>
      <w:r>
        <w:rPr>
          <w:rFonts w:ascii="Verdana" w:hAnsi="Verdana"/>
          <w:sz w:val="20"/>
          <w:vertAlign w:val="superscript"/>
        </w:rPr>
        <w:t>7-9</w:t>
      </w:r>
      <w:r>
        <w:rPr>
          <w:rFonts w:ascii="Verdana" w:hAnsi="Verdana"/>
          <w:sz w:val="20"/>
        </w:rPr>
        <w:t xml:space="preserve"> Questi studi indicano che il regime vaccinale è ben tollerato, poiché induce </w:t>
      </w:r>
      <w:r w:rsidR="008375B0">
        <w:rPr>
          <w:rFonts w:ascii="Verdana" w:hAnsi="Verdana"/>
          <w:sz w:val="20"/>
        </w:rPr>
        <w:t>risposta immunitaria elevata</w:t>
      </w:r>
      <w:r>
        <w:rPr>
          <w:rFonts w:ascii="Verdana" w:hAnsi="Verdana"/>
          <w:sz w:val="20"/>
        </w:rPr>
        <w:t xml:space="preserve"> e </w:t>
      </w:r>
      <w:r w:rsidR="008375B0">
        <w:rPr>
          <w:rFonts w:ascii="Verdana" w:hAnsi="Verdana"/>
          <w:sz w:val="20"/>
        </w:rPr>
        <w:t xml:space="preserve">duratura </w:t>
      </w:r>
      <w:r>
        <w:rPr>
          <w:rFonts w:ascii="Verdana" w:hAnsi="Verdana"/>
          <w:sz w:val="20"/>
        </w:rPr>
        <w:t xml:space="preserve">al ceppo </w:t>
      </w:r>
      <w:r>
        <w:rPr>
          <w:rFonts w:ascii="Verdana" w:hAnsi="Verdana"/>
          <w:i/>
          <w:sz w:val="20"/>
        </w:rPr>
        <w:t xml:space="preserve">Zaire </w:t>
      </w:r>
      <w:proofErr w:type="spellStart"/>
      <w:r>
        <w:rPr>
          <w:rFonts w:ascii="Verdana" w:hAnsi="Verdana"/>
          <w:i/>
          <w:sz w:val="20"/>
        </w:rPr>
        <w:t>Ebolavirus</w:t>
      </w:r>
      <w:proofErr w:type="spellEnd"/>
      <w:r>
        <w:rPr>
          <w:rFonts w:ascii="Verdana" w:hAnsi="Verdana"/>
          <w:sz w:val="20"/>
        </w:rPr>
        <w:t xml:space="preserve">. A maggio 2019, </w:t>
      </w:r>
      <w:r w:rsidR="002D199A">
        <w:rPr>
          <w:rFonts w:ascii="Verdana" w:hAnsi="Verdana"/>
          <w:sz w:val="20"/>
        </w:rPr>
        <w:t>lo</w:t>
      </w:r>
      <w:r>
        <w:rPr>
          <w:rFonts w:ascii="Verdana" w:hAnsi="Verdana"/>
          <w:sz w:val="20"/>
        </w:rPr>
        <w:t xml:space="preserve"> Strategic </w:t>
      </w:r>
      <w:proofErr w:type="spellStart"/>
      <w:r>
        <w:rPr>
          <w:rFonts w:ascii="Verdana" w:hAnsi="Verdana"/>
          <w:sz w:val="20"/>
        </w:rPr>
        <w:t>Advisory</w:t>
      </w:r>
      <w:proofErr w:type="spellEnd"/>
      <w:r>
        <w:rPr>
          <w:rFonts w:ascii="Verdana" w:hAnsi="Verdana"/>
          <w:sz w:val="20"/>
        </w:rPr>
        <w:t xml:space="preserve"> Group of </w:t>
      </w:r>
      <w:proofErr w:type="spellStart"/>
      <w:r>
        <w:rPr>
          <w:rFonts w:ascii="Verdana" w:hAnsi="Verdana"/>
          <w:sz w:val="20"/>
        </w:rPr>
        <w:t>Experts</w:t>
      </w:r>
      <w:proofErr w:type="spellEnd"/>
      <w:r>
        <w:rPr>
          <w:rFonts w:ascii="Verdana" w:hAnsi="Verdana"/>
          <w:sz w:val="20"/>
        </w:rPr>
        <w:t xml:space="preserve"> (SAGE) dell’OMS ha raccomandato l'uso del regime vaccinale sperimentale contro l'Ebola di Janssen quale parte integrante degli sforzi per contenere l'epidemia nella RDC</w:t>
      </w:r>
      <w:r>
        <w:rPr>
          <w:rFonts w:ascii="Verdana" w:hAnsi="Verdana"/>
          <w:sz w:val="20"/>
          <w:vertAlign w:val="superscript"/>
        </w:rPr>
        <w:t xml:space="preserve"> 10</w:t>
      </w:r>
      <w:r>
        <w:rPr>
          <w:rFonts w:ascii="Verdana" w:hAnsi="Verdana"/>
          <w:sz w:val="20"/>
        </w:rPr>
        <w:t xml:space="preserve"> e ad oggi oltre 50.000 persone nella RDC</w:t>
      </w:r>
      <w:r>
        <w:rPr>
          <w:rFonts w:ascii="Verdana" w:hAnsi="Verdana"/>
          <w:sz w:val="20"/>
          <w:vertAlign w:val="superscript"/>
        </w:rPr>
        <w:t>11</w:t>
      </w:r>
      <w:r>
        <w:rPr>
          <w:rFonts w:ascii="Verdana" w:hAnsi="Verdana"/>
          <w:sz w:val="20"/>
        </w:rPr>
        <w:t xml:space="preserve"> e in Ruanda</w:t>
      </w:r>
      <w:r>
        <w:rPr>
          <w:rFonts w:ascii="Verdana" w:hAnsi="Verdana"/>
          <w:sz w:val="20"/>
          <w:vertAlign w:val="superscript"/>
        </w:rPr>
        <w:t>12</w:t>
      </w:r>
      <w:r>
        <w:rPr>
          <w:rFonts w:ascii="Verdana" w:hAnsi="Verdana"/>
          <w:sz w:val="20"/>
        </w:rPr>
        <w:t xml:space="preserve"> sono state vaccinate. </w:t>
      </w:r>
    </w:p>
    <w:p w14:paraId="111E9844" w14:textId="77777777" w:rsidR="00CA4B34" w:rsidRPr="00CC546D" w:rsidRDefault="00CA4B34" w:rsidP="00311F9E">
      <w:pPr>
        <w:spacing w:after="0" w:line="240" w:lineRule="auto"/>
        <w:rPr>
          <w:rFonts w:ascii="Verdana" w:eastAsia="Arial" w:hAnsi="Verdana" w:cs="Arial"/>
          <w:sz w:val="20"/>
          <w:szCs w:val="20"/>
        </w:rPr>
      </w:pPr>
    </w:p>
    <w:p w14:paraId="31AA5FD5" w14:textId="02485A9C" w:rsidR="00FC29D8" w:rsidRPr="00CE3BEA" w:rsidRDefault="004A4D87" w:rsidP="007278B6">
      <w:pPr>
        <w:spacing w:after="0" w:line="240" w:lineRule="auto"/>
        <w:jc w:val="both"/>
        <w:rPr>
          <w:rFonts w:ascii="Verdana" w:eastAsia="Arial" w:hAnsi="Verdana" w:cs="Arial"/>
          <w:sz w:val="20"/>
          <w:szCs w:val="20"/>
        </w:rPr>
      </w:pPr>
      <w:r>
        <w:rPr>
          <w:rFonts w:ascii="Verdana" w:hAnsi="Verdana"/>
          <w:sz w:val="20"/>
        </w:rPr>
        <w:t xml:space="preserve">Il regime prevede la somministrazione di Ad26.ZEBOV come prima dose, che sfrutta la tecnologia </w:t>
      </w:r>
      <w:r w:rsidR="00027453">
        <w:rPr>
          <w:rFonts w:ascii="Verdana" w:hAnsi="Verdana"/>
          <w:sz w:val="20"/>
        </w:rPr>
        <w:t xml:space="preserve">di proprietà Janssen basata sul </w:t>
      </w:r>
      <w:r>
        <w:rPr>
          <w:rFonts w:ascii="Verdana" w:hAnsi="Verdana"/>
          <w:sz w:val="20"/>
        </w:rPr>
        <w:t xml:space="preserve">vettore virale </w:t>
      </w:r>
      <w:proofErr w:type="spellStart"/>
      <w:r>
        <w:rPr>
          <w:rFonts w:ascii="Verdana" w:hAnsi="Verdana"/>
          <w:sz w:val="20"/>
        </w:rPr>
        <w:t>AdVac</w:t>
      </w:r>
      <w:proofErr w:type="spellEnd"/>
      <w:r>
        <w:rPr>
          <w:rFonts w:ascii="Verdana" w:hAnsi="Verdana"/>
          <w:sz w:val="20"/>
          <w:vertAlign w:val="superscript"/>
        </w:rPr>
        <w:t>®</w:t>
      </w:r>
      <w:r>
        <w:rPr>
          <w:rFonts w:ascii="Verdana" w:hAnsi="Verdana"/>
          <w:sz w:val="20"/>
        </w:rPr>
        <w:t xml:space="preserve"> </w:t>
      </w:r>
      <w:r>
        <w:rPr>
          <w:rFonts w:ascii="Verdana" w:hAnsi="Verdana"/>
          <w:sz w:val="20"/>
          <w:vertAlign w:val="superscript"/>
        </w:rPr>
        <w:t>13</w:t>
      </w:r>
      <w:r>
        <w:rPr>
          <w:rFonts w:ascii="Verdana" w:hAnsi="Verdana"/>
          <w:sz w:val="20"/>
        </w:rPr>
        <w:t xml:space="preserve"> e MVA-BN-Filo come seconda dose, che sfrutta la tecnologia MVA-BN</w:t>
      </w:r>
      <w:r>
        <w:rPr>
          <w:rFonts w:ascii="Verdana" w:hAnsi="Verdana"/>
          <w:sz w:val="20"/>
          <w:vertAlign w:val="superscript"/>
        </w:rPr>
        <w:t>®</w:t>
      </w:r>
      <w:r>
        <w:rPr>
          <w:rFonts w:ascii="Verdana" w:hAnsi="Verdana"/>
          <w:sz w:val="20"/>
        </w:rPr>
        <w:t xml:space="preserve"> di </w:t>
      </w:r>
      <w:proofErr w:type="spellStart"/>
      <w:r>
        <w:rPr>
          <w:rFonts w:ascii="Verdana" w:hAnsi="Verdana"/>
          <w:sz w:val="20"/>
        </w:rPr>
        <w:t>Bavarian</w:t>
      </w:r>
      <w:proofErr w:type="spellEnd"/>
      <w:r>
        <w:rPr>
          <w:rFonts w:ascii="Verdana" w:hAnsi="Verdana"/>
          <w:sz w:val="20"/>
        </w:rPr>
        <w:t xml:space="preserve"> </w:t>
      </w:r>
      <w:proofErr w:type="spellStart"/>
      <w:r>
        <w:rPr>
          <w:rFonts w:ascii="Verdana" w:hAnsi="Verdana"/>
          <w:sz w:val="20"/>
        </w:rPr>
        <w:t>Nordic</w:t>
      </w:r>
      <w:proofErr w:type="spellEnd"/>
      <w:r>
        <w:rPr>
          <w:rFonts w:ascii="Verdana" w:hAnsi="Verdana"/>
          <w:sz w:val="20"/>
        </w:rPr>
        <w:t>, somministrato circa otto settimane dopo.</w:t>
      </w:r>
      <w:r>
        <w:rPr>
          <w:rFonts w:ascii="Verdana" w:hAnsi="Verdana"/>
          <w:sz w:val="20"/>
          <w:vertAlign w:val="superscript"/>
        </w:rPr>
        <w:t>13</w:t>
      </w:r>
      <w:r>
        <w:rPr>
          <w:rFonts w:ascii="Verdana" w:hAnsi="Verdana"/>
          <w:sz w:val="20"/>
        </w:rPr>
        <w:t xml:space="preserve"> L'obiettivo di questo approccio a due dosi è indurre un'immunità a lungo termine contro l’Ebola. La piattaforma </w:t>
      </w:r>
      <w:proofErr w:type="spellStart"/>
      <w:r>
        <w:rPr>
          <w:rFonts w:ascii="Verdana" w:hAnsi="Verdana"/>
          <w:sz w:val="20"/>
        </w:rPr>
        <w:t>AdVac</w:t>
      </w:r>
      <w:proofErr w:type="spellEnd"/>
      <w:r>
        <w:rPr>
          <w:rFonts w:ascii="Verdana" w:hAnsi="Verdana"/>
          <w:sz w:val="20"/>
          <w:vertAlign w:val="superscript"/>
        </w:rPr>
        <w:t>®</w:t>
      </w:r>
      <w:r>
        <w:rPr>
          <w:rFonts w:ascii="Verdana" w:hAnsi="Verdana"/>
          <w:sz w:val="20"/>
        </w:rPr>
        <w:t>, insieme alla linea cellulare di produzione PER.C6</w:t>
      </w:r>
      <w:r>
        <w:rPr>
          <w:rFonts w:ascii="Verdana" w:hAnsi="Verdana"/>
          <w:sz w:val="20"/>
          <w:vertAlign w:val="superscript"/>
        </w:rPr>
        <w:t>®</w:t>
      </w:r>
      <w:r>
        <w:rPr>
          <w:rFonts w:ascii="Verdana" w:hAnsi="Verdana"/>
          <w:sz w:val="20"/>
        </w:rPr>
        <w:t xml:space="preserve"> dell'azienda,</w:t>
      </w:r>
      <w:r>
        <w:rPr>
          <w:rFonts w:ascii="Verdana" w:hAnsi="Verdana"/>
          <w:sz w:val="20"/>
          <w:vertAlign w:val="superscript"/>
        </w:rPr>
        <w:t xml:space="preserve"> 13</w:t>
      </w:r>
      <w:r>
        <w:rPr>
          <w:rFonts w:ascii="Verdana" w:hAnsi="Verdana"/>
          <w:sz w:val="20"/>
        </w:rPr>
        <w:t xml:space="preserve"> è utilizzata anche negli sforzi </w:t>
      </w:r>
      <w:r w:rsidR="002D199A">
        <w:rPr>
          <w:rFonts w:ascii="Verdana" w:hAnsi="Verdana"/>
          <w:sz w:val="20"/>
        </w:rPr>
        <w:t xml:space="preserve">profusi da </w:t>
      </w:r>
      <w:r>
        <w:rPr>
          <w:rFonts w:ascii="Verdana" w:hAnsi="Verdana"/>
          <w:sz w:val="20"/>
        </w:rPr>
        <w:t xml:space="preserve">Johnson &amp; Johnson per sviluppare un vaccino preventivo contro </w:t>
      </w:r>
      <w:r w:rsidR="007278B6">
        <w:rPr>
          <w:rFonts w:ascii="Verdana" w:hAnsi="Verdana"/>
          <w:sz w:val="20"/>
        </w:rPr>
        <w:t xml:space="preserve">il </w:t>
      </w:r>
      <w:r>
        <w:rPr>
          <w:rFonts w:ascii="Verdana" w:hAnsi="Verdana"/>
          <w:sz w:val="20"/>
        </w:rPr>
        <w:t>COVID-19,</w:t>
      </w:r>
      <w:r>
        <w:rPr>
          <w:rFonts w:ascii="Verdana" w:hAnsi="Verdana"/>
          <w:sz w:val="20"/>
          <w:vertAlign w:val="superscript"/>
        </w:rPr>
        <w:t>14</w:t>
      </w:r>
      <w:r w:rsidR="007278B6">
        <w:rPr>
          <w:rFonts w:ascii="Verdana" w:hAnsi="Verdana"/>
          <w:sz w:val="20"/>
        </w:rPr>
        <w:t xml:space="preserve"> ma anche come punto di partenza per la messa a punto </w:t>
      </w:r>
      <w:r w:rsidR="008375B0">
        <w:rPr>
          <w:rFonts w:ascii="Verdana" w:hAnsi="Verdana"/>
          <w:sz w:val="20"/>
        </w:rPr>
        <w:t>dei vaccini</w:t>
      </w:r>
      <w:r>
        <w:rPr>
          <w:rFonts w:ascii="Verdana" w:hAnsi="Verdana"/>
          <w:sz w:val="20"/>
        </w:rPr>
        <w:t xml:space="preserve"> </w:t>
      </w:r>
      <w:r w:rsidR="008375B0">
        <w:rPr>
          <w:rFonts w:ascii="Verdana" w:hAnsi="Verdana"/>
          <w:sz w:val="20"/>
        </w:rPr>
        <w:t xml:space="preserve">sperimentali </w:t>
      </w:r>
      <w:r>
        <w:rPr>
          <w:rFonts w:ascii="Verdana" w:hAnsi="Verdana"/>
          <w:sz w:val="20"/>
        </w:rPr>
        <w:t>contro HIV,</w:t>
      </w:r>
      <w:r>
        <w:rPr>
          <w:rFonts w:ascii="Verdana" w:hAnsi="Verdana"/>
          <w:sz w:val="20"/>
          <w:vertAlign w:val="superscript"/>
        </w:rPr>
        <w:t>15</w:t>
      </w:r>
      <w:r>
        <w:rPr>
          <w:rFonts w:ascii="Verdana" w:hAnsi="Verdana"/>
          <w:sz w:val="20"/>
        </w:rPr>
        <w:t xml:space="preserve"> RSV</w:t>
      </w:r>
      <w:r>
        <w:rPr>
          <w:rFonts w:ascii="Verdana" w:hAnsi="Verdana"/>
          <w:sz w:val="20"/>
          <w:vertAlign w:val="superscript"/>
        </w:rPr>
        <w:t>16</w:t>
      </w:r>
      <w:r>
        <w:rPr>
          <w:rFonts w:ascii="Verdana" w:hAnsi="Verdana"/>
          <w:sz w:val="20"/>
        </w:rPr>
        <w:t xml:space="preserve"> e </w:t>
      </w:r>
      <w:proofErr w:type="spellStart"/>
      <w:r>
        <w:rPr>
          <w:rFonts w:ascii="Verdana" w:hAnsi="Verdana"/>
          <w:sz w:val="20"/>
        </w:rPr>
        <w:t>Zika</w:t>
      </w:r>
      <w:proofErr w:type="spellEnd"/>
      <w:r>
        <w:rPr>
          <w:rFonts w:ascii="Verdana" w:hAnsi="Verdana"/>
          <w:sz w:val="20"/>
        </w:rPr>
        <w:t xml:space="preserve"> </w:t>
      </w:r>
      <w:r w:rsidR="00F06D4F">
        <w:rPr>
          <w:rFonts w:ascii="Verdana" w:hAnsi="Verdana"/>
          <w:sz w:val="20"/>
        </w:rPr>
        <w:t xml:space="preserve">da parte </w:t>
      </w:r>
      <w:r w:rsidR="008375B0">
        <w:rPr>
          <w:rFonts w:ascii="Verdana" w:hAnsi="Verdana"/>
          <w:sz w:val="20"/>
        </w:rPr>
        <w:t>dell’azienda</w:t>
      </w:r>
      <w:r w:rsidR="00F06D4F">
        <w:rPr>
          <w:rFonts w:ascii="Verdana" w:hAnsi="Verdana"/>
          <w:sz w:val="20"/>
        </w:rPr>
        <w:t>.</w:t>
      </w:r>
    </w:p>
    <w:p w14:paraId="35A2D0B1" w14:textId="77777777" w:rsidR="009D457C" w:rsidRPr="00CC546D" w:rsidRDefault="009D457C" w:rsidP="00311F9E">
      <w:pPr>
        <w:spacing w:after="0" w:line="240" w:lineRule="auto"/>
        <w:rPr>
          <w:rFonts w:ascii="Verdana" w:eastAsia="Arial" w:hAnsi="Verdana" w:cs="Arial"/>
          <w:sz w:val="20"/>
          <w:szCs w:val="20"/>
        </w:rPr>
      </w:pPr>
    </w:p>
    <w:p w14:paraId="422CF037" w14:textId="6FA88DDD" w:rsidR="009D457C" w:rsidRPr="00CE3BEA" w:rsidRDefault="009D457C" w:rsidP="007278B6">
      <w:pPr>
        <w:spacing w:after="0" w:line="240" w:lineRule="auto"/>
        <w:jc w:val="both"/>
        <w:rPr>
          <w:rFonts w:ascii="Verdana" w:eastAsia="Arial" w:hAnsi="Verdana" w:cs="Arial"/>
          <w:sz w:val="20"/>
          <w:szCs w:val="20"/>
        </w:rPr>
      </w:pPr>
      <w:r>
        <w:rPr>
          <w:rFonts w:ascii="Verdana" w:hAnsi="Verdana"/>
          <w:sz w:val="20"/>
        </w:rPr>
        <w:t>“Il parere odierno del CHMP conferma il potenziale della tecnologia vaccinale di Ja</w:t>
      </w:r>
      <w:r w:rsidR="007278B6">
        <w:rPr>
          <w:rFonts w:ascii="Verdana" w:hAnsi="Verdana"/>
          <w:sz w:val="20"/>
        </w:rPr>
        <w:t>nssen, che speriamo di poter utilizzare</w:t>
      </w:r>
      <w:r>
        <w:rPr>
          <w:rFonts w:ascii="Verdana" w:hAnsi="Verdana"/>
          <w:sz w:val="20"/>
        </w:rPr>
        <w:t xml:space="preserve"> contro una serie di minacce epidemiche </w:t>
      </w:r>
      <w:r w:rsidR="00751A9B">
        <w:rPr>
          <w:rFonts w:ascii="Verdana" w:hAnsi="Verdana"/>
          <w:sz w:val="20"/>
        </w:rPr>
        <w:t xml:space="preserve">note </w:t>
      </w:r>
      <w:r>
        <w:rPr>
          <w:rFonts w:ascii="Verdana" w:hAnsi="Verdana"/>
          <w:sz w:val="20"/>
        </w:rPr>
        <w:t xml:space="preserve">ed emergenti, tra cui la pandemia COVID-19", ha affermato Johan Van </w:t>
      </w:r>
      <w:proofErr w:type="spellStart"/>
      <w:r>
        <w:rPr>
          <w:rFonts w:ascii="Verdana" w:hAnsi="Verdana"/>
          <w:sz w:val="20"/>
        </w:rPr>
        <w:t>Hoof</w:t>
      </w:r>
      <w:proofErr w:type="spellEnd"/>
      <w:r>
        <w:rPr>
          <w:rFonts w:ascii="Verdana" w:hAnsi="Verdana"/>
          <w:sz w:val="20"/>
        </w:rPr>
        <w:t xml:space="preserve">, MD, Global </w:t>
      </w:r>
      <w:proofErr w:type="spellStart"/>
      <w:r>
        <w:rPr>
          <w:rFonts w:ascii="Verdana" w:hAnsi="Verdana"/>
          <w:sz w:val="20"/>
        </w:rPr>
        <w:t>Therapeutic</w:t>
      </w:r>
      <w:proofErr w:type="spellEnd"/>
      <w:r>
        <w:rPr>
          <w:rFonts w:ascii="Verdana" w:hAnsi="Verdana"/>
          <w:sz w:val="20"/>
        </w:rPr>
        <w:t xml:space="preserve"> Area Head, </w:t>
      </w:r>
      <w:proofErr w:type="spellStart"/>
      <w:r>
        <w:rPr>
          <w:rFonts w:ascii="Verdana" w:hAnsi="Verdana"/>
          <w:sz w:val="20"/>
        </w:rPr>
        <w:t>Vaccines</w:t>
      </w:r>
      <w:proofErr w:type="spellEnd"/>
      <w:r>
        <w:rPr>
          <w:rFonts w:ascii="Verdana" w:hAnsi="Verdana"/>
          <w:sz w:val="20"/>
        </w:rPr>
        <w:t xml:space="preserve">, e </w:t>
      </w:r>
      <w:proofErr w:type="spellStart"/>
      <w:r>
        <w:rPr>
          <w:rFonts w:ascii="Verdana" w:hAnsi="Verdana"/>
          <w:sz w:val="20"/>
        </w:rPr>
        <w:t>Managing</w:t>
      </w:r>
      <w:proofErr w:type="spellEnd"/>
      <w:r>
        <w:rPr>
          <w:rFonts w:ascii="Verdana" w:hAnsi="Verdana"/>
          <w:sz w:val="20"/>
        </w:rPr>
        <w:t xml:space="preserve"> Director, Janssen </w:t>
      </w:r>
      <w:proofErr w:type="spellStart"/>
      <w:r>
        <w:rPr>
          <w:rFonts w:ascii="Verdana" w:hAnsi="Verdana"/>
          <w:sz w:val="20"/>
        </w:rPr>
        <w:t>Pharmaceutica</w:t>
      </w:r>
      <w:proofErr w:type="spellEnd"/>
      <w:r>
        <w:rPr>
          <w:rFonts w:ascii="Verdana" w:hAnsi="Verdana"/>
          <w:sz w:val="20"/>
        </w:rPr>
        <w:t xml:space="preserve"> N.V. “Se il nostro regime vaccinale sperimentale contro l'Ebola venisse approvato dalla Commissione Europea, sarebbe la prima approvazione d</w:t>
      </w:r>
      <w:r w:rsidR="00065EFC">
        <w:rPr>
          <w:rFonts w:ascii="Verdana" w:hAnsi="Verdana"/>
          <w:sz w:val="20"/>
        </w:rPr>
        <w:t>i un</w:t>
      </w:r>
      <w:r>
        <w:rPr>
          <w:rFonts w:ascii="Verdana" w:hAnsi="Verdana"/>
          <w:sz w:val="20"/>
        </w:rPr>
        <w:t xml:space="preserve"> vaccino </w:t>
      </w:r>
      <w:r w:rsidR="00065EFC">
        <w:rPr>
          <w:rFonts w:ascii="Verdana" w:hAnsi="Verdana"/>
          <w:sz w:val="20"/>
        </w:rPr>
        <w:t>per</w:t>
      </w:r>
      <w:r>
        <w:rPr>
          <w:rFonts w:ascii="Verdana" w:hAnsi="Verdana"/>
          <w:sz w:val="20"/>
        </w:rPr>
        <w:t xml:space="preserve"> Janssen e un importante passo avanti nei nostri sforzi per aiutare a proteggere le persone a rischio di Ebola. I nostri progressi nell'accelerare lo sviluppo e la disponibilità di un vaccino contro l'Ebola non sarebbero stati possibili senza l'esperienza e la dedizione dei nostri molteplici partner in tutto il mondo, ai quali siamo estremamente grati.”  </w:t>
      </w:r>
    </w:p>
    <w:p w14:paraId="5108469F" w14:textId="77777777" w:rsidR="009D457C" w:rsidRPr="00CC546D" w:rsidRDefault="009D457C" w:rsidP="00311F9E">
      <w:pPr>
        <w:spacing w:after="0" w:line="240" w:lineRule="auto"/>
        <w:rPr>
          <w:rFonts w:ascii="Verdana" w:eastAsia="Arial" w:hAnsi="Verdana" w:cs="Arial"/>
          <w:sz w:val="20"/>
          <w:szCs w:val="20"/>
        </w:rPr>
      </w:pPr>
    </w:p>
    <w:p w14:paraId="458A1708" w14:textId="22486236" w:rsidR="009D457C" w:rsidRPr="00CE3BEA" w:rsidRDefault="009D457C" w:rsidP="007278B6">
      <w:pPr>
        <w:spacing w:after="0" w:line="240" w:lineRule="auto"/>
        <w:jc w:val="both"/>
        <w:rPr>
          <w:rFonts w:ascii="Verdana" w:eastAsia="Arial" w:hAnsi="Verdana" w:cs="Arial"/>
          <w:sz w:val="20"/>
          <w:szCs w:val="20"/>
        </w:rPr>
      </w:pPr>
      <w:r>
        <w:rPr>
          <w:rFonts w:ascii="Verdana" w:hAnsi="Verdana"/>
          <w:sz w:val="20"/>
        </w:rPr>
        <w:t xml:space="preserve">Johnson &amp; Johnson ha investito molto nel regime vaccinale sperimentale contro l'Ebola sin dalla sua decisione di accelerare il programma di sviluppo nel 2014 in risposta alla crisi di Ebola in Africa occidentale. </w:t>
      </w:r>
      <w:r w:rsidR="00751A9B">
        <w:rPr>
          <w:rFonts w:ascii="Verdana" w:hAnsi="Verdana"/>
          <w:sz w:val="20"/>
        </w:rPr>
        <w:t>L’Azienda</w:t>
      </w:r>
      <w:r>
        <w:rPr>
          <w:rFonts w:ascii="Verdana" w:hAnsi="Verdana"/>
          <w:sz w:val="20"/>
        </w:rPr>
        <w:t xml:space="preserve"> è grata ai suoi partner globali che hanno contribuito a sostenere e cofinanziare questi sforzi, tra cui </w:t>
      </w:r>
      <w:proofErr w:type="spellStart"/>
      <w:r>
        <w:rPr>
          <w:rFonts w:ascii="Verdana" w:hAnsi="Verdana"/>
          <w:sz w:val="20"/>
        </w:rPr>
        <w:t>Bavarian</w:t>
      </w:r>
      <w:proofErr w:type="spellEnd"/>
      <w:r>
        <w:rPr>
          <w:rFonts w:ascii="Verdana" w:hAnsi="Verdana"/>
          <w:sz w:val="20"/>
        </w:rPr>
        <w:t xml:space="preserve"> </w:t>
      </w:r>
      <w:proofErr w:type="spellStart"/>
      <w:r>
        <w:rPr>
          <w:rFonts w:ascii="Verdana" w:hAnsi="Verdana"/>
          <w:sz w:val="20"/>
        </w:rPr>
        <w:t>Nordic</w:t>
      </w:r>
      <w:proofErr w:type="spellEnd"/>
      <w:r>
        <w:rPr>
          <w:rFonts w:ascii="Verdana" w:hAnsi="Verdana"/>
          <w:sz w:val="20"/>
        </w:rPr>
        <w:t xml:space="preserve"> A/S, </w:t>
      </w:r>
      <w:proofErr w:type="spellStart"/>
      <w:r>
        <w:rPr>
          <w:rFonts w:ascii="Verdana" w:hAnsi="Verdana"/>
          <w:sz w:val="20"/>
        </w:rPr>
        <w:t>Biomedical</w:t>
      </w:r>
      <w:proofErr w:type="spellEnd"/>
      <w:r>
        <w:rPr>
          <w:rFonts w:ascii="Verdana" w:hAnsi="Verdana"/>
          <w:sz w:val="20"/>
        </w:rPr>
        <w:t xml:space="preserve"> Advanced </w:t>
      </w:r>
      <w:proofErr w:type="spellStart"/>
      <w:r>
        <w:rPr>
          <w:rFonts w:ascii="Verdana" w:hAnsi="Verdana"/>
          <w:sz w:val="20"/>
        </w:rPr>
        <w:t>Research</w:t>
      </w:r>
      <w:proofErr w:type="spellEnd"/>
      <w:r>
        <w:rPr>
          <w:rFonts w:ascii="Verdana" w:hAnsi="Verdana"/>
          <w:sz w:val="20"/>
        </w:rPr>
        <w:t xml:space="preserve"> and Development Authority (BARDA), </w:t>
      </w:r>
      <w:r w:rsidR="00F06D4F">
        <w:rPr>
          <w:rFonts w:ascii="Verdana" w:hAnsi="Verdana"/>
          <w:sz w:val="20"/>
        </w:rPr>
        <w:t xml:space="preserve">che fa </w:t>
      </w:r>
      <w:r>
        <w:rPr>
          <w:rFonts w:ascii="Verdana" w:hAnsi="Verdana"/>
          <w:sz w:val="20"/>
        </w:rPr>
        <w:t xml:space="preserve">parte dell'Office of the Assistant </w:t>
      </w:r>
      <w:proofErr w:type="spellStart"/>
      <w:r>
        <w:rPr>
          <w:rFonts w:ascii="Verdana" w:hAnsi="Verdana"/>
          <w:sz w:val="20"/>
        </w:rPr>
        <w:t>Secretary</w:t>
      </w:r>
      <w:proofErr w:type="spellEnd"/>
      <w:r>
        <w:rPr>
          <w:rFonts w:ascii="Verdana" w:hAnsi="Verdana"/>
          <w:sz w:val="20"/>
        </w:rPr>
        <w:t xml:space="preserve"> for </w:t>
      </w:r>
      <w:proofErr w:type="spellStart"/>
      <w:r>
        <w:rPr>
          <w:rFonts w:ascii="Verdana" w:hAnsi="Verdana"/>
          <w:sz w:val="20"/>
        </w:rPr>
        <w:t>Preparedness</w:t>
      </w:r>
      <w:proofErr w:type="spellEnd"/>
      <w:r>
        <w:rPr>
          <w:rFonts w:ascii="Verdana" w:hAnsi="Verdana"/>
          <w:sz w:val="20"/>
        </w:rPr>
        <w:t xml:space="preserve"> and </w:t>
      </w:r>
      <w:proofErr w:type="spellStart"/>
      <w:r>
        <w:rPr>
          <w:rFonts w:ascii="Verdana" w:hAnsi="Verdana"/>
          <w:sz w:val="20"/>
        </w:rPr>
        <w:t>Response</w:t>
      </w:r>
      <w:proofErr w:type="spellEnd"/>
      <w:r>
        <w:rPr>
          <w:rFonts w:ascii="Verdana" w:hAnsi="Verdana"/>
          <w:sz w:val="20"/>
        </w:rPr>
        <w:t xml:space="preserve"> presso l'U.S. Department of Health and Human Services (HHS), Innovative </w:t>
      </w:r>
      <w:proofErr w:type="spellStart"/>
      <w:r>
        <w:rPr>
          <w:rFonts w:ascii="Verdana" w:hAnsi="Verdana"/>
          <w:sz w:val="20"/>
        </w:rPr>
        <w:t>Medicines</w:t>
      </w:r>
      <w:proofErr w:type="spellEnd"/>
      <w:r>
        <w:rPr>
          <w:rFonts w:ascii="Verdana" w:hAnsi="Verdana"/>
          <w:sz w:val="20"/>
        </w:rPr>
        <w:t xml:space="preserve"> </w:t>
      </w:r>
      <w:proofErr w:type="spellStart"/>
      <w:r>
        <w:rPr>
          <w:rFonts w:ascii="Verdana" w:hAnsi="Verdana"/>
          <w:sz w:val="20"/>
        </w:rPr>
        <w:t>Initiative</w:t>
      </w:r>
      <w:proofErr w:type="spellEnd"/>
      <w:r>
        <w:rPr>
          <w:rFonts w:ascii="Verdana" w:hAnsi="Verdana"/>
          <w:sz w:val="20"/>
        </w:rPr>
        <w:t xml:space="preserve"> (IMI) finanziato dal programma EU Horizon 2020, e gli Istituti Nazionali </w:t>
      </w:r>
      <w:r w:rsidR="00751A9B">
        <w:rPr>
          <w:rFonts w:ascii="Verdana" w:hAnsi="Verdana"/>
          <w:sz w:val="20"/>
        </w:rPr>
        <w:t>della Sanità</w:t>
      </w:r>
      <w:r>
        <w:rPr>
          <w:rFonts w:ascii="Verdana" w:hAnsi="Verdana"/>
          <w:sz w:val="20"/>
        </w:rPr>
        <w:t xml:space="preserve"> (NIH) presso l'U.S. Department of Health and Human Services (HHS).</w:t>
      </w:r>
    </w:p>
    <w:p w14:paraId="5DA25C81" w14:textId="77777777" w:rsidR="009D457C" w:rsidRPr="00CC546D" w:rsidRDefault="009D457C" w:rsidP="00311F9E">
      <w:pPr>
        <w:spacing w:after="0" w:line="240" w:lineRule="auto"/>
        <w:rPr>
          <w:rFonts w:ascii="Verdana" w:eastAsia="Arial" w:hAnsi="Verdana" w:cs="Arial"/>
          <w:sz w:val="20"/>
          <w:szCs w:val="20"/>
        </w:rPr>
      </w:pPr>
    </w:p>
    <w:p w14:paraId="499FCF78" w14:textId="7AAC9634" w:rsidR="00EA0AF2" w:rsidRPr="00CE3BEA" w:rsidRDefault="00EA0AF2" w:rsidP="00311F9E">
      <w:pPr>
        <w:spacing w:after="0" w:line="240" w:lineRule="auto"/>
        <w:rPr>
          <w:rFonts w:ascii="Verdana" w:eastAsia="Arial" w:hAnsi="Verdana" w:cs="Arial"/>
          <w:b/>
          <w:bCs/>
          <w:sz w:val="20"/>
          <w:szCs w:val="20"/>
        </w:rPr>
      </w:pPr>
      <w:r>
        <w:rPr>
          <w:rFonts w:ascii="Verdana" w:hAnsi="Verdana"/>
          <w:b/>
          <w:sz w:val="20"/>
        </w:rPr>
        <w:t>Requisiti normativi &amp; Status</w:t>
      </w:r>
    </w:p>
    <w:p w14:paraId="40245B91" w14:textId="03F238A7" w:rsidR="00EA0AF2" w:rsidRPr="00CE3BEA" w:rsidRDefault="00E30C09" w:rsidP="007278B6">
      <w:pPr>
        <w:spacing w:after="0" w:line="240" w:lineRule="auto"/>
        <w:jc w:val="both"/>
        <w:rPr>
          <w:rFonts w:ascii="Verdana" w:eastAsia="Arial" w:hAnsi="Verdana" w:cs="Arial"/>
          <w:sz w:val="20"/>
          <w:szCs w:val="20"/>
        </w:rPr>
      </w:pPr>
      <w:r>
        <w:rPr>
          <w:rFonts w:ascii="Verdana" w:hAnsi="Verdana"/>
          <w:sz w:val="20"/>
        </w:rPr>
        <w:t>L'odierno parere positivo fa seguito alla concessione da parte del CHMP, nel settembre 2019, di</w:t>
      </w:r>
      <w:r w:rsidR="00253A47">
        <w:rPr>
          <w:rFonts w:ascii="Verdana" w:hAnsi="Verdana"/>
          <w:sz w:val="20"/>
        </w:rPr>
        <w:t xml:space="preserve"> </w:t>
      </w:r>
      <w:r>
        <w:rPr>
          <w:rFonts w:ascii="Verdana" w:hAnsi="Verdana"/>
          <w:sz w:val="20"/>
        </w:rPr>
        <w:t>un’</w:t>
      </w:r>
      <w:proofErr w:type="spellStart"/>
      <w:r>
        <w:rPr>
          <w:rFonts w:ascii="Verdana" w:hAnsi="Verdana"/>
          <w:sz w:val="20"/>
        </w:rPr>
        <w:t>Accelerated</w:t>
      </w:r>
      <w:proofErr w:type="spellEnd"/>
      <w:r>
        <w:rPr>
          <w:rFonts w:ascii="Verdana" w:hAnsi="Verdana"/>
          <w:sz w:val="20"/>
        </w:rPr>
        <w:t xml:space="preserve"> </w:t>
      </w:r>
      <w:proofErr w:type="spellStart"/>
      <w:r>
        <w:rPr>
          <w:rFonts w:ascii="Verdana" w:hAnsi="Verdana"/>
          <w:sz w:val="20"/>
        </w:rPr>
        <w:t>Assessment</w:t>
      </w:r>
      <w:proofErr w:type="spellEnd"/>
      <w:r>
        <w:rPr>
          <w:rFonts w:ascii="Verdana" w:hAnsi="Verdana"/>
          <w:sz w:val="20"/>
        </w:rPr>
        <w:t xml:space="preserve"> (valutazione accelerata) </w:t>
      </w:r>
      <w:r w:rsidR="00065EFC">
        <w:rPr>
          <w:rFonts w:ascii="Verdana" w:hAnsi="Verdana"/>
          <w:sz w:val="20"/>
        </w:rPr>
        <w:t xml:space="preserve">delle domande di </w:t>
      </w:r>
      <w:r w:rsidR="00751A9B">
        <w:rPr>
          <w:rFonts w:ascii="Verdana" w:hAnsi="Verdana"/>
          <w:sz w:val="20"/>
        </w:rPr>
        <w:t>Autorizzazione all’Immissione in Commercio (</w:t>
      </w:r>
      <w:r w:rsidR="00065EFC">
        <w:rPr>
          <w:rFonts w:ascii="Verdana" w:hAnsi="Verdana"/>
          <w:sz w:val="20"/>
        </w:rPr>
        <w:t>A.I.C.</w:t>
      </w:r>
      <w:r w:rsidR="00751A9B">
        <w:rPr>
          <w:rFonts w:ascii="Verdana" w:hAnsi="Verdana"/>
          <w:sz w:val="20"/>
        </w:rPr>
        <w:t>)</w:t>
      </w:r>
      <w:r w:rsidR="00065EFC">
        <w:rPr>
          <w:rFonts w:ascii="Verdana" w:hAnsi="Verdana"/>
          <w:sz w:val="20"/>
        </w:rPr>
        <w:t xml:space="preserve"> per il</w:t>
      </w:r>
      <w:r>
        <w:rPr>
          <w:rFonts w:ascii="Verdana" w:hAnsi="Verdana"/>
          <w:sz w:val="20"/>
        </w:rPr>
        <w:t xml:space="preserve"> regime vaccinale preventivo contro l'Ebola di Janssen. </w:t>
      </w:r>
      <w:r w:rsidR="00065EFC">
        <w:rPr>
          <w:rFonts w:ascii="Verdana" w:hAnsi="Verdana"/>
          <w:sz w:val="20"/>
        </w:rPr>
        <w:t xml:space="preserve">Le domande di A.I.C. </w:t>
      </w:r>
      <w:r>
        <w:rPr>
          <w:rFonts w:ascii="Verdana" w:hAnsi="Verdana"/>
          <w:sz w:val="20"/>
        </w:rPr>
        <w:t xml:space="preserve"> sono supportat</w:t>
      </w:r>
      <w:r w:rsidR="00065EFC">
        <w:rPr>
          <w:rFonts w:ascii="Verdana" w:hAnsi="Verdana"/>
          <w:sz w:val="20"/>
        </w:rPr>
        <w:t>e</w:t>
      </w:r>
      <w:r>
        <w:rPr>
          <w:rFonts w:ascii="Verdana" w:hAnsi="Verdana"/>
          <w:sz w:val="20"/>
        </w:rPr>
        <w:t xml:space="preserve"> da dati desunti da oltre dieci studi clinici di fase 1, 2 e 3 che hanno valutato la sicurezza e l'immunogenicità (capacità di indurre una risposta immunitaria) del regime vaccinale in oltre 6.500 adulti e bambini negli Stati Uniti, Europa e Africa,</w:t>
      </w:r>
      <w:r>
        <w:rPr>
          <w:rFonts w:ascii="Verdana" w:hAnsi="Verdana"/>
          <w:sz w:val="20"/>
          <w:vertAlign w:val="superscript"/>
        </w:rPr>
        <w:t>3-9</w:t>
      </w:r>
      <w:r>
        <w:rPr>
          <w:rFonts w:ascii="Verdana" w:hAnsi="Verdana"/>
          <w:sz w:val="20"/>
        </w:rPr>
        <w:t xml:space="preserve"> in studi preclinici e in analisi di </w:t>
      </w:r>
      <w:proofErr w:type="spellStart"/>
      <w:r w:rsidRPr="00253A47">
        <w:rPr>
          <w:rFonts w:ascii="Verdana" w:hAnsi="Verdana"/>
          <w:i/>
          <w:iCs/>
          <w:sz w:val="20"/>
        </w:rPr>
        <w:t>immunobridging</w:t>
      </w:r>
      <w:proofErr w:type="spellEnd"/>
      <w:r>
        <w:rPr>
          <w:rFonts w:ascii="Verdana" w:hAnsi="Verdana"/>
          <w:sz w:val="20"/>
        </w:rPr>
        <w:t xml:space="preserve"> che confrontano i risultati di studi clinici e preclinici. </w:t>
      </w:r>
    </w:p>
    <w:p w14:paraId="3809B705" w14:textId="77777777" w:rsidR="00EA0AF2" w:rsidRPr="00CC546D" w:rsidRDefault="00EA0AF2" w:rsidP="00311F9E">
      <w:pPr>
        <w:spacing w:after="0" w:line="240" w:lineRule="auto"/>
        <w:rPr>
          <w:rFonts w:ascii="Verdana" w:eastAsia="Arial" w:hAnsi="Verdana" w:cs="Arial"/>
          <w:sz w:val="20"/>
          <w:szCs w:val="20"/>
        </w:rPr>
      </w:pPr>
    </w:p>
    <w:p w14:paraId="38C3AF75" w14:textId="7E7415F6" w:rsidR="009D457C" w:rsidRPr="00CE3BEA" w:rsidRDefault="009D457C" w:rsidP="007278B6">
      <w:pPr>
        <w:spacing w:after="0" w:line="240" w:lineRule="auto"/>
        <w:jc w:val="both"/>
        <w:rPr>
          <w:rFonts w:ascii="Verdana" w:eastAsia="Arial" w:hAnsi="Verdana" w:cs="Arial"/>
          <w:sz w:val="20"/>
          <w:szCs w:val="20"/>
        </w:rPr>
      </w:pPr>
      <w:r>
        <w:rPr>
          <w:rFonts w:ascii="Verdana" w:hAnsi="Verdana"/>
          <w:sz w:val="20"/>
        </w:rPr>
        <w:t xml:space="preserve">Sono in corso discussioni con la FDA per definire </w:t>
      </w:r>
      <w:r w:rsidR="00751A9B">
        <w:rPr>
          <w:rFonts w:ascii="Verdana" w:hAnsi="Verdana"/>
          <w:sz w:val="20"/>
        </w:rPr>
        <w:t>i</w:t>
      </w:r>
      <w:r>
        <w:rPr>
          <w:rFonts w:ascii="Verdana" w:hAnsi="Verdana"/>
          <w:sz w:val="20"/>
        </w:rPr>
        <w:t xml:space="preserve"> dati necessari per </w:t>
      </w:r>
      <w:r w:rsidR="000978CB">
        <w:rPr>
          <w:rFonts w:ascii="Verdana" w:hAnsi="Verdana"/>
          <w:sz w:val="20"/>
        </w:rPr>
        <w:t xml:space="preserve">il deposito </w:t>
      </w:r>
      <w:r w:rsidR="00751A9B">
        <w:rPr>
          <w:rFonts w:ascii="Verdana" w:hAnsi="Verdana"/>
          <w:sz w:val="20"/>
        </w:rPr>
        <w:t xml:space="preserve">della domanda di autorizzazione </w:t>
      </w:r>
      <w:r w:rsidR="000978CB">
        <w:rPr>
          <w:rFonts w:ascii="Verdana" w:hAnsi="Verdana"/>
          <w:sz w:val="20"/>
        </w:rPr>
        <w:t xml:space="preserve">del </w:t>
      </w:r>
      <w:r>
        <w:rPr>
          <w:rFonts w:ascii="Verdana" w:hAnsi="Verdana"/>
          <w:sz w:val="20"/>
        </w:rPr>
        <w:t xml:space="preserve">regime vaccinale contro l'Ebola di Janssen conformemente alle regole per il rilascio di autorizzazioni </w:t>
      </w:r>
      <w:r w:rsidR="000978CB">
        <w:rPr>
          <w:rFonts w:ascii="Verdana" w:hAnsi="Verdana"/>
          <w:sz w:val="20"/>
        </w:rPr>
        <w:t>dell’</w:t>
      </w:r>
      <w:r>
        <w:rPr>
          <w:rFonts w:ascii="Verdana" w:hAnsi="Verdana"/>
          <w:sz w:val="20"/>
        </w:rPr>
        <w:t xml:space="preserve">Animal Rule della FDA. </w:t>
      </w:r>
    </w:p>
    <w:p w14:paraId="1FE97718" w14:textId="127C7C8C" w:rsidR="009D457C" w:rsidRPr="00CC546D" w:rsidRDefault="009D457C" w:rsidP="00311F9E">
      <w:pPr>
        <w:spacing w:after="0" w:line="240" w:lineRule="auto"/>
        <w:rPr>
          <w:rFonts w:ascii="Verdana" w:hAnsi="Verdana"/>
          <w:b/>
          <w:bCs/>
          <w:sz w:val="20"/>
          <w:szCs w:val="20"/>
        </w:rPr>
      </w:pPr>
    </w:p>
    <w:p w14:paraId="74D82C03" w14:textId="77777777" w:rsidR="009D457C" w:rsidRPr="00CE3BEA" w:rsidRDefault="009D457C" w:rsidP="00311F9E">
      <w:pPr>
        <w:spacing w:after="0" w:line="240" w:lineRule="auto"/>
        <w:rPr>
          <w:rFonts w:ascii="Verdana" w:eastAsia="Arial" w:hAnsi="Verdana" w:cs="Arial"/>
          <w:b/>
          <w:bCs/>
          <w:sz w:val="20"/>
          <w:szCs w:val="20"/>
        </w:rPr>
      </w:pPr>
      <w:r>
        <w:rPr>
          <w:rFonts w:ascii="Verdana" w:hAnsi="Verdana"/>
          <w:b/>
          <w:sz w:val="20"/>
        </w:rPr>
        <w:t xml:space="preserve">Informazioni sul regime vaccinale contro l'Ebola di Janssen </w:t>
      </w:r>
    </w:p>
    <w:p w14:paraId="772258AF" w14:textId="467B8084" w:rsidR="009D457C" w:rsidRPr="00CE3BEA" w:rsidRDefault="009D457C" w:rsidP="007278B6">
      <w:pPr>
        <w:spacing w:after="0" w:line="240" w:lineRule="auto"/>
        <w:jc w:val="both"/>
        <w:rPr>
          <w:rFonts w:ascii="Verdana" w:eastAsia="Arial" w:hAnsi="Verdana" w:cs="Arial"/>
          <w:sz w:val="20"/>
          <w:szCs w:val="20"/>
        </w:rPr>
      </w:pPr>
      <w:r>
        <w:rPr>
          <w:rFonts w:ascii="Verdana" w:hAnsi="Verdana"/>
          <w:sz w:val="20"/>
        </w:rPr>
        <w:t xml:space="preserve">Il regime vaccinale sperimentale preventivo contro l’Ebola di Janssen (Ad26.ZEBOV, MVA-BN-Filo) sfrutta una strategia virale vettoriale in cui i virus – in questo caso l'adenovirus </w:t>
      </w:r>
      <w:r w:rsidR="0088426A">
        <w:rPr>
          <w:rFonts w:ascii="Verdana" w:hAnsi="Verdana"/>
          <w:sz w:val="20"/>
        </w:rPr>
        <w:t xml:space="preserve">sierotipo </w:t>
      </w:r>
      <w:r>
        <w:rPr>
          <w:rFonts w:ascii="Verdana" w:hAnsi="Verdana"/>
          <w:sz w:val="20"/>
        </w:rPr>
        <w:t xml:space="preserve">26 (Ad26) ed il </w:t>
      </w:r>
      <w:proofErr w:type="spellStart"/>
      <w:r>
        <w:rPr>
          <w:rFonts w:ascii="Verdana" w:hAnsi="Verdana"/>
          <w:sz w:val="20"/>
        </w:rPr>
        <w:t>Modified</w:t>
      </w:r>
      <w:proofErr w:type="spellEnd"/>
      <w:r>
        <w:rPr>
          <w:rFonts w:ascii="Verdana" w:hAnsi="Verdana"/>
          <w:sz w:val="20"/>
        </w:rPr>
        <w:t xml:space="preserve"> </w:t>
      </w:r>
      <w:proofErr w:type="spellStart"/>
      <w:r>
        <w:rPr>
          <w:rFonts w:ascii="Verdana" w:hAnsi="Verdana"/>
          <w:sz w:val="20"/>
        </w:rPr>
        <w:t>Vaccinia</w:t>
      </w:r>
      <w:proofErr w:type="spellEnd"/>
      <w:r>
        <w:rPr>
          <w:rFonts w:ascii="Verdana" w:hAnsi="Verdana"/>
          <w:sz w:val="20"/>
        </w:rPr>
        <w:t xml:space="preserve"> Virus Ankara (MVA) – sono geneticamente modificati in modo da non potersi replicare nelle cellule umane. Inoltre, questi vettori sono modificati per trasportare in sicurezza il codice genetico di una proteina del virus Ebola al fine di attivare una risposta immunitaria.</w:t>
      </w:r>
    </w:p>
    <w:p w14:paraId="1D9222AE" w14:textId="77777777" w:rsidR="009D457C" w:rsidRPr="00CC546D" w:rsidRDefault="009D457C" w:rsidP="00311F9E">
      <w:pPr>
        <w:spacing w:after="0" w:line="240" w:lineRule="auto"/>
        <w:rPr>
          <w:rFonts w:ascii="Verdana" w:hAnsi="Verdana"/>
          <w:color w:val="000000" w:themeColor="text1"/>
          <w:sz w:val="20"/>
          <w:szCs w:val="20"/>
        </w:rPr>
      </w:pPr>
    </w:p>
    <w:p w14:paraId="0A493080" w14:textId="5C289441" w:rsidR="009D457C" w:rsidRPr="00CE3BEA" w:rsidRDefault="009D457C" w:rsidP="007278B6">
      <w:pPr>
        <w:spacing w:after="0" w:line="240" w:lineRule="auto"/>
        <w:jc w:val="both"/>
        <w:rPr>
          <w:rFonts w:ascii="Verdana" w:eastAsia="Arial" w:hAnsi="Verdana" w:cs="Arial"/>
          <w:sz w:val="20"/>
          <w:szCs w:val="20"/>
        </w:rPr>
      </w:pPr>
      <w:r>
        <w:rPr>
          <w:rFonts w:ascii="Verdana" w:hAnsi="Verdana"/>
          <w:sz w:val="20"/>
        </w:rPr>
        <w:t xml:space="preserve">Il regime vaccinale sperimentale di Janssen </w:t>
      </w:r>
      <w:r w:rsidR="00723D94">
        <w:rPr>
          <w:rFonts w:ascii="Verdana" w:hAnsi="Verdana"/>
          <w:sz w:val="20"/>
        </w:rPr>
        <w:t>nasce da</w:t>
      </w:r>
      <w:r>
        <w:rPr>
          <w:rFonts w:ascii="Verdana" w:hAnsi="Verdana"/>
          <w:sz w:val="20"/>
        </w:rPr>
        <w:t xml:space="preserve"> un programma di ricerca in collaborazione con il NIH e ha ricevuto finanziamenti diretti e servizi pre-clinici dal National Institute of </w:t>
      </w:r>
      <w:proofErr w:type="spellStart"/>
      <w:r>
        <w:rPr>
          <w:rFonts w:ascii="Verdana" w:hAnsi="Verdana"/>
          <w:sz w:val="20"/>
        </w:rPr>
        <w:t>Allergy</w:t>
      </w:r>
      <w:proofErr w:type="spellEnd"/>
      <w:r>
        <w:rPr>
          <w:rFonts w:ascii="Verdana" w:hAnsi="Verdana"/>
          <w:sz w:val="20"/>
        </w:rPr>
        <w:t xml:space="preserve"> and </w:t>
      </w:r>
      <w:proofErr w:type="spellStart"/>
      <w:r>
        <w:rPr>
          <w:rFonts w:ascii="Verdana" w:hAnsi="Verdana"/>
          <w:sz w:val="20"/>
        </w:rPr>
        <w:t>Infectious</w:t>
      </w:r>
      <w:proofErr w:type="spellEnd"/>
      <w:r>
        <w:rPr>
          <w:rFonts w:ascii="Verdana" w:hAnsi="Verdana"/>
          <w:sz w:val="20"/>
        </w:rPr>
        <w:t xml:space="preserve"> </w:t>
      </w:r>
      <w:proofErr w:type="spellStart"/>
      <w:r>
        <w:rPr>
          <w:rFonts w:ascii="Verdana" w:hAnsi="Verdana"/>
          <w:sz w:val="20"/>
        </w:rPr>
        <w:t>Diseases</w:t>
      </w:r>
      <w:proofErr w:type="spellEnd"/>
      <w:r>
        <w:rPr>
          <w:rFonts w:ascii="Verdana" w:hAnsi="Verdana"/>
          <w:sz w:val="20"/>
        </w:rPr>
        <w:t xml:space="preserve">, un istituto del NIH, numero di contratto HHSN27220080800056C. Ulteriori finanziamenti per il regime vaccinale contro l'Ebola sono stati in parte garantiti da fondi federali </w:t>
      </w:r>
      <w:r w:rsidR="00723D94">
        <w:rPr>
          <w:rFonts w:ascii="Verdana" w:hAnsi="Verdana"/>
          <w:sz w:val="20"/>
        </w:rPr>
        <w:t xml:space="preserve">elargiti </w:t>
      </w:r>
      <w:r>
        <w:rPr>
          <w:rFonts w:ascii="Verdana" w:hAnsi="Verdana"/>
          <w:sz w:val="20"/>
        </w:rPr>
        <w:t xml:space="preserve">dall'Office of the Assistant </w:t>
      </w:r>
      <w:proofErr w:type="spellStart"/>
      <w:r>
        <w:rPr>
          <w:rFonts w:ascii="Verdana" w:hAnsi="Verdana"/>
          <w:sz w:val="20"/>
        </w:rPr>
        <w:t>Secretary</w:t>
      </w:r>
      <w:proofErr w:type="spellEnd"/>
      <w:r>
        <w:rPr>
          <w:rFonts w:ascii="Verdana" w:hAnsi="Verdana"/>
          <w:sz w:val="20"/>
        </w:rPr>
        <w:t xml:space="preserve"> for </w:t>
      </w:r>
      <w:proofErr w:type="spellStart"/>
      <w:r>
        <w:rPr>
          <w:rFonts w:ascii="Verdana" w:hAnsi="Verdana"/>
          <w:sz w:val="20"/>
        </w:rPr>
        <w:t>Preparedness</w:t>
      </w:r>
      <w:proofErr w:type="spellEnd"/>
      <w:r>
        <w:rPr>
          <w:rFonts w:ascii="Verdana" w:hAnsi="Verdana"/>
          <w:sz w:val="20"/>
        </w:rPr>
        <w:t xml:space="preserve"> and </w:t>
      </w:r>
      <w:proofErr w:type="spellStart"/>
      <w:r>
        <w:rPr>
          <w:rFonts w:ascii="Verdana" w:hAnsi="Verdana"/>
          <w:sz w:val="20"/>
        </w:rPr>
        <w:t>Response</w:t>
      </w:r>
      <w:proofErr w:type="spellEnd"/>
      <w:r>
        <w:rPr>
          <w:rFonts w:ascii="Verdana" w:hAnsi="Verdana"/>
          <w:sz w:val="20"/>
        </w:rPr>
        <w:t>, BARDA, numeri di contratto HHSO100201700013C e HHSO100201500008C.</w:t>
      </w:r>
    </w:p>
    <w:p w14:paraId="34D65653" w14:textId="77777777" w:rsidR="009D457C" w:rsidRPr="00CC546D" w:rsidRDefault="009D457C" w:rsidP="00311F9E">
      <w:pPr>
        <w:spacing w:after="0" w:line="240" w:lineRule="auto"/>
        <w:rPr>
          <w:rFonts w:ascii="Verdana" w:eastAsia="Arial" w:hAnsi="Verdana" w:cs="Arial"/>
          <w:sz w:val="20"/>
          <w:szCs w:val="20"/>
        </w:rPr>
      </w:pPr>
    </w:p>
    <w:p w14:paraId="1DBA6DFE" w14:textId="3BA653BA" w:rsidR="009D457C" w:rsidRPr="00CE3BEA" w:rsidRDefault="009D457C" w:rsidP="007278B6">
      <w:pPr>
        <w:spacing w:after="0" w:line="240" w:lineRule="auto"/>
        <w:jc w:val="both"/>
        <w:rPr>
          <w:rFonts w:ascii="Verdana" w:eastAsia="Arial" w:hAnsi="Verdana" w:cs="Arial"/>
          <w:sz w:val="20"/>
          <w:szCs w:val="20"/>
        </w:rPr>
      </w:pPr>
      <w:r>
        <w:rPr>
          <w:rFonts w:ascii="Verdana" w:hAnsi="Verdana"/>
          <w:sz w:val="20"/>
        </w:rPr>
        <w:t xml:space="preserve">IMI ha garantito finanziamenti attraverso il Programma Ebola+ IMI per sostenere un certo numero di consorzi che hanno cominciato studi clinici multipli e altre attività di sviluppo del vaccino. I consorzi finanziati dall'Innovative </w:t>
      </w:r>
      <w:proofErr w:type="spellStart"/>
      <w:r>
        <w:rPr>
          <w:rFonts w:ascii="Verdana" w:hAnsi="Verdana"/>
          <w:sz w:val="20"/>
        </w:rPr>
        <w:t>Medicines</w:t>
      </w:r>
      <w:proofErr w:type="spellEnd"/>
      <w:r>
        <w:rPr>
          <w:rFonts w:ascii="Verdana" w:hAnsi="Verdana"/>
          <w:sz w:val="20"/>
        </w:rPr>
        <w:t xml:space="preserve"> </w:t>
      </w:r>
      <w:proofErr w:type="spellStart"/>
      <w:r>
        <w:rPr>
          <w:rFonts w:ascii="Verdana" w:hAnsi="Verdana"/>
          <w:sz w:val="20"/>
        </w:rPr>
        <w:t>Initiative</w:t>
      </w:r>
      <w:proofErr w:type="spellEnd"/>
      <w:r>
        <w:rPr>
          <w:rFonts w:ascii="Verdana" w:hAnsi="Verdana"/>
          <w:sz w:val="20"/>
        </w:rPr>
        <w:t xml:space="preserve"> 2 sono EBOVAC1 (</w:t>
      </w:r>
      <w:proofErr w:type="spellStart"/>
      <w:r>
        <w:rPr>
          <w:rFonts w:ascii="Verdana" w:hAnsi="Verdana"/>
          <w:sz w:val="20"/>
        </w:rPr>
        <w:t>grant</w:t>
      </w:r>
      <w:proofErr w:type="spellEnd"/>
      <w:r>
        <w:rPr>
          <w:rFonts w:ascii="Verdana" w:hAnsi="Verdana"/>
          <w:sz w:val="20"/>
        </w:rPr>
        <w:t xml:space="preserve"> n. 115854), EBOVAC2 (</w:t>
      </w:r>
      <w:proofErr w:type="spellStart"/>
      <w:r>
        <w:rPr>
          <w:rFonts w:ascii="Verdana" w:hAnsi="Verdana"/>
          <w:sz w:val="20"/>
        </w:rPr>
        <w:t>grant</w:t>
      </w:r>
      <w:proofErr w:type="spellEnd"/>
      <w:r>
        <w:rPr>
          <w:rFonts w:ascii="Verdana" w:hAnsi="Verdana"/>
          <w:sz w:val="20"/>
        </w:rPr>
        <w:t xml:space="preserve"> n. 115861), EBOVAC3 (</w:t>
      </w:r>
      <w:proofErr w:type="spellStart"/>
      <w:r>
        <w:rPr>
          <w:rFonts w:ascii="Verdana" w:hAnsi="Verdana"/>
          <w:sz w:val="20"/>
        </w:rPr>
        <w:t>grant</w:t>
      </w:r>
      <w:proofErr w:type="spellEnd"/>
      <w:r>
        <w:rPr>
          <w:rFonts w:ascii="Verdana" w:hAnsi="Verdana"/>
          <w:sz w:val="20"/>
        </w:rPr>
        <w:t xml:space="preserve"> n. 800176), EBOMAN (</w:t>
      </w:r>
      <w:proofErr w:type="spellStart"/>
      <w:r>
        <w:rPr>
          <w:rFonts w:ascii="Verdana" w:hAnsi="Verdana"/>
          <w:sz w:val="20"/>
        </w:rPr>
        <w:t>grant</w:t>
      </w:r>
      <w:proofErr w:type="spellEnd"/>
      <w:r>
        <w:rPr>
          <w:rFonts w:ascii="Verdana" w:hAnsi="Verdana"/>
          <w:sz w:val="20"/>
        </w:rPr>
        <w:t xml:space="preserve"> n. 115850) e EBODAC (</w:t>
      </w:r>
      <w:proofErr w:type="spellStart"/>
      <w:r>
        <w:rPr>
          <w:rFonts w:ascii="Verdana" w:hAnsi="Verdana"/>
          <w:sz w:val="20"/>
        </w:rPr>
        <w:t>grant</w:t>
      </w:r>
      <w:proofErr w:type="spellEnd"/>
      <w:r>
        <w:rPr>
          <w:rFonts w:ascii="Verdana" w:hAnsi="Verdana"/>
          <w:sz w:val="20"/>
        </w:rPr>
        <w:t xml:space="preserve"> n. 115847). Questa Joint </w:t>
      </w:r>
      <w:proofErr w:type="spellStart"/>
      <w:r>
        <w:rPr>
          <w:rFonts w:ascii="Verdana" w:hAnsi="Verdana"/>
          <w:sz w:val="20"/>
        </w:rPr>
        <w:t>Undertaking</w:t>
      </w:r>
      <w:proofErr w:type="spellEnd"/>
      <w:r>
        <w:rPr>
          <w:rFonts w:ascii="Verdana" w:hAnsi="Verdana"/>
          <w:sz w:val="20"/>
        </w:rPr>
        <w:t xml:space="preserve"> beneficia del sostegno del programma quadro Horizon 2020 per la ricerca e l'innovazione dell'UE e dell'</w:t>
      </w:r>
      <w:proofErr w:type="spellStart"/>
      <w:r>
        <w:rPr>
          <w:rFonts w:ascii="Verdana" w:hAnsi="Verdana"/>
          <w:sz w:val="20"/>
        </w:rPr>
        <w:t>European</w:t>
      </w:r>
      <w:proofErr w:type="spellEnd"/>
      <w:r>
        <w:rPr>
          <w:rFonts w:ascii="Verdana" w:hAnsi="Verdana"/>
          <w:sz w:val="20"/>
        </w:rPr>
        <w:t xml:space="preserve"> Federation of </w:t>
      </w:r>
      <w:proofErr w:type="spellStart"/>
      <w:r>
        <w:rPr>
          <w:rFonts w:ascii="Verdana" w:hAnsi="Verdana"/>
          <w:sz w:val="20"/>
        </w:rPr>
        <w:t>Pharmaceutical</w:t>
      </w:r>
      <w:proofErr w:type="spellEnd"/>
      <w:r>
        <w:rPr>
          <w:rFonts w:ascii="Verdana" w:hAnsi="Verdana"/>
          <w:sz w:val="20"/>
        </w:rPr>
        <w:t xml:space="preserve"> Industries and </w:t>
      </w:r>
      <w:proofErr w:type="spellStart"/>
      <w:r>
        <w:rPr>
          <w:rFonts w:ascii="Verdana" w:hAnsi="Verdana"/>
          <w:sz w:val="20"/>
        </w:rPr>
        <w:t>Associations</w:t>
      </w:r>
      <w:proofErr w:type="spellEnd"/>
      <w:r>
        <w:rPr>
          <w:rFonts w:ascii="Verdana" w:hAnsi="Verdana"/>
          <w:sz w:val="20"/>
        </w:rPr>
        <w:t xml:space="preserve"> (EFPIA).</w:t>
      </w:r>
    </w:p>
    <w:p w14:paraId="141A79D3" w14:textId="77777777" w:rsidR="009D457C" w:rsidRPr="00CC546D" w:rsidRDefault="009D457C" w:rsidP="00311F9E">
      <w:pPr>
        <w:spacing w:after="0" w:line="240" w:lineRule="auto"/>
        <w:rPr>
          <w:rFonts w:ascii="Verdana" w:eastAsia="Arial" w:hAnsi="Verdana" w:cs="Arial"/>
          <w:sz w:val="20"/>
          <w:szCs w:val="20"/>
        </w:rPr>
      </w:pPr>
    </w:p>
    <w:p w14:paraId="56C0513E" w14:textId="160692B9" w:rsidR="009D457C" w:rsidRDefault="009D457C" w:rsidP="007278B6">
      <w:pPr>
        <w:spacing w:after="0" w:line="240" w:lineRule="auto"/>
        <w:jc w:val="both"/>
        <w:rPr>
          <w:rFonts w:ascii="Verdana" w:hAnsi="Verdana"/>
          <w:sz w:val="20"/>
        </w:rPr>
      </w:pPr>
      <w:r>
        <w:rPr>
          <w:rFonts w:ascii="Verdana" w:hAnsi="Verdana"/>
          <w:sz w:val="20"/>
        </w:rPr>
        <w:t>Johnson &amp; Johnson ringrazia a</w:t>
      </w:r>
      <w:r w:rsidR="007278B6">
        <w:rPr>
          <w:rFonts w:ascii="Verdana" w:hAnsi="Verdana"/>
          <w:sz w:val="20"/>
        </w:rPr>
        <w:t>nche i suoi numerosi partner ch</w:t>
      </w:r>
      <w:r>
        <w:rPr>
          <w:rFonts w:ascii="Verdana" w:hAnsi="Verdana"/>
          <w:sz w:val="20"/>
        </w:rPr>
        <w:t>e hanno partecipato</w:t>
      </w:r>
      <w:r w:rsidR="00723D94">
        <w:rPr>
          <w:rFonts w:ascii="Verdana" w:hAnsi="Verdana"/>
          <w:sz w:val="20"/>
        </w:rPr>
        <w:t xml:space="preserve"> al</w:t>
      </w:r>
      <w:r>
        <w:rPr>
          <w:rFonts w:ascii="Verdana" w:hAnsi="Verdana"/>
          <w:sz w:val="20"/>
        </w:rPr>
        <w:t xml:space="preserve"> programma clinico globale in corso per il regime vaccinale, tra cui </w:t>
      </w:r>
      <w:bookmarkStart w:id="3" w:name="_Hlk40779348"/>
      <w:r>
        <w:rPr>
          <w:rFonts w:ascii="Verdana" w:hAnsi="Verdana"/>
          <w:sz w:val="20"/>
        </w:rPr>
        <w:t xml:space="preserve"> </w:t>
      </w:r>
      <w:proofErr w:type="spellStart"/>
      <w:r>
        <w:rPr>
          <w:rFonts w:ascii="Verdana" w:hAnsi="Verdana"/>
          <w:sz w:val="20"/>
        </w:rPr>
        <w:t>Bavarian</w:t>
      </w:r>
      <w:proofErr w:type="spellEnd"/>
      <w:r>
        <w:rPr>
          <w:rFonts w:ascii="Verdana" w:hAnsi="Verdana"/>
          <w:sz w:val="20"/>
        </w:rPr>
        <w:t xml:space="preserve"> </w:t>
      </w:r>
      <w:proofErr w:type="spellStart"/>
      <w:r>
        <w:rPr>
          <w:rFonts w:ascii="Verdana" w:hAnsi="Verdana"/>
          <w:sz w:val="20"/>
        </w:rPr>
        <w:t>Nordic</w:t>
      </w:r>
      <w:proofErr w:type="spellEnd"/>
      <w:r>
        <w:rPr>
          <w:rFonts w:ascii="Verdana" w:hAnsi="Verdana"/>
          <w:sz w:val="20"/>
        </w:rPr>
        <w:t xml:space="preserve"> </w:t>
      </w:r>
      <w:bookmarkEnd w:id="3"/>
      <w:r>
        <w:rPr>
          <w:rFonts w:ascii="Verdana" w:hAnsi="Verdana"/>
          <w:sz w:val="20"/>
        </w:rPr>
        <w:t xml:space="preserve">A/S, Centre </w:t>
      </w:r>
      <w:proofErr w:type="spellStart"/>
      <w:r>
        <w:rPr>
          <w:rFonts w:ascii="Verdana" w:hAnsi="Verdana"/>
          <w:sz w:val="20"/>
        </w:rPr>
        <w:t>Muraz</w:t>
      </w:r>
      <w:proofErr w:type="spellEnd"/>
      <w:r>
        <w:rPr>
          <w:rFonts w:ascii="Verdana" w:hAnsi="Verdana"/>
          <w:sz w:val="20"/>
        </w:rPr>
        <w:t xml:space="preserve">, College of Medicine and </w:t>
      </w:r>
      <w:proofErr w:type="spellStart"/>
      <w:r>
        <w:rPr>
          <w:rFonts w:ascii="Verdana" w:hAnsi="Verdana"/>
          <w:sz w:val="20"/>
        </w:rPr>
        <w:t>Allied</w:t>
      </w:r>
      <w:proofErr w:type="spellEnd"/>
      <w:r>
        <w:rPr>
          <w:rFonts w:ascii="Verdana" w:hAnsi="Verdana"/>
          <w:sz w:val="20"/>
        </w:rPr>
        <w:t xml:space="preserve"> Health Sciences (COMAHS, Università della Sierra Leone), </w:t>
      </w:r>
      <w:proofErr w:type="spellStart"/>
      <w:r>
        <w:rPr>
          <w:rFonts w:ascii="Verdana" w:hAnsi="Verdana"/>
          <w:sz w:val="20"/>
        </w:rPr>
        <w:t>Grameen</w:t>
      </w:r>
      <w:proofErr w:type="spellEnd"/>
      <w:r>
        <w:rPr>
          <w:rFonts w:ascii="Verdana" w:hAnsi="Verdana"/>
          <w:sz w:val="20"/>
        </w:rPr>
        <w:t xml:space="preserve"> Foundation, </w:t>
      </w:r>
      <w:proofErr w:type="spellStart"/>
      <w:r>
        <w:rPr>
          <w:rFonts w:ascii="Verdana" w:hAnsi="Verdana"/>
          <w:sz w:val="20"/>
        </w:rPr>
        <w:t>Inserm</w:t>
      </w:r>
      <w:proofErr w:type="spellEnd"/>
      <w:r>
        <w:rPr>
          <w:rFonts w:ascii="Verdana" w:hAnsi="Verdana"/>
          <w:sz w:val="20"/>
        </w:rPr>
        <w:t xml:space="preserve">, </w:t>
      </w:r>
      <w:proofErr w:type="spellStart"/>
      <w:r>
        <w:rPr>
          <w:rFonts w:ascii="Verdana" w:hAnsi="Verdana"/>
          <w:sz w:val="20"/>
        </w:rPr>
        <w:t>Inserm</w:t>
      </w:r>
      <w:proofErr w:type="spellEnd"/>
      <w:r>
        <w:rPr>
          <w:rFonts w:ascii="Verdana" w:hAnsi="Verdana"/>
          <w:sz w:val="20"/>
        </w:rPr>
        <w:t xml:space="preserve"> Transfert, London School of </w:t>
      </w:r>
      <w:proofErr w:type="spellStart"/>
      <w:r>
        <w:rPr>
          <w:rFonts w:ascii="Verdana" w:hAnsi="Verdana"/>
          <w:sz w:val="20"/>
        </w:rPr>
        <w:t>Hygiene</w:t>
      </w:r>
      <w:proofErr w:type="spellEnd"/>
      <w:r>
        <w:rPr>
          <w:rFonts w:ascii="Verdana" w:hAnsi="Verdana"/>
          <w:sz w:val="20"/>
        </w:rPr>
        <w:t xml:space="preserve"> &amp; </w:t>
      </w:r>
      <w:proofErr w:type="spellStart"/>
      <w:r>
        <w:rPr>
          <w:rFonts w:ascii="Verdana" w:hAnsi="Verdana"/>
          <w:sz w:val="20"/>
        </w:rPr>
        <w:t>Tropical</w:t>
      </w:r>
      <w:proofErr w:type="spellEnd"/>
      <w:r>
        <w:rPr>
          <w:rFonts w:ascii="Verdana" w:hAnsi="Verdana"/>
          <w:sz w:val="20"/>
        </w:rPr>
        <w:t xml:space="preserve"> Medicine (LSHTM), Uganda Virus </w:t>
      </w:r>
      <w:proofErr w:type="spellStart"/>
      <w:r>
        <w:rPr>
          <w:rFonts w:ascii="Verdana" w:hAnsi="Verdana"/>
          <w:sz w:val="20"/>
        </w:rPr>
        <w:t>Research</w:t>
      </w:r>
      <w:proofErr w:type="spellEnd"/>
      <w:r>
        <w:rPr>
          <w:rFonts w:ascii="Verdana" w:hAnsi="Verdana"/>
          <w:sz w:val="20"/>
        </w:rPr>
        <w:t xml:space="preserve"> Institute (UVRI), Università di Anversa, Università di Oxford, </w:t>
      </w:r>
      <w:proofErr w:type="spellStart"/>
      <w:r>
        <w:rPr>
          <w:rFonts w:ascii="Verdana" w:hAnsi="Verdana"/>
          <w:sz w:val="20"/>
        </w:rPr>
        <w:t>Vibalogics</w:t>
      </w:r>
      <w:proofErr w:type="spellEnd"/>
      <w:r>
        <w:rPr>
          <w:rFonts w:ascii="Verdana" w:hAnsi="Verdana"/>
          <w:sz w:val="20"/>
        </w:rPr>
        <w:t xml:space="preserve"> GmbH, Walter Reed Army Institute of </w:t>
      </w:r>
      <w:proofErr w:type="spellStart"/>
      <w:r>
        <w:rPr>
          <w:rFonts w:ascii="Verdana" w:hAnsi="Verdana"/>
          <w:sz w:val="20"/>
        </w:rPr>
        <w:t>Research</w:t>
      </w:r>
      <w:proofErr w:type="spellEnd"/>
      <w:r>
        <w:rPr>
          <w:rFonts w:ascii="Verdana" w:hAnsi="Verdana"/>
          <w:sz w:val="20"/>
        </w:rPr>
        <w:t xml:space="preserve"> (WRAIR) e World Vision </w:t>
      </w:r>
      <w:proofErr w:type="spellStart"/>
      <w:r>
        <w:rPr>
          <w:rFonts w:ascii="Verdana" w:hAnsi="Verdana"/>
          <w:sz w:val="20"/>
        </w:rPr>
        <w:t>Ireland</w:t>
      </w:r>
      <w:proofErr w:type="spellEnd"/>
      <w:r>
        <w:rPr>
          <w:rFonts w:ascii="Verdana" w:hAnsi="Verdana"/>
          <w:sz w:val="20"/>
        </w:rPr>
        <w:t>.</w:t>
      </w:r>
    </w:p>
    <w:p w14:paraId="0D1796F9" w14:textId="77777777" w:rsidR="00CC546D" w:rsidRPr="00CE3BEA" w:rsidRDefault="00CC546D" w:rsidP="00311F9E">
      <w:pPr>
        <w:spacing w:after="0" w:line="240" w:lineRule="auto"/>
        <w:rPr>
          <w:rFonts w:ascii="Verdana" w:eastAsia="Arial" w:hAnsi="Verdana" w:cs="Arial"/>
          <w:sz w:val="20"/>
          <w:szCs w:val="20"/>
        </w:rPr>
      </w:pPr>
    </w:p>
    <w:p w14:paraId="6C4D0D19" w14:textId="0AFE356D" w:rsidR="00155A81" w:rsidRDefault="00285A9D" w:rsidP="00155A81">
      <w:pPr>
        <w:spacing w:after="160" w:line="259" w:lineRule="auto"/>
        <w:jc w:val="both"/>
        <w:rPr>
          <w:rFonts w:ascii="Verdana" w:eastAsia="Calibri" w:hAnsi="Verdana" w:cs="Arial"/>
          <w:b/>
          <w:sz w:val="20"/>
          <w:szCs w:val="20"/>
        </w:rPr>
      </w:pPr>
      <w:r w:rsidRPr="00EF2B4A">
        <w:rPr>
          <w:rFonts w:ascii="Verdana" w:eastAsia="Calibri" w:hAnsi="Verdana" w:cs="Arial"/>
          <w:b/>
          <w:sz w:val="20"/>
          <w:szCs w:val="20"/>
        </w:rPr>
        <w:t xml:space="preserve">Informazioni su Janssen </w:t>
      </w:r>
    </w:p>
    <w:p w14:paraId="378AA1AC" w14:textId="1BA38C60" w:rsidR="00285A9D" w:rsidRPr="00155A81" w:rsidRDefault="00155A81" w:rsidP="00155A81">
      <w:pPr>
        <w:spacing w:after="160" w:line="259" w:lineRule="auto"/>
        <w:jc w:val="both"/>
        <w:rPr>
          <w:rFonts w:ascii="Verdana" w:eastAsia="Calibri" w:hAnsi="Verdana" w:cs="Arial"/>
          <w:b/>
          <w:sz w:val="20"/>
          <w:szCs w:val="20"/>
        </w:rPr>
      </w:pPr>
      <w:r w:rsidRPr="00155A81">
        <w:rPr>
          <w:rFonts w:ascii="Verdana" w:eastAsia="Calibri" w:hAnsi="Verdana" w:cs="Arial"/>
          <w:sz w:val="20"/>
          <w:szCs w:val="20"/>
        </w:rPr>
        <w:t>Janssen</w:t>
      </w:r>
      <w:r>
        <w:rPr>
          <w:rFonts w:ascii="Verdana" w:eastAsia="Calibri" w:hAnsi="Verdana" w:cs="Arial"/>
          <w:sz w:val="20"/>
          <w:szCs w:val="20"/>
        </w:rPr>
        <w:t>, azienda farmaceutica di Johnson &amp; Johnson,</w:t>
      </w:r>
      <w:r w:rsidRPr="00155A81">
        <w:rPr>
          <w:rFonts w:ascii="Verdana" w:eastAsia="Calibri" w:hAnsi="Verdana" w:cs="Arial"/>
          <w:sz w:val="20"/>
          <w:szCs w:val="20"/>
        </w:rPr>
        <w:t xml:space="preserve"> è impegnata nell’affrontare alcuni tra i più importanti bisogni di cura insoddisfatti, in diverse aree terapeutiche fra cui onco-ematologia, immunologia, neuroscienze, malattie infettive e vaccini, malattie cardiovascolari e metaboliche e ipertensione arteriosa polmonare (PAH). Mossi dal nostro impegno nei confronti dei pazienti, sviluppiamo prodotti, servizi e soluzioni innovative per la salute delle persone di tutto il mondo. Per ulteriori informazioni visitate il sito</w:t>
      </w:r>
      <w:r>
        <w:rPr>
          <w:rFonts w:ascii="Verdana" w:eastAsia="Arial" w:hAnsi="Verdana"/>
        </w:rPr>
        <w:t xml:space="preserve"> </w:t>
      </w:r>
      <w:hyperlink r:id="rId11" w:history="1">
        <w:r>
          <w:rPr>
            <w:rStyle w:val="Collegamentoipertestuale"/>
            <w:rFonts w:ascii="Verdana" w:eastAsia="Arial" w:hAnsi="Verdana"/>
          </w:rPr>
          <w:t>www.janssen.com/italy</w:t>
        </w:r>
      </w:hyperlink>
      <w:r>
        <w:rPr>
          <w:rFonts w:ascii="Verdana" w:eastAsia="Arial" w:hAnsi="Verdana"/>
        </w:rPr>
        <w:t xml:space="preserve"> e seguiteci su </w:t>
      </w:r>
      <w:hyperlink r:id="rId12" w:history="1">
        <w:r>
          <w:rPr>
            <w:rStyle w:val="Collegamentoipertestuale"/>
            <w:rFonts w:ascii="Verdana" w:eastAsia="Arial" w:hAnsi="Verdana"/>
          </w:rPr>
          <w:t>@</w:t>
        </w:r>
        <w:proofErr w:type="spellStart"/>
        <w:r>
          <w:rPr>
            <w:rStyle w:val="Collegamentoipertestuale"/>
            <w:rFonts w:ascii="Verdana" w:eastAsia="Arial" w:hAnsi="Verdana"/>
          </w:rPr>
          <w:t>JanssenITA</w:t>
        </w:r>
        <w:proofErr w:type="spellEnd"/>
      </w:hyperlink>
      <w:r>
        <w:rPr>
          <w:rFonts w:ascii="Verdana" w:eastAsia="Arial" w:hAnsi="Verdana"/>
        </w:rPr>
        <w:t>.</w:t>
      </w:r>
    </w:p>
    <w:p w14:paraId="60CB7D4C" w14:textId="2CB85B13" w:rsidR="00285A9D" w:rsidRPr="00EF2B4A" w:rsidRDefault="00285A9D" w:rsidP="00285A9D">
      <w:pPr>
        <w:spacing w:after="160" w:line="259" w:lineRule="auto"/>
        <w:jc w:val="both"/>
        <w:rPr>
          <w:rFonts w:ascii="Verdana" w:eastAsia="Calibri" w:hAnsi="Verdana" w:cs="Arial"/>
          <w:b/>
          <w:sz w:val="20"/>
          <w:szCs w:val="20"/>
        </w:rPr>
      </w:pPr>
      <w:r w:rsidRPr="00EF2B4A">
        <w:rPr>
          <w:rFonts w:ascii="Verdana" w:eastAsia="Calibri" w:hAnsi="Verdana" w:cs="Arial"/>
          <w:b/>
          <w:sz w:val="20"/>
          <w:szCs w:val="20"/>
        </w:rPr>
        <w:t xml:space="preserve">Informazioni su Johnson &amp; Johnson </w:t>
      </w:r>
    </w:p>
    <w:p w14:paraId="7992C252" w14:textId="77777777" w:rsidR="00285A9D" w:rsidRPr="00EF2B4A" w:rsidRDefault="00285A9D" w:rsidP="00285A9D">
      <w:pPr>
        <w:spacing w:after="160" w:line="259" w:lineRule="auto"/>
        <w:jc w:val="both"/>
        <w:rPr>
          <w:rFonts w:ascii="Verdana" w:eastAsia="Calibri" w:hAnsi="Verdana" w:cs="Arial"/>
          <w:sz w:val="20"/>
          <w:szCs w:val="20"/>
        </w:rPr>
      </w:pPr>
      <w:r w:rsidRPr="00EF2B4A">
        <w:rPr>
          <w:rFonts w:ascii="Verdana" w:eastAsia="Calibri" w:hAnsi="Verdana" w:cs="Arial"/>
          <w:sz w:val="20"/>
          <w:szCs w:val="20"/>
        </w:rPr>
        <w:t>Noi di Johnson &amp; Johnson crediamo che una buona salute sia il fondamento di una vita attiva, di comunità fiorenti e di progresso. Ecco perché da oltre 130 anni lavoriamo per mantenere le persone in salute in ogni età e in ogni fase della loro vita. Oggi, in qualità dell’Azienda farmaceutica più grande e ramificata al mondo, ci impegniamo a sfruttare al meglio le nostre conoscenze e il nostro potenziale. Ci sforziamo di migliorare l'accesso e l'accessibilità economica, di creare comunità più sane e di garantire la salute della mente, del corpo e dell’ambiente ovunque. Lavoriamo con cuore, scienza e ingegno per cambiare profondamente il futuro della salute per l'umanità. Per saperne di più</w:t>
      </w:r>
      <w:r w:rsidRPr="00EF2B4A">
        <w:rPr>
          <w:rFonts w:ascii="Verdana" w:eastAsia="Calibri" w:hAnsi="Verdana" w:cs="Arial"/>
          <w:sz w:val="20"/>
          <w:szCs w:val="20"/>
          <w:lang w:val="en-GB"/>
        </w:rPr>
        <w:fldChar w:fldCharType="begin"/>
      </w:r>
      <w:r w:rsidRPr="00EF2B4A">
        <w:rPr>
          <w:rFonts w:ascii="Verdana" w:eastAsia="Calibri" w:hAnsi="Verdana" w:cs="Arial"/>
          <w:sz w:val="20"/>
          <w:szCs w:val="20"/>
        </w:rPr>
        <w:instrText xml:space="preserve">http://www.jnj.com" </w:instrText>
      </w:r>
      <w:r w:rsidRPr="00EF2B4A">
        <w:rPr>
          <w:rFonts w:ascii="Verdana" w:eastAsia="Calibri" w:hAnsi="Verdana" w:cs="Arial"/>
          <w:sz w:val="20"/>
          <w:szCs w:val="20"/>
          <w:lang w:val="en-GB"/>
        </w:rPr>
        <w:fldChar w:fldCharType="separate"/>
      </w:r>
      <w:r w:rsidRPr="00EF2B4A">
        <w:rPr>
          <w:rFonts w:ascii="Verdana" w:eastAsia="Calibri" w:hAnsi="Verdana" w:cs="Arial"/>
          <w:color w:val="0000FF"/>
          <w:sz w:val="20"/>
          <w:szCs w:val="20"/>
          <w:u w:val="single"/>
        </w:rPr>
        <w:t>www.jnj.com</w:t>
      </w:r>
      <w:r w:rsidRPr="00EF2B4A">
        <w:rPr>
          <w:rFonts w:ascii="Verdana" w:eastAsia="Calibri" w:hAnsi="Verdana" w:cs="Arial"/>
          <w:color w:val="0000FF"/>
          <w:sz w:val="20"/>
          <w:szCs w:val="20"/>
          <w:u w:val="single"/>
        </w:rPr>
        <w:fldChar w:fldCharType="end"/>
      </w:r>
      <w:r w:rsidRPr="00EF2B4A">
        <w:rPr>
          <w:rFonts w:ascii="Verdana" w:eastAsia="Calibri" w:hAnsi="Verdana" w:cs="Arial"/>
          <w:sz w:val="20"/>
          <w:szCs w:val="20"/>
        </w:rPr>
        <w:t xml:space="preserve">. Seguici su </w:t>
      </w:r>
      <w:hyperlink r:id="rId13" w:history="1">
        <w:r w:rsidRPr="00EF2B4A">
          <w:rPr>
            <w:rFonts w:ascii="Verdana" w:eastAsia="Calibri" w:hAnsi="Verdana" w:cs="Arial"/>
            <w:color w:val="0000FF"/>
            <w:sz w:val="20"/>
            <w:szCs w:val="20"/>
            <w:u w:val="single"/>
          </w:rPr>
          <w:t>@</w:t>
        </w:r>
        <w:proofErr w:type="spellStart"/>
        <w:r w:rsidRPr="00EF2B4A">
          <w:rPr>
            <w:rFonts w:ascii="Verdana" w:eastAsia="Calibri" w:hAnsi="Verdana" w:cs="Arial"/>
            <w:color w:val="0000FF"/>
            <w:sz w:val="20"/>
            <w:szCs w:val="20"/>
            <w:u w:val="single"/>
          </w:rPr>
          <w:t>JNJNews</w:t>
        </w:r>
        <w:proofErr w:type="spellEnd"/>
      </w:hyperlink>
      <w:r w:rsidRPr="00EF2B4A">
        <w:rPr>
          <w:rFonts w:ascii="Verdana" w:eastAsia="Calibri" w:hAnsi="Verdana" w:cs="Arial"/>
          <w:sz w:val="20"/>
          <w:szCs w:val="20"/>
        </w:rPr>
        <w:t>.</w:t>
      </w:r>
    </w:p>
    <w:p w14:paraId="1B0ABA68" w14:textId="77777777" w:rsidR="00723D94" w:rsidRPr="00285A9D" w:rsidRDefault="00723D94" w:rsidP="00723D94">
      <w:pPr>
        <w:spacing w:after="0" w:line="240" w:lineRule="auto"/>
        <w:rPr>
          <w:rFonts w:ascii="Verdana" w:hAnsi="Verdana"/>
          <w:color w:val="000000" w:themeColor="text1"/>
          <w:sz w:val="21"/>
          <w:szCs w:val="21"/>
        </w:rPr>
      </w:pPr>
    </w:p>
    <w:p w14:paraId="76E20EF8" w14:textId="77777777" w:rsidR="00771A5C" w:rsidRDefault="00771A5C" w:rsidP="00285A9D">
      <w:pPr>
        <w:rPr>
          <w:rFonts w:ascii="Verdana" w:eastAsia="Calibri" w:hAnsi="Verdana" w:cs="Arial"/>
          <w:b/>
          <w:bCs/>
          <w:sz w:val="20"/>
          <w:szCs w:val="20"/>
        </w:rPr>
      </w:pPr>
    </w:p>
    <w:p w14:paraId="19996179" w14:textId="0943535F" w:rsidR="00285A9D" w:rsidRPr="00285A9D" w:rsidRDefault="00285A9D" w:rsidP="00285A9D">
      <w:pPr>
        <w:rPr>
          <w:rFonts w:ascii="Verdana" w:eastAsia="Calibri" w:hAnsi="Verdana" w:cs="Arial"/>
          <w:b/>
          <w:bCs/>
          <w:sz w:val="20"/>
          <w:szCs w:val="20"/>
        </w:rPr>
      </w:pPr>
      <w:bookmarkStart w:id="4" w:name="_GoBack"/>
      <w:bookmarkEnd w:id="4"/>
      <w:r w:rsidRPr="00285A9D">
        <w:rPr>
          <w:rFonts w:ascii="Verdana" w:eastAsia="Calibri" w:hAnsi="Verdana" w:cs="Arial"/>
          <w:b/>
          <w:bCs/>
          <w:sz w:val="20"/>
          <w:szCs w:val="20"/>
        </w:rPr>
        <w:t>Avvertenze relative alle dichiarazioni previsionali</w:t>
      </w:r>
    </w:p>
    <w:p w14:paraId="6981C41B" w14:textId="28A88AFE" w:rsidR="00285A9D" w:rsidRPr="00285A9D" w:rsidRDefault="00285A9D" w:rsidP="00285A9D">
      <w:pPr>
        <w:rPr>
          <w:rFonts w:ascii="Verdana" w:eastAsia="Arial" w:hAnsi="Verdana" w:cs="Arial"/>
          <w:i/>
          <w:iCs/>
          <w:sz w:val="20"/>
          <w:szCs w:val="20"/>
          <w:highlight w:val="yellow"/>
        </w:rPr>
      </w:pPr>
      <w:r w:rsidRPr="00285A9D">
        <w:rPr>
          <w:rFonts w:ascii="Verdana" w:eastAsia="Calibri" w:hAnsi="Verdana" w:cs="Arial"/>
          <w:sz w:val="20"/>
          <w:szCs w:val="20"/>
        </w:rPr>
        <w:t xml:space="preserve">Questo comunicato stampa contiene "dichiarazioni previsionali" come definite nel Private Securities </w:t>
      </w:r>
      <w:proofErr w:type="spellStart"/>
      <w:r w:rsidRPr="00285A9D">
        <w:rPr>
          <w:rFonts w:ascii="Verdana" w:eastAsia="Calibri" w:hAnsi="Verdana" w:cs="Arial"/>
          <w:sz w:val="20"/>
          <w:szCs w:val="20"/>
        </w:rPr>
        <w:t>Litigation</w:t>
      </w:r>
      <w:proofErr w:type="spellEnd"/>
      <w:r w:rsidRPr="00285A9D">
        <w:rPr>
          <w:rFonts w:ascii="Verdana" w:eastAsia="Calibri" w:hAnsi="Verdana" w:cs="Arial"/>
          <w:sz w:val="20"/>
          <w:szCs w:val="20"/>
        </w:rPr>
        <w:t xml:space="preserve"> </w:t>
      </w:r>
      <w:proofErr w:type="spellStart"/>
      <w:r w:rsidRPr="00285A9D">
        <w:rPr>
          <w:rFonts w:ascii="Verdana" w:eastAsia="Calibri" w:hAnsi="Verdana" w:cs="Arial"/>
          <w:sz w:val="20"/>
          <w:szCs w:val="20"/>
        </w:rPr>
        <w:t>Reform</w:t>
      </w:r>
      <w:proofErr w:type="spellEnd"/>
      <w:r w:rsidRPr="00285A9D">
        <w:rPr>
          <w:rFonts w:ascii="Verdana" w:eastAsia="Calibri" w:hAnsi="Verdana" w:cs="Arial"/>
          <w:sz w:val="20"/>
          <w:szCs w:val="20"/>
        </w:rPr>
        <w:t xml:space="preserve"> Act del 1995, in merito alla collaborazione per lo sviluppo di un regime di vaccino sperimentale contro l'Ebola. Si prega il lettore di non fare affidamento su queste dichiarazioni previsionali. Queste dichiarazioni si basano sulle attuali aspettative in merito a eventi futuri. </w:t>
      </w:r>
      <w:r w:rsidRPr="008C2FEA">
        <w:rPr>
          <w:rFonts w:ascii="Verdana" w:eastAsia="Calibri" w:hAnsi="Verdana" w:cs="Arial"/>
          <w:sz w:val="20"/>
          <w:szCs w:val="20"/>
        </w:rPr>
        <w:t>Se i presupposti dovessero rivelarsi inaccurati o presentar</w:t>
      </w:r>
      <w:r w:rsidR="008C2FEA">
        <w:rPr>
          <w:rFonts w:ascii="Verdana" w:eastAsia="Calibri" w:hAnsi="Verdana" w:cs="Arial"/>
          <w:sz w:val="20"/>
          <w:szCs w:val="20"/>
        </w:rPr>
        <w:t>e</w:t>
      </w:r>
      <w:r w:rsidRPr="008C2FEA">
        <w:rPr>
          <w:rFonts w:ascii="Verdana" w:eastAsia="Calibri" w:hAnsi="Verdana" w:cs="Arial"/>
          <w:sz w:val="20"/>
          <w:szCs w:val="20"/>
        </w:rPr>
        <w:t xml:space="preserve"> rischi e imprevisti noti o sconosciuti, i risultati effettivi potrebbero discostarsi sostanzialmente dalle aspettative e dalle proiezioni delle aziende farmaceutiche Janssen e/o Johnson &amp; Johnson. </w:t>
      </w:r>
      <w:r w:rsidRPr="00285A9D">
        <w:rPr>
          <w:rFonts w:ascii="Verdana" w:eastAsia="Calibri" w:hAnsi="Verdana" w:cs="Arial"/>
          <w:sz w:val="20"/>
          <w:szCs w:val="20"/>
        </w:rPr>
        <w:t xml:space="preserve">I rischi e le incertezze includono a titolo esemplificativo ma non esaustivo: le sfide e incertezze inerenti alla ricerca e sviluppo di nuovi prodotti, compresa l'incertezza del successo clinico e dell'ottenimento di approvazioni normative; incertezza del successo commerciale; le </w:t>
      </w:r>
      <w:r w:rsidRPr="008C2FEA">
        <w:rPr>
          <w:rFonts w:ascii="Verdana" w:eastAsia="Calibri" w:hAnsi="Verdana" w:cs="Arial"/>
          <w:sz w:val="20"/>
          <w:szCs w:val="20"/>
        </w:rPr>
        <w:t>difficoltà e i ritardi nella produzione</w:t>
      </w:r>
      <w:r w:rsidRPr="008C2FEA">
        <w:rPr>
          <w:rFonts w:ascii="Verdana" w:eastAsia="Arial" w:hAnsi="Verdana" w:cs="Arial"/>
          <w:i/>
          <w:iCs/>
          <w:sz w:val="20"/>
          <w:szCs w:val="20"/>
        </w:rPr>
        <w:t xml:space="preserve">; </w:t>
      </w:r>
      <w:r w:rsidRPr="008C2FEA">
        <w:rPr>
          <w:rFonts w:ascii="Verdana" w:eastAsia="Calibri" w:hAnsi="Verdana" w:cs="Arial"/>
          <w:sz w:val="20"/>
          <w:szCs w:val="20"/>
        </w:rPr>
        <w:t>la concorrenza, compresi innovazioni tecnologiche, nuovi prodotti e brevetti ottenuti dai concorrenti; le sfide per i brevetti; efficacia del prodotto o problemi di sicurezza con conseguente richiamo del prodotto o azioni normative</w:t>
      </w:r>
      <w:r w:rsidRPr="008C2FEA">
        <w:rPr>
          <w:rFonts w:ascii="Verdana" w:eastAsia="Arial" w:hAnsi="Verdana" w:cs="Arial"/>
          <w:i/>
          <w:iCs/>
          <w:sz w:val="20"/>
          <w:szCs w:val="20"/>
        </w:rPr>
        <w:t xml:space="preserve">; </w:t>
      </w:r>
      <w:r w:rsidR="008C2FEA" w:rsidRPr="008C2FEA">
        <w:rPr>
          <w:rFonts w:ascii="Verdana" w:eastAsia="Calibri" w:hAnsi="Verdana" w:cs="Arial"/>
          <w:sz w:val="20"/>
          <w:szCs w:val="20"/>
        </w:rPr>
        <w:t>i cambiamenti nei modelli di condotta e di spesa o le difficoltà finanziarie degli acquirenti di prodotti e servizi sanitari; le modifiche alle leggi e ai regolamenti applicabili, comprese le riforme sanitarie globali</w:t>
      </w:r>
      <w:r w:rsidRPr="008C2FEA">
        <w:rPr>
          <w:rFonts w:ascii="Verdana" w:eastAsia="Arial" w:hAnsi="Verdana" w:cs="Arial"/>
          <w:i/>
          <w:iCs/>
          <w:sz w:val="20"/>
          <w:szCs w:val="20"/>
        </w:rPr>
        <w:t>;</w:t>
      </w:r>
      <w:r w:rsidR="008C2FEA" w:rsidRPr="008C2FEA">
        <w:rPr>
          <w:rFonts w:ascii="Verdana" w:eastAsia="Arial" w:hAnsi="Verdana" w:cs="Arial"/>
          <w:i/>
          <w:iCs/>
          <w:sz w:val="20"/>
          <w:szCs w:val="20"/>
        </w:rPr>
        <w:t xml:space="preserve"> e</w:t>
      </w:r>
      <w:r w:rsidRPr="008C2FEA">
        <w:rPr>
          <w:rFonts w:ascii="Verdana" w:eastAsia="Arial" w:hAnsi="Verdana" w:cs="Arial"/>
          <w:i/>
          <w:iCs/>
          <w:sz w:val="20"/>
          <w:szCs w:val="20"/>
        </w:rPr>
        <w:t xml:space="preserve"> </w:t>
      </w:r>
      <w:r w:rsidR="008C2FEA" w:rsidRPr="008C2FEA">
        <w:rPr>
          <w:rFonts w:ascii="Verdana" w:eastAsia="Calibri" w:hAnsi="Verdana" w:cs="Arial"/>
          <w:sz w:val="20"/>
          <w:szCs w:val="20"/>
        </w:rPr>
        <w:t>la tendenza al contenimento dei costi sanitari</w:t>
      </w:r>
      <w:r w:rsidRPr="008C2FEA">
        <w:rPr>
          <w:rFonts w:ascii="Verdana" w:eastAsia="Arial" w:hAnsi="Verdana" w:cs="Arial"/>
          <w:i/>
          <w:iCs/>
          <w:sz w:val="20"/>
          <w:szCs w:val="20"/>
        </w:rPr>
        <w:t>.</w:t>
      </w:r>
    </w:p>
    <w:p w14:paraId="2C3D12BC" w14:textId="443AC6DD" w:rsidR="00285A9D" w:rsidRDefault="00285A9D" w:rsidP="00285A9D">
      <w:pPr>
        <w:rPr>
          <w:rFonts w:ascii="Verdana" w:eastAsia="Calibri" w:hAnsi="Verdana" w:cs="Arial"/>
          <w:sz w:val="20"/>
          <w:szCs w:val="20"/>
        </w:rPr>
      </w:pPr>
      <w:r w:rsidRPr="00285A9D">
        <w:rPr>
          <w:rFonts w:ascii="Verdana" w:eastAsia="Calibri" w:hAnsi="Verdana" w:cs="Arial"/>
          <w:sz w:val="20"/>
          <w:szCs w:val="20"/>
        </w:rPr>
        <w:t xml:space="preserve">Ulteriori elenchi e descrizioni di questi rischi, incertezze e altri fattori si trovano nella relazione annuale di Johnson &amp; Johnson nel modulo 10-K per l'esercizio finanziario conclusosi il </w:t>
      </w:r>
      <w:r w:rsidR="008C2FEA">
        <w:rPr>
          <w:rFonts w:ascii="Verdana" w:eastAsia="Calibri" w:hAnsi="Verdana" w:cs="Arial"/>
          <w:sz w:val="20"/>
          <w:szCs w:val="20"/>
        </w:rPr>
        <w:t>29</w:t>
      </w:r>
      <w:r w:rsidRPr="00285A9D">
        <w:rPr>
          <w:rFonts w:ascii="Verdana" w:eastAsia="Calibri" w:hAnsi="Verdana" w:cs="Arial"/>
          <w:sz w:val="20"/>
          <w:szCs w:val="20"/>
        </w:rPr>
        <w:t xml:space="preserve"> dicembre 201</w:t>
      </w:r>
      <w:r w:rsidR="008C2FEA">
        <w:rPr>
          <w:rFonts w:ascii="Verdana" w:eastAsia="Calibri" w:hAnsi="Verdana" w:cs="Arial"/>
          <w:sz w:val="20"/>
          <w:szCs w:val="20"/>
        </w:rPr>
        <w:t>9</w:t>
      </w:r>
      <w:r w:rsidRPr="00285A9D">
        <w:rPr>
          <w:rFonts w:ascii="Verdana" w:eastAsia="Calibri" w:hAnsi="Verdana" w:cs="Arial"/>
          <w:sz w:val="20"/>
          <w:szCs w:val="20"/>
        </w:rPr>
        <w:t xml:space="preserve">, incluse le sezioni intitolate "Nota precauzionale relativa alle dichiarazioni previsionali" e "Voce 1A. Fattori di rischio", e nell'ultimo rapporto trimestrale depositato dall'azienda sul modulo 10-Q e nei successivi depositi dell'azienda presso la Securities and Exchange Commission. Copie di questi documenti sono disponibili online all'indirizzo www.sec.gov, www.jnj.com o, su richiesta, presso Johnson &amp; Johnson. Né Janssen </w:t>
      </w:r>
      <w:proofErr w:type="spellStart"/>
      <w:r w:rsidRPr="00285A9D">
        <w:rPr>
          <w:rFonts w:ascii="Verdana" w:eastAsia="Calibri" w:hAnsi="Verdana" w:cs="Arial"/>
          <w:sz w:val="20"/>
          <w:szCs w:val="20"/>
        </w:rPr>
        <w:t>Pharmaceutical</w:t>
      </w:r>
      <w:proofErr w:type="spellEnd"/>
      <w:r w:rsidRPr="00285A9D">
        <w:rPr>
          <w:rFonts w:ascii="Verdana" w:eastAsia="Calibri" w:hAnsi="Verdana" w:cs="Arial"/>
          <w:sz w:val="20"/>
          <w:szCs w:val="20"/>
        </w:rPr>
        <w:t xml:space="preserve"> Companies né Johnson &amp; Johnson si impegnano ad aggiornare qualsiasi dichiarazione previsionale a seguito di nuove informazioni o di eventi o sviluppi futuri.</w:t>
      </w:r>
    </w:p>
    <w:p w14:paraId="1DEBED18" w14:textId="7EF37F44" w:rsidR="007971A4" w:rsidRDefault="007971A4" w:rsidP="00285A9D">
      <w:pPr>
        <w:rPr>
          <w:rFonts w:ascii="Verdana" w:eastAsia="Calibri" w:hAnsi="Verdana" w:cs="Arial"/>
          <w:sz w:val="20"/>
          <w:szCs w:val="20"/>
        </w:rPr>
      </w:pPr>
    </w:p>
    <w:p w14:paraId="16AADD3C" w14:textId="77777777" w:rsidR="007971A4" w:rsidRPr="00EF2B4A" w:rsidRDefault="007971A4" w:rsidP="007971A4">
      <w:pPr>
        <w:jc w:val="both"/>
        <w:rPr>
          <w:rFonts w:ascii="Verdana" w:eastAsia="Calibri" w:hAnsi="Verdana" w:cs="Arial"/>
          <w:b/>
          <w:bCs/>
          <w:sz w:val="20"/>
          <w:szCs w:val="20"/>
        </w:rPr>
      </w:pPr>
      <w:r w:rsidRPr="00EF2B4A">
        <w:rPr>
          <w:rFonts w:ascii="Verdana" w:eastAsia="Calibri" w:hAnsi="Verdana" w:cs="Arial"/>
          <w:b/>
          <w:bCs/>
          <w:sz w:val="20"/>
          <w:szCs w:val="20"/>
        </w:rPr>
        <w:t>Per ulteriori informazioni:</w:t>
      </w:r>
    </w:p>
    <w:p w14:paraId="0132A2B7" w14:textId="77777777" w:rsidR="007971A4" w:rsidRPr="00EF2B4A" w:rsidRDefault="007971A4" w:rsidP="007971A4">
      <w:pPr>
        <w:jc w:val="both"/>
        <w:rPr>
          <w:rFonts w:ascii="Verdana" w:eastAsia="Calibri" w:hAnsi="Verdana" w:cs="Arial"/>
          <w:b/>
          <w:bCs/>
          <w:sz w:val="20"/>
          <w:szCs w:val="20"/>
        </w:rPr>
      </w:pPr>
      <w:r w:rsidRPr="00EF2B4A">
        <w:rPr>
          <w:rFonts w:ascii="Verdana" w:eastAsia="Calibri" w:hAnsi="Verdana" w:cs="Arial"/>
          <w:b/>
          <w:bCs/>
          <w:sz w:val="20"/>
          <w:szCs w:val="20"/>
        </w:rPr>
        <w:t>Janssen</w:t>
      </w:r>
    </w:p>
    <w:p w14:paraId="0E98F025" w14:textId="77777777" w:rsidR="007971A4" w:rsidRPr="00EF2B4A" w:rsidRDefault="007971A4" w:rsidP="007971A4">
      <w:pPr>
        <w:jc w:val="both"/>
        <w:rPr>
          <w:rFonts w:ascii="Verdana" w:eastAsia="Calibri" w:hAnsi="Verdana" w:cs="Arial"/>
          <w:sz w:val="20"/>
          <w:szCs w:val="20"/>
        </w:rPr>
      </w:pPr>
      <w:r w:rsidRPr="00EF2B4A">
        <w:rPr>
          <w:rFonts w:ascii="Verdana" w:eastAsia="Calibri" w:hAnsi="Verdana" w:cs="Arial"/>
          <w:sz w:val="20"/>
          <w:szCs w:val="20"/>
        </w:rPr>
        <w:t>Chiara Ronchetti - Direttore Comunicazione e Public Affairs Janssen Italia</w:t>
      </w:r>
    </w:p>
    <w:p w14:paraId="1C416E9F" w14:textId="77777777" w:rsidR="007971A4" w:rsidRPr="00FE620F" w:rsidRDefault="00111CFA" w:rsidP="007971A4">
      <w:pPr>
        <w:jc w:val="both"/>
        <w:rPr>
          <w:rFonts w:ascii="Verdana" w:eastAsia="Verdana" w:hAnsi="Verdana" w:cs="Verdana"/>
          <w:sz w:val="20"/>
          <w:szCs w:val="20"/>
          <w:lang w:val="en-GB"/>
        </w:rPr>
      </w:pPr>
      <w:hyperlink r:id="rId14" w:history="1">
        <w:r w:rsidR="007971A4" w:rsidRPr="00EF2B4A">
          <w:rPr>
            <w:rFonts w:ascii="Verdana" w:eastAsia="Calibri" w:hAnsi="Verdana" w:cs="Arial"/>
            <w:sz w:val="20"/>
            <w:szCs w:val="20"/>
          </w:rPr>
          <w:t>CRonchet@ITS.JNJ.com</w:t>
        </w:r>
      </w:hyperlink>
    </w:p>
    <w:p w14:paraId="5E6653D4" w14:textId="77777777" w:rsidR="007971A4" w:rsidRPr="00285A9D" w:rsidRDefault="007971A4" w:rsidP="00285A9D">
      <w:pPr>
        <w:rPr>
          <w:rFonts w:ascii="Verdana" w:eastAsia="Calibri" w:hAnsi="Verdana" w:cs="Arial"/>
          <w:sz w:val="20"/>
          <w:szCs w:val="20"/>
        </w:rPr>
      </w:pPr>
    </w:p>
    <w:p w14:paraId="470CFED7" w14:textId="3AD75EB5" w:rsidR="00723D94" w:rsidRPr="00311F9E" w:rsidRDefault="00285A9D" w:rsidP="007971A4">
      <w:pPr>
        <w:pStyle w:val="Body"/>
        <w:spacing w:after="0" w:line="240" w:lineRule="auto"/>
        <w:rPr>
          <w:rFonts w:ascii="Verdana" w:hAnsi="Verdana"/>
          <w:b/>
          <w:bCs/>
          <w:i/>
          <w:iCs/>
          <w:sz w:val="20"/>
          <w:szCs w:val="20"/>
          <w:u w:val="single"/>
          <w:lang w:val="en-GB"/>
        </w:rPr>
      </w:pPr>
      <w:proofErr w:type="spellStart"/>
      <w:r>
        <w:rPr>
          <w:rFonts w:ascii="Verdana" w:hAnsi="Verdana"/>
          <w:b/>
          <w:bCs/>
          <w:i/>
          <w:iCs/>
          <w:sz w:val="20"/>
          <w:szCs w:val="20"/>
          <w:u w:val="single"/>
          <w:lang w:val="en-GB"/>
        </w:rPr>
        <w:t>Bibliografia</w:t>
      </w:r>
      <w:proofErr w:type="spellEnd"/>
    </w:p>
    <w:p w14:paraId="0FE6A9A6" w14:textId="3D5B73B2" w:rsidR="00925D39" w:rsidRPr="00311F9E" w:rsidRDefault="00B166B9" w:rsidP="007971A4">
      <w:pPr>
        <w:pStyle w:val="Paragrafoelenco"/>
        <w:numPr>
          <w:ilvl w:val="0"/>
          <w:numId w:val="6"/>
        </w:numPr>
        <w:spacing w:after="0" w:line="240" w:lineRule="auto"/>
        <w:jc w:val="both"/>
        <w:rPr>
          <w:rFonts w:ascii="Verdana" w:hAnsi="Verdana"/>
          <w:i/>
          <w:iCs/>
          <w:sz w:val="16"/>
          <w:szCs w:val="16"/>
        </w:rPr>
      </w:pPr>
      <w:r w:rsidRPr="00CC546D">
        <w:rPr>
          <w:rFonts w:ascii="Verdana" w:hAnsi="Verdana"/>
          <w:i/>
          <w:sz w:val="16"/>
          <w:lang w:val="en-GB"/>
        </w:rPr>
        <w:t xml:space="preserve">European Centre for Disease Prevention and Control. 2020. Ebola Outbreak </w:t>
      </w:r>
      <w:proofErr w:type="gramStart"/>
      <w:r w:rsidRPr="00CC546D">
        <w:rPr>
          <w:rFonts w:ascii="Verdana" w:hAnsi="Verdana"/>
          <w:i/>
          <w:sz w:val="16"/>
          <w:lang w:val="en-GB"/>
        </w:rPr>
        <w:t>In</w:t>
      </w:r>
      <w:proofErr w:type="gramEnd"/>
      <w:r w:rsidRPr="00CC546D">
        <w:rPr>
          <w:rFonts w:ascii="Verdana" w:hAnsi="Verdana"/>
          <w:i/>
          <w:sz w:val="16"/>
          <w:lang w:val="en-GB"/>
        </w:rPr>
        <w:t xml:space="preserve"> The Democratic Republic Of The Congo. </w:t>
      </w:r>
      <w:r>
        <w:rPr>
          <w:rFonts w:ascii="Verdana" w:hAnsi="Verdana"/>
          <w:i/>
          <w:sz w:val="16"/>
        </w:rPr>
        <w:t>[online] Disponibile su: https://www.ecdc.europa.eu/en/ebola-virus-disease-outbreak-democratic-republic-congo-ongoing. Ultimo accesso maggio 2020.</w:t>
      </w:r>
    </w:p>
    <w:p w14:paraId="68608F63" w14:textId="77777777" w:rsidR="00925D39" w:rsidRPr="00311F9E" w:rsidRDefault="00925D39" w:rsidP="007971A4">
      <w:pPr>
        <w:pStyle w:val="Paragrafoelenco"/>
        <w:spacing w:after="0" w:line="240" w:lineRule="auto"/>
        <w:jc w:val="both"/>
        <w:rPr>
          <w:rFonts w:ascii="Verdana" w:hAnsi="Verdana"/>
          <w:i/>
          <w:iCs/>
          <w:sz w:val="16"/>
          <w:szCs w:val="16"/>
          <w:lang w:val="en-GB"/>
        </w:rPr>
      </w:pPr>
    </w:p>
    <w:p w14:paraId="000BD3B2" w14:textId="53B823AC" w:rsidR="00885556" w:rsidRPr="00311F9E" w:rsidRDefault="00B166B9" w:rsidP="007971A4">
      <w:pPr>
        <w:pStyle w:val="Paragrafoelenco"/>
        <w:numPr>
          <w:ilvl w:val="0"/>
          <w:numId w:val="6"/>
        </w:numPr>
        <w:spacing w:after="0" w:line="240" w:lineRule="auto"/>
        <w:jc w:val="both"/>
        <w:rPr>
          <w:rFonts w:ascii="Verdana" w:hAnsi="Verdana"/>
          <w:i/>
          <w:iCs/>
          <w:sz w:val="16"/>
          <w:szCs w:val="16"/>
        </w:rPr>
      </w:pPr>
      <w:r w:rsidRPr="00CC546D">
        <w:rPr>
          <w:rFonts w:ascii="Verdana" w:hAnsi="Verdana"/>
          <w:i/>
          <w:sz w:val="16"/>
          <w:lang w:val="en-GB"/>
        </w:rPr>
        <w:t xml:space="preserve">World Health Organisation. 2020. Ebola Health Update. </w:t>
      </w:r>
      <w:r>
        <w:rPr>
          <w:rFonts w:ascii="Verdana" w:hAnsi="Verdana"/>
          <w:i/>
          <w:sz w:val="16"/>
        </w:rPr>
        <w:t>[online] Disponibile in: https://www.who.int/emergencies/diseases/ebola/drc-2019. Ultimo accesso maggio 2020.</w:t>
      </w:r>
    </w:p>
    <w:p w14:paraId="1D49AC23" w14:textId="7B517BEB" w:rsidR="00BA3F94" w:rsidRPr="00CC546D" w:rsidRDefault="00BA3F94" w:rsidP="007971A4">
      <w:pPr>
        <w:pStyle w:val="Body"/>
        <w:numPr>
          <w:ilvl w:val="0"/>
          <w:numId w:val="6"/>
        </w:numPr>
        <w:spacing w:after="0" w:line="240" w:lineRule="auto"/>
        <w:jc w:val="both"/>
        <w:rPr>
          <w:rFonts w:ascii="Verdana" w:hAnsi="Verdana"/>
          <w:i/>
          <w:iCs/>
          <w:sz w:val="16"/>
          <w:szCs w:val="16"/>
          <w:lang w:val="en-GB"/>
        </w:rPr>
      </w:pPr>
      <w:r w:rsidRPr="00CC546D">
        <w:rPr>
          <w:rFonts w:ascii="Verdana" w:hAnsi="Verdana"/>
          <w:i/>
          <w:sz w:val="16"/>
          <w:lang w:val="en-GB"/>
        </w:rPr>
        <w:t xml:space="preserve">Winslow RL, Milligan ID, </w:t>
      </w:r>
      <w:proofErr w:type="spellStart"/>
      <w:r w:rsidRPr="00CC546D">
        <w:rPr>
          <w:rFonts w:ascii="Verdana" w:hAnsi="Verdana"/>
          <w:i/>
          <w:sz w:val="16"/>
          <w:lang w:val="en-GB"/>
        </w:rPr>
        <w:t>Voysey</w:t>
      </w:r>
      <w:proofErr w:type="spellEnd"/>
      <w:r w:rsidRPr="00CC546D">
        <w:rPr>
          <w:rFonts w:ascii="Verdana" w:hAnsi="Verdana"/>
          <w:i/>
          <w:sz w:val="16"/>
          <w:lang w:val="en-GB"/>
        </w:rPr>
        <w:t xml:space="preserve"> M, et al. Immune Responses to Novel Adenovirus Type 26 and Modified Vaccinia Virus Ankara–Vectored Ebola Vaccines at 1 Year. JAMA. 2017;317(10):1075. doi:10.1001/jama.2016.20644.</w:t>
      </w:r>
    </w:p>
    <w:p w14:paraId="2E5D87AB" w14:textId="77777777" w:rsidR="00BA3F94" w:rsidRPr="00B406BB" w:rsidRDefault="00BA3F94" w:rsidP="007971A4">
      <w:pPr>
        <w:pStyle w:val="Body"/>
        <w:numPr>
          <w:ilvl w:val="0"/>
          <w:numId w:val="6"/>
        </w:numPr>
        <w:spacing w:after="0" w:line="240" w:lineRule="auto"/>
        <w:jc w:val="both"/>
        <w:rPr>
          <w:rFonts w:ascii="Verdana" w:hAnsi="Verdana"/>
          <w:i/>
          <w:iCs/>
          <w:sz w:val="16"/>
          <w:szCs w:val="16"/>
          <w:lang w:val="en-GB"/>
        </w:rPr>
      </w:pPr>
      <w:r w:rsidRPr="00CC546D">
        <w:rPr>
          <w:rFonts w:ascii="Verdana" w:hAnsi="Verdana"/>
          <w:i/>
          <w:sz w:val="16"/>
          <w:lang w:val="en-GB"/>
        </w:rPr>
        <w:t xml:space="preserve">Milligan ID, </w:t>
      </w:r>
      <w:proofErr w:type="spellStart"/>
      <w:r w:rsidRPr="00CC546D">
        <w:rPr>
          <w:rFonts w:ascii="Verdana" w:hAnsi="Verdana"/>
          <w:i/>
          <w:sz w:val="16"/>
          <w:lang w:val="en-GB"/>
        </w:rPr>
        <w:t>Gibani</w:t>
      </w:r>
      <w:proofErr w:type="spellEnd"/>
      <w:r w:rsidRPr="00CC546D">
        <w:rPr>
          <w:rFonts w:ascii="Verdana" w:hAnsi="Verdana"/>
          <w:i/>
          <w:sz w:val="16"/>
          <w:lang w:val="en-GB"/>
        </w:rPr>
        <w:t xml:space="preserve"> MM, Sewell R, et al. Safety and Immunogenicity of Novel Adenovirus Type 26– and Modified Vaccinia Ankara–Vectored Ebola Vaccines. </w:t>
      </w:r>
      <w:r w:rsidRPr="00B406BB">
        <w:rPr>
          <w:rFonts w:ascii="Verdana" w:hAnsi="Verdana"/>
          <w:i/>
          <w:sz w:val="16"/>
          <w:lang w:val="en-GB"/>
        </w:rPr>
        <w:t>JAMA. 2016;315(15):1610. doi:10.1001/jama.2016.4218.</w:t>
      </w:r>
    </w:p>
    <w:p w14:paraId="552A7380" w14:textId="4112590D" w:rsidR="00BA3F94" w:rsidRPr="00CC546D" w:rsidRDefault="00BA3F94" w:rsidP="007971A4">
      <w:pPr>
        <w:pStyle w:val="Body"/>
        <w:numPr>
          <w:ilvl w:val="0"/>
          <w:numId w:val="6"/>
        </w:numPr>
        <w:spacing w:after="0" w:line="240" w:lineRule="auto"/>
        <w:jc w:val="both"/>
        <w:rPr>
          <w:rFonts w:ascii="Verdana" w:hAnsi="Verdana"/>
          <w:i/>
          <w:iCs/>
          <w:sz w:val="16"/>
          <w:szCs w:val="16"/>
          <w:lang w:val="en-GB"/>
        </w:rPr>
      </w:pPr>
      <w:proofErr w:type="spellStart"/>
      <w:r w:rsidRPr="00CC546D">
        <w:rPr>
          <w:rFonts w:ascii="Verdana" w:hAnsi="Verdana"/>
          <w:i/>
          <w:sz w:val="16"/>
          <w:lang w:val="en-GB"/>
        </w:rPr>
        <w:t>Anywaine</w:t>
      </w:r>
      <w:proofErr w:type="spellEnd"/>
      <w:r w:rsidRPr="00CC546D">
        <w:rPr>
          <w:rFonts w:ascii="Verdana" w:hAnsi="Verdana"/>
          <w:i/>
          <w:sz w:val="16"/>
          <w:lang w:val="en-GB"/>
        </w:rPr>
        <w:t xml:space="preserve"> Z, Whitworth H, </w:t>
      </w:r>
      <w:proofErr w:type="spellStart"/>
      <w:r w:rsidRPr="00CC546D">
        <w:rPr>
          <w:rFonts w:ascii="Verdana" w:hAnsi="Verdana"/>
          <w:i/>
          <w:sz w:val="16"/>
          <w:lang w:val="en-GB"/>
        </w:rPr>
        <w:t>Kaleebu</w:t>
      </w:r>
      <w:proofErr w:type="spellEnd"/>
      <w:r w:rsidRPr="00CC546D">
        <w:rPr>
          <w:rFonts w:ascii="Verdana" w:hAnsi="Verdana"/>
          <w:i/>
          <w:sz w:val="16"/>
          <w:lang w:val="en-GB"/>
        </w:rPr>
        <w:t xml:space="preserve"> P, et al. Safety and Immunogenicity of a 2-Dose Heterologous Vaccination Regimen </w:t>
      </w:r>
      <w:proofErr w:type="gramStart"/>
      <w:r w:rsidRPr="00CC546D">
        <w:rPr>
          <w:rFonts w:ascii="Verdana" w:hAnsi="Verdana"/>
          <w:i/>
          <w:sz w:val="16"/>
          <w:lang w:val="en-GB"/>
        </w:rPr>
        <w:t>With</w:t>
      </w:r>
      <w:proofErr w:type="gramEnd"/>
      <w:r w:rsidRPr="00CC546D">
        <w:rPr>
          <w:rFonts w:ascii="Verdana" w:hAnsi="Verdana"/>
          <w:i/>
          <w:sz w:val="16"/>
          <w:lang w:val="en-GB"/>
        </w:rPr>
        <w:t xml:space="preserve"> Ad26.ZEBOV and MVA-BN-Filo Ebola Vaccines: 12-Month Data From a Phase 1 Randomized Clinical Trial in Uganda and Tanzania. J Infect Dis. July 2019. doi:10.1093/</w:t>
      </w:r>
      <w:proofErr w:type="spellStart"/>
      <w:r w:rsidRPr="00CC546D">
        <w:rPr>
          <w:rFonts w:ascii="Verdana" w:hAnsi="Verdana"/>
          <w:i/>
          <w:sz w:val="16"/>
          <w:lang w:val="en-GB"/>
        </w:rPr>
        <w:t>infdis</w:t>
      </w:r>
      <w:proofErr w:type="spellEnd"/>
      <w:r w:rsidRPr="00CC546D">
        <w:rPr>
          <w:rFonts w:ascii="Verdana" w:hAnsi="Verdana"/>
          <w:i/>
          <w:sz w:val="16"/>
          <w:lang w:val="en-GB"/>
        </w:rPr>
        <w:t>/jiz070.</w:t>
      </w:r>
    </w:p>
    <w:p w14:paraId="589DE12C" w14:textId="77777777" w:rsidR="00BA3F94" w:rsidRPr="00311F9E" w:rsidRDefault="00BA3F94" w:rsidP="007971A4">
      <w:pPr>
        <w:pStyle w:val="Body"/>
        <w:numPr>
          <w:ilvl w:val="0"/>
          <w:numId w:val="6"/>
        </w:numPr>
        <w:spacing w:after="0" w:line="240" w:lineRule="auto"/>
        <w:jc w:val="both"/>
        <w:rPr>
          <w:rFonts w:ascii="Verdana" w:hAnsi="Verdana"/>
          <w:i/>
          <w:iCs/>
          <w:sz w:val="16"/>
          <w:szCs w:val="16"/>
        </w:rPr>
      </w:pPr>
      <w:r>
        <w:rPr>
          <w:rFonts w:ascii="Verdana" w:hAnsi="Verdana"/>
          <w:i/>
          <w:sz w:val="16"/>
        </w:rPr>
        <w:t xml:space="preserve">Mutua G, </w:t>
      </w:r>
      <w:proofErr w:type="spellStart"/>
      <w:r>
        <w:rPr>
          <w:rFonts w:ascii="Verdana" w:hAnsi="Verdana"/>
          <w:i/>
          <w:sz w:val="16"/>
        </w:rPr>
        <w:t>Anzala</w:t>
      </w:r>
      <w:proofErr w:type="spellEnd"/>
      <w:r>
        <w:rPr>
          <w:rFonts w:ascii="Verdana" w:hAnsi="Verdana"/>
          <w:i/>
          <w:sz w:val="16"/>
        </w:rPr>
        <w:t xml:space="preserve"> O, </w:t>
      </w:r>
      <w:proofErr w:type="spellStart"/>
      <w:r>
        <w:rPr>
          <w:rFonts w:ascii="Verdana" w:hAnsi="Verdana"/>
          <w:i/>
          <w:sz w:val="16"/>
        </w:rPr>
        <w:t>Luhn</w:t>
      </w:r>
      <w:proofErr w:type="spellEnd"/>
      <w:r>
        <w:rPr>
          <w:rFonts w:ascii="Verdana" w:hAnsi="Verdana"/>
          <w:i/>
          <w:sz w:val="16"/>
        </w:rPr>
        <w:t xml:space="preserve"> K, et al. </w:t>
      </w:r>
      <w:r w:rsidRPr="00CC546D">
        <w:rPr>
          <w:rFonts w:ascii="Verdana" w:hAnsi="Verdana"/>
          <w:i/>
          <w:sz w:val="16"/>
          <w:lang w:val="en-GB"/>
        </w:rPr>
        <w:t xml:space="preserve">Safety and Immunogenicity of a 2-Dose Heterologous Vaccine Regimen </w:t>
      </w:r>
      <w:proofErr w:type="gramStart"/>
      <w:r w:rsidRPr="00CC546D">
        <w:rPr>
          <w:rFonts w:ascii="Verdana" w:hAnsi="Verdana"/>
          <w:i/>
          <w:sz w:val="16"/>
          <w:lang w:val="en-GB"/>
        </w:rPr>
        <w:t>With</w:t>
      </w:r>
      <w:proofErr w:type="gramEnd"/>
      <w:r w:rsidRPr="00CC546D">
        <w:rPr>
          <w:rFonts w:ascii="Verdana" w:hAnsi="Verdana"/>
          <w:i/>
          <w:sz w:val="16"/>
          <w:lang w:val="en-GB"/>
        </w:rPr>
        <w:t xml:space="preserve"> Ad26.ZEBOV and MVA-BN-Filo Ebola Vaccines: 12-Month Data From a Phase 1 Randomized Clinical Trial in Nairobi, Kenya. </w:t>
      </w:r>
      <w:r>
        <w:rPr>
          <w:rFonts w:ascii="Verdana" w:hAnsi="Verdana"/>
          <w:i/>
          <w:sz w:val="16"/>
        </w:rPr>
        <w:t xml:space="preserve">J </w:t>
      </w:r>
      <w:proofErr w:type="spellStart"/>
      <w:r>
        <w:rPr>
          <w:rFonts w:ascii="Verdana" w:hAnsi="Verdana"/>
          <w:i/>
          <w:sz w:val="16"/>
        </w:rPr>
        <w:t>Infect</w:t>
      </w:r>
      <w:proofErr w:type="spellEnd"/>
      <w:r>
        <w:rPr>
          <w:rFonts w:ascii="Verdana" w:hAnsi="Verdana"/>
          <w:i/>
          <w:sz w:val="16"/>
        </w:rPr>
        <w:t xml:space="preserve"> </w:t>
      </w:r>
      <w:proofErr w:type="spellStart"/>
      <w:r>
        <w:rPr>
          <w:rFonts w:ascii="Verdana" w:hAnsi="Verdana"/>
          <w:i/>
          <w:sz w:val="16"/>
        </w:rPr>
        <w:t>Dis</w:t>
      </w:r>
      <w:proofErr w:type="spellEnd"/>
      <w:r>
        <w:rPr>
          <w:rFonts w:ascii="Verdana" w:hAnsi="Verdana"/>
          <w:i/>
          <w:sz w:val="16"/>
        </w:rPr>
        <w:t xml:space="preserve">. </w:t>
      </w:r>
      <w:proofErr w:type="spellStart"/>
      <w:r>
        <w:rPr>
          <w:rFonts w:ascii="Verdana" w:hAnsi="Verdana"/>
          <w:i/>
          <w:sz w:val="16"/>
        </w:rPr>
        <w:t>February</w:t>
      </w:r>
      <w:proofErr w:type="spellEnd"/>
      <w:r>
        <w:rPr>
          <w:rFonts w:ascii="Verdana" w:hAnsi="Verdana"/>
          <w:i/>
          <w:sz w:val="16"/>
        </w:rPr>
        <w:t xml:space="preserve"> 2019. doi:10.1093/</w:t>
      </w:r>
      <w:proofErr w:type="spellStart"/>
      <w:r>
        <w:rPr>
          <w:rFonts w:ascii="Verdana" w:hAnsi="Verdana"/>
          <w:i/>
          <w:sz w:val="16"/>
        </w:rPr>
        <w:t>infdis</w:t>
      </w:r>
      <w:proofErr w:type="spellEnd"/>
      <w:r>
        <w:rPr>
          <w:rFonts w:ascii="Verdana" w:hAnsi="Verdana"/>
          <w:i/>
          <w:sz w:val="16"/>
        </w:rPr>
        <w:t>/jiz071</w:t>
      </w:r>
    </w:p>
    <w:p w14:paraId="3BD42F80" w14:textId="0863718E" w:rsidR="00BA3F94" w:rsidRPr="00CC546D" w:rsidRDefault="00BA3F94" w:rsidP="007971A4">
      <w:pPr>
        <w:pStyle w:val="Body"/>
        <w:numPr>
          <w:ilvl w:val="0"/>
          <w:numId w:val="6"/>
        </w:numPr>
        <w:spacing w:after="0" w:line="240" w:lineRule="auto"/>
        <w:jc w:val="both"/>
        <w:rPr>
          <w:rFonts w:ascii="Verdana" w:hAnsi="Verdana"/>
          <w:i/>
          <w:iCs/>
          <w:sz w:val="16"/>
          <w:szCs w:val="16"/>
          <w:lang w:val="en-GB"/>
        </w:rPr>
      </w:pPr>
      <w:proofErr w:type="spellStart"/>
      <w:r>
        <w:rPr>
          <w:rFonts w:ascii="Verdana" w:hAnsi="Verdana"/>
          <w:i/>
          <w:sz w:val="16"/>
        </w:rPr>
        <w:t>Rodolphe</w:t>
      </w:r>
      <w:proofErr w:type="spellEnd"/>
      <w:r>
        <w:rPr>
          <w:rFonts w:ascii="Verdana" w:hAnsi="Verdana"/>
          <w:i/>
          <w:sz w:val="16"/>
        </w:rPr>
        <w:t xml:space="preserve"> </w:t>
      </w:r>
      <w:proofErr w:type="spellStart"/>
      <w:r>
        <w:rPr>
          <w:rFonts w:ascii="Verdana" w:hAnsi="Verdana"/>
          <w:i/>
          <w:sz w:val="16"/>
        </w:rPr>
        <w:t>Thiebaut</w:t>
      </w:r>
      <w:proofErr w:type="spellEnd"/>
      <w:r>
        <w:rPr>
          <w:rFonts w:ascii="Verdana" w:hAnsi="Verdana"/>
          <w:i/>
          <w:sz w:val="16"/>
        </w:rPr>
        <w:t xml:space="preserve">, Matthew D </w:t>
      </w:r>
      <w:proofErr w:type="spellStart"/>
      <w:r>
        <w:rPr>
          <w:rFonts w:ascii="Verdana" w:hAnsi="Verdana"/>
          <w:i/>
          <w:sz w:val="16"/>
        </w:rPr>
        <w:t>Snape</w:t>
      </w:r>
      <w:proofErr w:type="spellEnd"/>
      <w:r>
        <w:rPr>
          <w:rFonts w:ascii="Verdana" w:hAnsi="Verdana"/>
          <w:i/>
          <w:sz w:val="16"/>
        </w:rPr>
        <w:t xml:space="preserve">, Neil Goldstein, Cynthia Robinson, Auguste </w:t>
      </w:r>
      <w:proofErr w:type="spellStart"/>
      <w:r>
        <w:rPr>
          <w:rFonts w:ascii="Verdana" w:hAnsi="Verdana"/>
          <w:i/>
          <w:sz w:val="16"/>
        </w:rPr>
        <w:t>Gaddah</w:t>
      </w:r>
      <w:proofErr w:type="spellEnd"/>
      <w:r>
        <w:rPr>
          <w:rFonts w:ascii="Verdana" w:hAnsi="Verdana"/>
          <w:i/>
          <w:sz w:val="16"/>
        </w:rPr>
        <w:t xml:space="preserve">, </w:t>
      </w:r>
      <w:proofErr w:type="spellStart"/>
      <w:r>
        <w:rPr>
          <w:rFonts w:ascii="Verdana" w:hAnsi="Verdana"/>
          <w:i/>
          <w:sz w:val="16"/>
        </w:rPr>
        <w:t>Viki</w:t>
      </w:r>
      <w:proofErr w:type="spellEnd"/>
      <w:r>
        <w:rPr>
          <w:rFonts w:ascii="Verdana" w:hAnsi="Verdana"/>
          <w:i/>
          <w:sz w:val="16"/>
        </w:rPr>
        <w:t xml:space="preserve"> </w:t>
      </w:r>
      <w:proofErr w:type="spellStart"/>
      <w:r>
        <w:rPr>
          <w:rFonts w:ascii="Verdana" w:hAnsi="Verdana"/>
          <w:i/>
          <w:sz w:val="16"/>
        </w:rPr>
        <w:t>Bockstal</w:t>
      </w:r>
      <w:proofErr w:type="spellEnd"/>
      <w:r>
        <w:rPr>
          <w:rFonts w:ascii="Verdana" w:hAnsi="Verdana"/>
          <w:i/>
          <w:sz w:val="16"/>
        </w:rPr>
        <w:t xml:space="preserve">, Odile </w:t>
      </w:r>
      <w:proofErr w:type="spellStart"/>
      <w:r>
        <w:rPr>
          <w:rFonts w:ascii="Verdana" w:hAnsi="Verdana"/>
          <w:i/>
          <w:sz w:val="16"/>
        </w:rPr>
        <w:t>Launay</w:t>
      </w:r>
      <w:proofErr w:type="spellEnd"/>
      <w:r>
        <w:rPr>
          <w:rFonts w:ascii="Verdana" w:hAnsi="Verdana"/>
          <w:i/>
          <w:sz w:val="16"/>
        </w:rPr>
        <w:t xml:space="preserve">, Jean-Daniel </w:t>
      </w:r>
      <w:proofErr w:type="spellStart"/>
      <w:r>
        <w:rPr>
          <w:rFonts w:ascii="Verdana" w:hAnsi="Verdana"/>
          <w:i/>
          <w:sz w:val="16"/>
        </w:rPr>
        <w:t>Lelievre</w:t>
      </w:r>
      <w:proofErr w:type="spellEnd"/>
      <w:r>
        <w:rPr>
          <w:rFonts w:ascii="Verdana" w:hAnsi="Verdana"/>
          <w:i/>
          <w:sz w:val="16"/>
        </w:rPr>
        <w:t xml:space="preserve">, Laura </w:t>
      </w:r>
      <w:proofErr w:type="spellStart"/>
      <w:r>
        <w:rPr>
          <w:rFonts w:ascii="Verdana" w:hAnsi="Verdana"/>
          <w:i/>
          <w:sz w:val="16"/>
        </w:rPr>
        <w:t>Richert</w:t>
      </w:r>
      <w:proofErr w:type="spellEnd"/>
      <w:r>
        <w:rPr>
          <w:rFonts w:ascii="Verdana" w:hAnsi="Verdana"/>
          <w:i/>
          <w:sz w:val="16"/>
        </w:rPr>
        <w:t xml:space="preserve">, Christine </w:t>
      </w:r>
      <w:proofErr w:type="spellStart"/>
      <w:r>
        <w:rPr>
          <w:rFonts w:ascii="Verdana" w:hAnsi="Verdana"/>
          <w:i/>
          <w:sz w:val="16"/>
        </w:rPr>
        <w:t>Betard</w:t>
      </w:r>
      <w:proofErr w:type="spellEnd"/>
      <w:r>
        <w:rPr>
          <w:rFonts w:ascii="Verdana" w:hAnsi="Verdana"/>
          <w:i/>
          <w:sz w:val="16"/>
        </w:rPr>
        <w:t xml:space="preserve">, Andrew </w:t>
      </w:r>
      <w:proofErr w:type="spellStart"/>
      <w:r>
        <w:rPr>
          <w:rFonts w:ascii="Verdana" w:hAnsi="Verdana"/>
          <w:i/>
          <w:sz w:val="16"/>
        </w:rPr>
        <w:t>Pollard</w:t>
      </w:r>
      <w:proofErr w:type="spellEnd"/>
      <w:r>
        <w:rPr>
          <w:rFonts w:ascii="Verdana" w:hAnsi="Verdana"/>
          <w:i/>
          <w:sz w:val="16"/>
        </w:rPr>
        <w:t xml:space="preserve">, Malick </w:t>
      </w:r>
      <w:proofErr w:type="spellStart"/>
      <w:r>
        <w:rPr>
          <w:rFonts w:ascii="Verdana" w:hAnsi="Verdana"/>
          <w:i/>
          <w:sz w:val="16"/>
        </w:rPr>
        <w:t>Gibani</w:t>
      </w:r>
      <w:proofErr w:type="spellEnd"/>
      <w:r>
        <w:rPr>
          <w:rFonts w:ascii="Verdana" w:hAnsi="Verdana"/>
          <w:i/>
          <w:sz w:val="16"/>
        </w:rPr>
        <w:t xml:space="preserve">, Elizabeth </w:t>
      </w:r>
      <w:proofErr w:type="spellStart"/>
      <w:r>
        <w:rPr>
          <w:rFonts w:ascii="Verdana" w:hAnsi="Verdana"/>
          <w:i/>
          <w:sz w:val="16"/>
        </w:rPr>
        <w:t>Clutterbuck</w:t>
      </w:r>
      <w:proofErr w:type="spellEnd"/>
      <w:r>
        <w:rPr>
          <w:rFonts w:ascii="Verdana" w:hAnsi="Verdana"/>
          <w:i/>
          <w:sz w:val="16"/>
        </w:rPr>
        <w:t xml:space="preserve">, </w:t>
      </w:r>
      <w:proofErr w:type="spellStart"/>
      <w:r>
        <w:rPr>
          <w:rFonts w:ascii="Verdana" w:hAnsi="Verdana"/>
          <w:i/>
          <w:sz w:val="16"/>
        </w:rPr>
        <w:t>Maarten</w:t>
      </w:r>
      <w:proofErr w:type="spellEnd"/>
      <w:r>
        <w:rPr>
          <w:rFonts w:ascii="Verdana" w:hAnsi="Verdana"/>
          <w:i/>
          <w:sz w:val="16"/>
        </w:rPr>
        <w:t xml:space="preserve"> </w:t>
      </w:r>
      <w:proofErr w:type="spellStart"/>
      <w:r>
        <w:rPr>
          <w:rFonts w:ascii="Verdana" w:hAnsi="Verdana"/>
          <w:i/>
          <w:sz w:val="16"/>
        </w:rPr>
        <w:t>Leyssen</w:t>
      </w:r>
      <w:proofErr w:type="spellEnd"/>
      <w:r>
        <w:rPr>
          <w:rFonts w:ascii="Verdana" w:hAnsi="Verdana"/>
          <w:i/>
          <w:sz w:val="16"/>
        </w:rPr>
        <w:t xml:space="preserve">, </w:t>
      </w:r>
      <w:proofErr w:type="spellStart"/>
      <w:r>
        <w:rPr>
          <w:rFonts w:ascii="Verdana" w:hAnsi="Verdana"/>
          <w:i/>
          <w:sz w:val="16"/>
        </w:rPr>
        <w:t>Kerstin</w:t>
      </w:r>
      <w:proofErr w:type="spellEnd"/>
      <w:r>
        <w:rPr>
          <w:rFonts w:ascii="Verdana" w:hAnsi="Verdana"/>
          <w:i/>
          <w:sz w:val="16"/>
        </w:rPr>
        <w:t xml:space="preserve"> </w:t>
      </w:r>
      <w:proofErr w:type="spellStart"/>
      <w:r>
        <w:rPr>
          <w:rFonts w:ascii="Verdana" w:hAnsi="Verdana"/>
          <w:i/>
          <w:sz w:val="16"/>
        </w:rPr>
        <w:t>Luhn</w:t>
      </w:r>
      <w:proofErr w:type="spellEnd"/>
      <w:r>
        <w:rPr>
          <w:rFonts w:ascii="Verdana" w:hAnsi="Verdana"/>
          <w:i/>
          <w:sz w:val="16"/>
        </w:rPr>
        <w:t xml:space="preserve">, </w:t>
      </w:r>
      <w:proofErr w:type="spellStart"/>
      <w:r>
        <w:rPr>
          <w:rFonts w:ascii="Verdana" w:hAnsi="Verdana"/>
          <w:i/>
          <w:sz w:val="16"/>
        </w:rPr>
        <w:t>Macaya</w:t>
      </w:r>
      <w:proofErr w:type="spellEnd"/>
      <w:r>
        <w:rPr>
          <w:rFonts w:ascii="Verdana" w:hAnsi="Verdana"/>
          <w:i/>
          <w:sz w:val="16"/>
        </w:rPr>
        <w:t xml:space="preserve"> </w:t>
      </w:r>
      <w:proofErr w:type="spellStart"/>
      <w:r>
        <w:rPr>
          <w:rFonts w:ascii="Verdana" w:hAnsi="Verdana"/>
          <w:i/>
          <w:sz w:val="16"/>
        </w:rPr>
        <w:t>Douoguih</w:t>
      </w:r>
      <w:proofErr w:type="spellEnd"/>
      <w:r>
        <w:rPr>
          <w:rFonts w:ascii="Verdana" w:hAnsi="Verdana"/>
          <w:i/>
          <w:sz w:val="16"/>
        </w:rPr>
        <w:t xml:space="preserve">. </w:t>
      </w:r>
      <w:r w:rsidRPr="00CC546D">
        <w:rPr>
          <w:rFonts w:ascii="Verdana" w:hAnsi="Verdana"/>
          <w:i/>
          <w:sz w:val="16"/>
          <w:lang w:val="en-GB"/>
        </w:rPr>
        <w:t>Safety and immunogenicity of 2-dose Ebola vaccine regimen with Ad26.ZEBOV and MVA-BN-Filo in a phase II clinical trial in Europe (EBOVAC2) - ECCMID Live. https://www.escmid.org/escmid_publications/escmid_elibrary/?q=P0399&amp;id=2173&amp;L=0&amp;x=11&amp;y=19&amp;tx_solr%5Bsort%5D=relevance%2Basc&amp;tx_solr%5Bfilter%5D%5B0%5D=main_filter_eccmid%253Atrue&amp;tx_solr%5Bfilter%5D%5B1%5D=pub_date%253A201901010000-201912312359.</w:t>
      </w:r>
    </w:p>
    <w:p w14:paraId="562F0529" w14:textId="0D9E2E50" w:rsidR="00BA3F94" w:rsidRPr="00CC546D" w:rsidRDefault="00BA3F94" w:rsidP="007971A4">
      <w:pPr>
        <w:pStyle w:val="Body"/>
        <w:numPr>
          <w:ilvl w:val="0"/>
          <w:numId w:val="6"/>
        </w:numPr>
        <w:spacing w:after="0" w:line="240" w:lineRule="auto"/>
        <w:jc w:val="both"/>
        <w:rPr>
          <w:rFonts w:ascii="Verdana" w:hAnsi="Verdana"/>
          <w:i/>
          <w:iCs/>
          <w:sz w:val="16"/>
          <w:szCs w:val="16"/>
          <w:lang w:val="en-GB"/>
        </w:rPr>
      </w:pPr>
      <w:proofErr w:type="spellStart"/>
      <w:r w:rsidRPr="00CC546D">
        <w:rPr>
          <w:rFonts w:ascii="Verdana" w:hAnsi="Verdana"/>
          <w:i/>
          <w:sz w:val="16"/>
          <w:lang w:val="en-GB"/>
        </w:rPr>
        <w:t>Bailah</w:t>
      </w:r>
      <w:proofErr w:type="spellEnd"/>
      <w:r w:rsidRPr="00CC546D">
        <w:rPr>
          <w:rFonts w:ascii="Verdana" w:hAnsi="Verdana"/>
          <w:i/>
          <w:sz w:val="16"/>
          <w:lang w:val="en-GB"/>
        </w:rPr>
        <w:t xml:space="preserve"> Leigh, David </w:t>
      </w:r>
      <w:proofErr w:type="spellStart"/>
      <w:r w:rsidRPr="00CC546D">
        <w:rPr>
          <w:rFonts w:ascii="Verdana" w:hAnsi="Verdana"/>
          <w:i/>
          <w:sz w:val="16"/>
          <w:lang w:val="en-GB"/>
        </w:rPr>
        <w:t>Ishola</w:t>
      </w:r>
      <w:proofErr w:type="spellEnd"/>
      <w:r w:rsidRPr="00CC546D">
        <w:rPr>
          <w:rFonts w:ascii="Verdana" w:hAnsi="Verdana"/>
          <w:i/>
          <w:sz w:val="16"/>
          <w:lang w:val="en-GB"/>
        </w:rPr>
        <w:t xml:space="preserve">, Daniela </w:t>
      </w:r>
      <w:proofErr w:type="spellStart"/>
      <w:r w:rsidRPr="00CC546D">
        <w:rPr>
          <w:rFonts w:ascii="Verdana" w:hAnsi="Verdana"/>
          <w:i/>
          <w:sz w:val="16"/>
          <w:lang w:val="en-GB"/>
        </w:rPr>
        <w:t>Manno</w:t>
      </w:r>
      <w:proofErr w:type="spellEnd"/>
      <w:r w:rsidRPr="00CC546D">
        <w:rPr>
          <w:rFonts w:ascii="Verdana" w:hAnsi="Verdana"/>
          <w:i/>
          <w:sz w:val="16"/>
          <w:lang w:val="en-GB"/>
        </w:rPr>
        <w:t xml:space="preserve">, </w:t>
      </w:r>
      <w:proofErr w:type="spellStart"/>
      <w:r w:rsidRPr="00CC546D">
        <w:rPr>
          <w:rFonts w:ascii="Verdana" w:hAnsi="Verdana"/>
          <w:i/>
          <w:sz w:val="16"/>
          <w:lang w:val="en-GB"/>
        </w:rPr>
        <w:t>Kwanbena</w:t>
      </w:r>
      <w:proofErr w:type="spellEnd"/>
      <w:r w:rsidRPr="00CC546D">
        <w:rPr>
          <w:rFonts w:ascii="Verdana" w:hAnsi="Verdana"/>
          <w:i/>
          <w:sz w:val="16"/>
          <w:lang w:val="en-GB"/>
        </w:rPr>
        <w:t xml:space="preserve"> </w:t>
      </w:r>
      <w:proofErr w:type="spellStart"/>
      <w:r w:rsidRPr="00CC546D">
        <w:rPr>
          <w:rFonts w:ascii="Verdana" w:hAnsi="Verdana"/>
          <w:i/>
          <w:sz w:val="16"/>
          <w:lang w:val="en-GB"/>
        </w:rPr>
        <w:t>Owusi-Kyei</w:t>
      </w:r>
      <w:proofErr w:type="spellEnd"/>
      <w:r w:rsidRPr="00CC546D">
        <w:rPr>
          <w:rFonts w:ascii="Verdana" w:hAnsi="Verdana"/>
          <w:i/>
          <w:sz w:val="16"/>
          <w:lang w:val="en-GB"/>
        </w:rPr>
        <w:t xml:space="preserve">, Muhammed Afolabi, Frank </w:t>
      </w:r>
      <w:proofErr w:type="spellStart"/>
      <w:r w:rsidRPr="00CC546D">
        <w:rPr>
          <w:rFonts w:ascii="Verdana" w:hAnsi="Verdana"/>
          <w:i/>
          <w:sz w:val="16"/>
          <w:lang w:val="en-GB"/>
        </w:rPr>
        <w:t>Baiden</w:t>
      </w:r>
      <w:proofErr w:type="spellEnd"/>
      <w:r w:rsidRPr="00CC546D">
        <w:rPr>
          <w:rFonts w:ascii="Verdana" w:hAnsi="Verdana"/>
          <w:i/>
          <w:sz w:val="16"/>
          <w:lang w:val="en-GB"/>
        </w:rPr>
        <w:t xml:space="preserve">, Neil Goldstein, Cynthia Robinson, Mohamed </w:t>
      </w:r>
      <w:proofErr w:type="spellStart"/>
      <w:r w:rsidRPr="00CC546D">
        <w:rPr>
          <w:rFonts w:ascii="Verdana" w:hAnsi="Verdana"/>
          <w:i/>
          <w:sz w:val="16"/>
          <w:lang w:val="en-GB"/>
        </w:rPr>
        <w:t>Samai</w:t>
      </w:r>
      <w:proofErr w:type="spellEnd"/>
      <w:r w:rsidRPr="00CC546D">
        <w:rPr>
          <w:rFonts w:ascii="Verdana" w:hAnsi="Verdana"/>
          <w:i/>
          <w:sz w:val="16"/>
          <w:lang w:val="en-GB"/>
        </w:rPr>
        <w:t xml:space="preserve">, Auguste </w:t>
      </w:r>
      <w:proofErr w:type="spellStart"/>
      <w:r w:rsidRPr="00CC546D">
        <w:rPr>
          <w:rFonts w:ascii="Verdana" w:hAnsi="Verdana"/>
          <w:i/>
          <w:sz w:val="16"/>
          <w:lang w:val="en-GB"/>
        </w:rPr>
        <w:t>Gaddah</w:t>
      </w:r>
      <w:proofErr w:type="spellEnd"/>
      <w:r w:rsidRPr="00CC546D">
        <w:rPr>
          <w:rFonts w:ascii="Verdana" w:hAnsi="Verdana"/>
          <w:i/>
          <w:sz w:val="16"/>
          <w:lang w:val="en-GB"/>
        </w:rPr>
        <w:t xml:space="preserve">, Viki </w:t>
      </w:r>
      <w:proofErr w:type="spellStart"/>
      <w:r w:rsidRPr="00CC546D">
        <w:rPr>
          <w:rFonts w:ascii="Verdana" w:hAnsi="Verdana"/>
          <w:i/>
          <w:sz w:val="16"/>
          <w:lang w:val="en-GB"/>
        </w:rPr>
        <w:t>Bockstal</w:t>
      </w:r>
      <w:proofErr w:type="spellEnd"/>
      <w:r w:rsidRPr="00CC546D">
        <w:rPr>
          <w:rFonts w:ascii="Verdana" w:hAnsi="Verdana"/>
          <w:i/>
          <w:sz w:val="16"/>
          <w:lang w:val="en-GB"/>
        </w:rPr>
        <w:t xml:space="preserve">, Ken </w:t>
      </w:r>
      <w:proofErr w:type="spellStart"/>
      <w:r w:rsidRPr="00CC546D">
        <w:rPr>
          <w:rFonts w:ascii="Verdana" w:hAnsi="Verdana"/>
          <w:i/>
          <w:sz w:val="16"/>
          <w:lang w:val="en-GB"/>
        </w:rPr>
        <w:t>Awuondo</w:t>
      </w:r>
      <w:proofErr w:type="spellEnd"/>
      <w:r w:rsidRPr="00CC546D">
        <w:rPr>
          <w:rFonts w:ascii="Verdana" w:hAnsi="Verdana"/>
          <w:i/>
          <w:sz w:val="16"/>
          <w:lang w:val="en-GB"/>
        </w:rPr>
        <w:t xml:space="preserve">, Brett Lowe, Brian Greenwood, Maarten </w:t>
      </w:r>
      <w:proofErr w:type="spellStart"/>
      <w:r w:rsidRPr="00CC546D">
        <w:rPr>
          <w:rFonts w:ascii="Verdana" w:hAnsi="Verdana"/>
          <w:i/>
          <w:sz w:val="16"/>
          <w:lang w:val="en-GB"/>
        </w:rPr>
        <w:t>Leyssen</w:t>
      </w:r>
      <w:proofErr w:type="spellEnd"/>
      <w:r w:rsidRPr="00CC546D">
        <w:rPr>
          <w:rFonts w:ascii="Verdana" w:hAnsi="Verdana"/>
          <w:i/>
          <w:sz w:val="16"/>
          <w:lang w:val="en-GB"/>
        </w:rPr>
        <w:t xml:space="preserve">, Deborah Watson-Jones, </w:t>
      </w:r>
      <w:proofErr w:type="spellStart"/>
      <w:r w:rsidRPr="00CC546D">
        <w:rPr>
          <w:rFonts w:ascii="Verdana" w:hAnsi="Verdana"/>
          <w:i/>
          <w:sz w:val="16"/>
          <w:lang w:val="en-GB"/>
        </w:rPr>
        <w:t>Macaya</w:t>
      </w:r>
      <w:proofErr w:type="spellEnd"/>
      <w:r w:rsidRPr="00CC546D">
        <w:rPr>
          <w:rFonts w:ascii="Verdana" w:hAnsi="Verdana"/>
          <w:i/>
          <w:sz w:val="16"/>
          <w:lang w:val="en-GB"/>
        </w:rPr>
        <w:t xml:space="preserve"> </w:t>
      </w:r>
      <w:proofErr w:type="spellStart"/>
      <w:r w:rsidRPr="00CC546D">
        <w:rPr>
          <w:rFonts w:ascii="Verdana" w:hAnsi="Verdana"/>
          <w:i/>
          <w:sz w:val="16"/>
          <w:lang w:val="en-GB"/>
        </w:rPr>
        <w:t>Douoguih</w:t>
      </w:r>
      <w:proofErr w:type="spellEnd"/>
      <w:r w:rsidRPr="00CC546D">
        <w:rPr>
          <w:rFonts w:ascii="Verdana" w:hAnsi="Verdana"/>
          <w:i/>
          <w:sz w:val="16"/>
          <w:lang w:val="en-GB"/>
        </w:rPr>
        <w:t>. Safety and immunogenicity of a 2-dose Ebola vaccine regimen with Ad26.ZEBOV and MVA-BN-Filo in a Phase III clinical trial in Sierra Leone - ECCMID Live. https://www.escmid.org/escmid_publications/escmid_elibrary/?q=O1059&amp;id=2173&amp;L=0&amp;x=10&amp;y=20&amp;tx_solr%5Bsort%5D=relevance%2Basc&amp;tx_solr%5Bfilter%5D%5B0%5D=main_filter_eccmid%253Atrue&amp;tx_solr%5Bfilter%5D%5B1%5D=pub_date%253A201901010000-201912312359.</w:t>
      </w:r>
    </w:p>
    <w:p w14:paraId="64E5D08E" w14:textId="01CE61B3" w:rsidR="00BA3F94" w:rsidRPr="00CC546D" w:rsidRDefault="00BA3F94" w:rsidP="007971A4">
      <w:pPr>
        <w:pStyle w:val="Body"/>
        <w:numPr>
          <w:ilvl w:val="0"/>
          <w:numId w:val="6"/>
        </w:numPr>
        <w:spacing w:after="0" w:line="240" w:lineRule="auto"/>
        <w:jc w:val="both"/>
        <w:rPr>
          <w:rFonts w:ascii="Verdana" w:hAnsi="Verdana"/>
          <w:i/>
          <w:iCs/>
          <w:sz w:val="16"/>
          <w:szCs w:val="16"/>
          <w:lang w:val="en-GB"/>
        </w:rPr>
      </w:pPr>
      <w:r w:rsidRPr="00CC546D">
        <w:rPr>
          <w:rFonts w:ascii="Verdana" w:hAnsi="Verdana"/>
          <w:i/>
          <w:sz w:val="16"/>
          <w:lang w:val="en-GB"/>
        </w:rPr>
        <w:t xml:space="preserve">Neil Goldstein, Viki </w:t>
      </w:r>
      <w:proofErr w:type="spellStart"/>
      <w:r w:rsidRPr="00CC546D">
        <w:rPr>
          <w:rFonts w:ascii="Verdana" w:hAnsi="Verdana"/>
          <w:i/>
          <w:sz w:val="16"/>
          <w:lang w:val="en-GB"/>
        </w:rPr>
        <w:t>Bockstal</w:t>
      </w:r>
      <w:proofErr w:type="spellEnd"/>
      <w:r w:rsidRPr="00CC546D">
        <w:rPr>
          <w:rFonts w:ascii="Verdana" w:hAnsi="Verdana"/>
          <w:i/>
          <w:sz w:val="16"/>
          <w:lang w:val="en-GB"/>
        </w:rPr>
        <w:t xml:space="preserve">, Cynthia Robinson, Auguste </w:t>
      </w:r>
      <w:proofErr w:type="spellStart"/>
      <w:r w:rsidRPr="00CC546D">
        <w:rPr>
          <w:rFonts w:ascii="Verdana" w:hAnsi="Verdana"/>
          <w:i/>
          <w:sz w:val="16"/>
          <w:lang w:val="en-GB"/>
        </w:rPr>
        <w:t>Gaddah</w:t>
      </w:r>
      <w:proofErr w:type="spellEnd"/>
      <w:r w:rsidRPr="00CC546D">
        <w:rPr>
          <w:rFonts w:ascii="Verdana" w:hAnsi="Verdana"/>
          <w:i/>
          <w:sz w:val="16"/>
          <w:lang w:val="en-GB"/>
        </w:rPr>
        <w:t xml:space="preserve">, Ramon </w:t>
      </w:r>
      <w:proofErr w:type="spellStart"/>
      <w:r w:rsidRPr="00CC546D">
        <w:rPr>
          <w:rFonts w:ascii="Verdana" w:hAnsi="Verdana"/>
          <w:i/>
          <w:sz w:val="16"/>
          <w:lang w:val="en-GB"/>
        </w:rPr>
        <w:t>Roozendaal</w:t>
      </w:r>
      <w:proofErr w:type="spellEnd"/>
      <w:r w:rsidRPr="00CC546D">
        <w:rPr>
          <w:rFonts w:ascii="Verdana" w:hAnsi="Verdana"/>
          <w:i/>
          <w:sz w:val="16"/>
          <w:lang w:val="en-GB"/>
        </w:rPr>
        <w:t xml:space="preserve">, Kerstin </w:t>
      </w:r>
      <w:proofErr w:type="spellStart"/>
      <w:r w:rsidRPr="00CC546D">
        <w:rPr>
          <w:rFonts w:ascii="Verdana" w:hAnsi="Verdana"/>
          <w:i/>
          <w:sz w:val="16"/>
          <w:lang w:val="en-GB"/>
        </w:rPr>
        <w:t>Luhn</w:t>
      </w:r>
      <w:proofErr w:type="spellEnd"/>
      <w:r w:rsidRPr="00CC546D">
        <w:rPr>
          <w:rFonts w:ascii="Verdana" w:hAnsi="Verdana"/>
          <w:i/>
          <w:sz w:val="16"/>
          <w:lang w:val="en-GB"/>
        </w:rPr>
        <w:t xml:space="preserve">, Stephan Bart, </w:t>
      </w:r>
      <w:proofErr w:type="spellStart"/>
      <w:r w:rsidRPr="00CC546D">
        <w:rPr>
          <w:rFonts w:ascii="Verdana" w:hAnsi="Verdana"/>
          <w:i/>
          <w:sz w:val="16"/>
          <w:lang w:val="en-GB"/>
        </w:rPr>
        <w:t>Macaya</w:t>
      </w:r>
      <w:proofErr w:type="spellEnd"/>
      <w:r w:rsidRPr="00CC546D">
        <w:rPr>
          <w:rFonts w:ascii="Verdana" w:hAnsi="Verdana"/>
          <w:i/>
          <w:sz w:val="16"/>
          <w:lang w:val="en-GB"/>
        </w:rPr>
        <w:t xml:space="preserve"> </w:t>
      </w:r>
      <w:proofErr w:type="spellStart"/>
      <w:r w:rsidRPr="00CC546D">
        <w:rPr>
          <w:rFonts w:ascii="Verdana" w:hAnsi="Verdana"/>
          <w:i/>
          <w:sz w:val="16"/>
          <w:lang w:val="en-GB"/>
        </w:rPr>
        <w:t>Douoguih</w:t>
      </w:r>
      <w:proofErr w:type="spellEnd"/>
      <w:r w:rsidRPr="00CC546D">
        <w:rPr>
          <w:rFonts w:ascii="Verdana" w:hAnsi="Verdana"/>
          <w:i/>
          <w:sz w:val="16"/>
          <w:lang w:val="en-GB"/>
        </w:rPr>
        <w:t>. Anamnestic response after antigen re-exposure following Ebola vaccine regimen with Ad26.ZEBOV and MVA-BN-Filo in a phase I study - ECCMID Live. https://www.escmid.org/escmid_publications/escmid_elibrary/?q=P0398&amp;id=2173&amp;L=0&amp;x=33&amp;y=11&amp;tx_solr%5Bsort%5D=relevance%2Basc&amp;tx_solr%5Bfilter%5D%5B0%5D=main_filter_eccmid%253Atrue&amp;tx_solr%5Bfilter%5D%5B1%5D=pub_date%253A201901010000-201912312359.</w:t>
      </w:r>
    </w:p>
    <w:p w14:paraId="2022A676" w14:textId="32B5A911" w:rsidR="00F84CCD" w:rsidRPr="00311F9E" w:rsidRDefault="00F84CCD" w:rsidP="007971A4">
      <w:pPr>
        <w:pStyle w:val="Body"/>
        <w:numPr>
          <w:ilvl w:val="0"/>
          <w:numId w:val="6"/>
        </w:numPr>
        <w:spacing w:after="0" w:line="240" w:lineRule="auto"/>
        <w:jc w:val="both"/>
        <w:rPr>
          <w:rFonts w:ascii="Verdana" w:hAnsi="Verdana"/>
          <w:i/>
          <w:iCs/>
          <w:sz w:val="16"/>
          <w:szCs w:val="16"/>
        </w:rPr>
      </w:pPr>
      <w:r w:rsidRPr="00CC546D">
        <w:rPr>
          <w:rFonts w:ascii="Verdana" w:hAnsi="Verdana"/>
          <w:i/>
          <w:sz w:val="16"/>
          <w:lang w:val="en-GB"/>
        </w:rPr>
        <w:t xml:space="preserve">World Health Organization. Interim Recommendations on Vaccination against Ebola Virus Disease. </w:t>
      </w:r>
      <w:r>
        <w:rPr>
          <w:rFonts w:ascii="Verdana" w:hAnsi="Verdana"/>
          <w:i/>
          <w:sz w:val="16"/>
        </w:rPr>
        <w:t>Disponibile in: https://www.who.int/immunization/policy/position_papers/interim_ebola_recommendations_may_2019.pdf?ua=1. Ultimo accesso maggio 2020.</w:t>
      </w:r>
    </w:p>
    <w:p w14:paraId="4FD33F47" w14:textId="17DD4193" w:rsidR="00F84CCD" w:rsidRPr="00311F9E" w:rsidRDefault="00D42196" w:rsidP="007971A4">
      <w:pPr>
        <w:pStyle w:val="Body"/>
        <w:numPr>
          <w:ilvl w:val="0"/>
          <w:numId w:val="6"/>
        </w:numPr>
        <w:spacing w:after="0" w:line="240" w:lineRule="auto"/>
        <w:jc w:val="both"/>
        <w:rPr>
          <w:rFonts w:ascii="Verdana" w:hAnsi="Verdana"/>
          <w:i/>
          <w:iCs/>
          <w:sz w:val="16"/>
          <w:szCs w:val="16"/>
        </w:rPr>
      </w:pPr>
      <w:r w:rsidRPr="00CC546D">
        <w:rPr>
          <w:rFonts w:ascii="Verdana" w:hAnsi="Verdana"/>
          <w:i/>
          <w:sz w:val="16"/>
          <w:lang w:val="en-GB"/>
        </w:rPr>
        <w:t xml:space="preserve">Johnson &amp; Johnson. Johnson &amp; Johnson Announces Donation of up to 500,000 Regimens of Janssen’s Investigational Ebola Vaccine to Support Outbreak Response in Democratic Republic of the Congo (DRC). </w:t>
      </w:r>
      <w:r>
        <w:rPr>
          <w:rFonts w:ascii="Verdana" w:hAnsi="Verdana"/>
          <w:i/>
          <w:sz w:val="16"/>
        </w:rPr>
        <w:t>Disponibile in: https://www.jnj.com/johnson-johnson-announces-donation-of-up-to-500-000-regimens-of-janssens-investigational-ebola-vaccine-to-support-outbreak-response-in-democratic-republic-of-the-congo-drc. Ultimo accesso maggio 2020.</w:t>
      </w:r>
    </w:p>
    <w:p w14:paraId="4415DAEE" w14:textId="4B0C4218" w:rsidR="00D42196" w:rsidRPr="00311F9E" w:rsidRDefault="00D42196" w:rsidP="007971A4">
      <w:pPr>
        <w:pStyle w:val="Body"/>
        <w:numPr>
          <w:ilvl w:val="0"/>
          <w:numId w:val="6"/>
        </w:numPr>
        <w:spacing w:after="0" w:line="240" w:lineRule="auto"/>
        <w:jc w:val="both"/>
        <w:rPr>
          <w:rFonts w:ascii="Verdana" w:hAnsi="Verdana"/>
          <w:i/>
          <w:iCs/>
          <w:sz w:val="16"/>
          <w:szCs w:val="16"/>
        </w:rPr>
      </w:pPr>
      <w:r w:rsidRPr="00CC546D">
        <w:rPr>
          <w:rFonts w:ascii="Verdana" w:hAnsi="Verdana"/>
          <w:i/>
          <w:sz w:val="16"/>
          <w:lang w:val="en-GB"/>
        </w:rPr>
        <w:t xml:space="preserve">Johnson &amp; Johnson. Johnson &amp; Johnson Announces Commitment to Support Republic of Rwanda’s Preparedness Against Ebola Outbreak. </w:t>
      </w:r>
      <w:r>
        <w:rPr>
          <w:rFonts w:ascii="Verdana" w:hAnsi="Verdana"/>
          <w:i/>
          <w:sz w:val="16"/>
        </w:rPr>
        <w:t>Disponibile in: https://www.jnj.com/johnson-johnson-announces-commitment-to-support-republic-of-rwandas-preparedness-against-ebola-outbreak. Ultimo accesso maggio 2020.</w:t>
      </w:r>
    </w:p>
    <w:p w14:paraId="1D9155D1" w14:textId="353414E3" w:rsidR="00D42196" w:rsidRPr="00311F9E" w:rsidRDefault="00224F16" w:rsidP="007971A4">
      <w:pPr>
        <w:pStyle w:val="Body"/>
        <w:numPr>
          <w:ilvl w:val="0"/>
          <w:numId w:val="6"/>
        </w:numPr>
        <w:spacing w:after="0" w:line="240" w:lineRule="auto"/>
        <w:jc w:val="both"/>
        <w:rPr>
          <w:rFonts w:ascii="Verdana" w:hAnsi="Verdana"/>
          <w:i/>
          <w:iCs/>
          <w:sz w:val="16"/>
          <w:szCs w:val="16"/>
        </w:rPr>
      </w:pPr>
      <w:r w:rsidRPr="00B406BB">
        <w:rPr>
          <w:rFonts w:ascii="Verdana" w:hAnsi="Verdana"/>
          <w:i/>
          <w:sz w:val="16"/>
          <w:lang w:val="en-GB"/>
        </w:rPr>
        <w:t xml:space="preserve">Janssen. Patented Vaccine Capabilities &amp; Technologies. </w:t>
      </w:r>
      <w:r>
        <w:rPr>
          <w:rFonts w:ascii="Verdana" w:hAnsi="Verdana"/>
          <w:i/>
          <w:sz w:val="16"/>
        </w:rPr>
        <w:t xml:space="preserve">Disponibile in: </w:t>
      </w:r>
      <w:hyperlink r:id="rId15" w:history="1">
        <w:r>
          <w:rPr>
            <w:rStyle w:val="Collegamentoipertestuale"/>
            <w:rFonts w:ascii="Verdana" w:hAnsi="Verdana"/>
            <w:i/>
            <w:sz w:val="16"/>
          </w:rPr>
          <w:t>https://www.janssen.com/infectious-diseases-and-vaccines/patented-technologies</w:t>
        </w:r>
      </w:hyperlink>
      <w:r>
        <w:rPr>
          <w:rFonts w:ascii="Verdana" w:hAnsi="Verdana"/>
          <w:i/>
          <w:sz w:val="16"/>
        </w:rPr>
        <w:t>. Ultimo accesso maggio 2020.</w:t>
      </w:r>
    </w:p>
    <w:p w14:paraId="224263FB" w14:textId="77DB8AF1" w:rsidR="00D42196" w:rsidRPr="00311F9E" w:rsidRDefault="00D42196" w:rsidP="007971A4">
      <w:pPr>
        <w:pStyle w:val="Body"/>
        <w:numPr>
          <w:ilvl w:val="0"/>
          <w:numId w:val="6"/>
        </w:numPr>
        <w:spacing w:after="0" w:line="240" w:lineRule="auto"/>
        <w:jc w:val="both"/>
        <w:rPr>
          <w:rFonts w:ascii="Verdana" w:hAnsi="Verdana"/>
          <w:i/>
          <w:iCs/>
          <w:sz w:val="16"/>
          <w:szCs w:val="16"/>
        </w:rPr>
      </w:pPr>
      <w:r w:rsidRPr="00CC546D">
        <w:rPr>
          <w:rFonts w:ascii="Verdana" w:hAnsi="Verdana"/>
          <w:i/>
          <w:sz w:val="16"/>
          <w:lang w:val="en-GB"/>
        </w:rPr>
        <w:t xml:space="preserve">Johnson &amp; Johnson. Johnson &amp; Johnson Announces Collaboration with U.S. Department of Health &amp; Human Services to Accelerate Development of a Potential Novel Coronavirus Vaccine. </w:t>
      </w:r>
      <w:r>
        <w:rPr>
          <w:rFonts w:ascii="Verdana" w:hAnsi="Verdana"/>
          <w:i/>
          <w:sz w:val="16"/>
        </w:rPr>
        <w:t>Disponibile in: https://www.jnj.com/johnson-johnson-announces-collaboration-with-u-s-department-of-health-human-services-to-accelerate-development-of-a-potential-novel-coronavirus-vaccine. Ultimo accesso maggio 2020.</w:t>
      </w:r>
    </w:p>
    <w:p w14:paraId="496C8CDF" w14:textId="6B0C923E" w:rsidR="00D42196" w:rsidRPr="00311F9E" w:rsidRDefault="00D42196" w:rsidP="007971A4">
      <w:pPr>
        <w:pStyle w:val="Body"/>
        <w:numPr>
          <w:ilvl w:val="0"/>
          <w:numId w:val="6"/>
        </w:numPr>
        <w:spacing w:after="0" w:line="240" w:lineRule="auto"/>
        <w:rPr>
          <w:rFonts w:ascii="Verdana" w:hAnsi="Verdana"/>
          <w:i/>
          <w:iCs/>
          <w:sz w:val="16"/>
          <w:szCs w:val="16"/>
        </w:rPr>
      </w:pPr>
      <w:r w:rsidRPr="00CC546D">
        <w:rPr>
          <w:rFonts w:ascii="Verdana" w:hAnsi="Verdana"/>
          <w:i/>
          <w:sz w:val="16"/>
          <w:lang w:val="en-GB"/>
        </w:rPr>
        <w:t xml:space="preserve">Johnson &amp; Johnson. Johnson &amp; Johnson Announces New Public-Private Partnership to Support First Phase 3 Efficacy Study of Janssen’s Investigational Prophylactic HIV Vaccine. </w:t>
      </w:r>
      <w:r>
        <w:rPr>
          <w:rFonts w:ascii="Verdana" w:hAnsi="Verdana"/>
          <w:i/>
          <w:sz w:val="16"/>
        </w:rPr>
        <w:t>Disponibile in: https://www.jnj.com/johnson-johnson-announces-new-public-private-partnership-to-support-first-phase-3-efficacy-study-of-janssens-investigational-prophylactic-hiv-vaccine. Ultimo accesso maggio 2020.</w:t>
      </w:r>
    </w:p>
    <w:p w14:paraId="65D5F873" w14:textId="00F7F726" w:rsidR="009A712A" w:rsidRPr="00311F9E" w:rsidRDefault="00D42196" w:rsidP="007971A4">
      <w:pPr>
        <w:pStyle w:val="Body"/>
        <w:numPr>
          <w:ilvl w:val="0"/>
          <w:numId w:val="6"/>
        </w:numPr>
        <w:spacing w:after="0" w:line="240" w:lineRule="auto"/>
        <w:rPr>
          <w:rFonts w:ascii="Verdana" w:hAnsi="Verdana"/>
          <w:i/>
          <w:iCs/>
          <w:sz w:val="16"/>
          <w:szCs w:val="16"/>
        </w:rPr>
      </w:pPr>
      <w:r w:rsidRPr="00CC546D">
        <w:rPr>
          <w:rFonts w:ascii="Verdana" w:hAnsi="Verdana"/>
          <w:i/>
          <w:sz w:val="16"/>
          <w:lang w:val="en-GB"/>
        </w:rPr>
        <w:t xml:space="preserve">Johnson &amp; Johnson. Janssen Announces U.S. FDA Breakthrough Therapy Designation for Investigational Prophylactic Vaccine for the Prevention of Respiratory Syncytial Virus in Older Adults. </w:t>
      </w:r>
      <w:r>
        <w:rPr>
          <w:rFonts w:ascii="Verdana" w:hAnsi="Verdana"/>
          <w:i/>
          <w:sz w:val="16"/>
        </w:rPr>
        <w:t>Disponibile in: https://www.jnj.com/janssen-announces-u-s-fda-breakthrough-therapy-designation-for-investigational-prophylactic-vaccine-for-the-prevention-of-respiratory-syncytial-virus-in-older-adults. Ultimo accesso maggio 2020.</w:t>
      </w:r>
    </w:p>
    <w:sectPr w:rsidR="009A712A" w:rsidRPr="00311F9E" w:rsidSect="006036ED">
      <w:footerReference w:type="default" r:id="rId16"/>
      <w:pgSz w:w="12240" w:h="15840"/>
      <w:pgMar w:top="855" w:right="1440" w:bottom="1560" w:left="1440" w:header="0" w:footer="9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A7728" w14:textId="77777777" w:rsidR="00111CFA" w:rsidRDefault="00111CFA">
      <w:pPr>
        <w:spacing w:after="0" w:line="240" w:lineRule="auto"/>
      </w:pPr>
      <w:r>
        <w:separator/>
      </w:r>
    </w:p>
  </w:endnote>
  <w:endnote w:type="continuationSeparator" w:id="0">
    <w:p w14:paraId="1C60B7FA" w14:textId="77777777" w:rsidR="00111CFA" w:rsidRDefault="00111CFA">
      <w:pPr>
        <w:spacing w:after="0" w:line="240" w:lineRule="auto"/>
      </w:pPr>
      <w:r>
        <w:continuationSeparator/>
      </w:r>
    </w:p>
  </w:endnote>
  <w:endnote w:type="continuationNotice" w:id="1">
    <w:p w14:paraId="25EE8DEA" w14:textId="77777777" w:rsidR="00111CFA" w:rsidRDefault="00111C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449439890"/>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4E7716A6" w14:textId="7794F184" w:rsidR="00D11E04" w:rsidRPr="00D11E04" w:rsidRDefault="00D11E04">
            <w:pPr>
              <w:pStyle w:val="Pidipagina"/>
              <w:jc w:val="right"/>
              <w:rPr>
                <w:rFonts w:ascii="Arial" w:hAnsi="Arial" w:cs="Arial"/>
                <w:sz w:val="20"/>
                <w:szCs w:val="20"/>
              </w:rPr>
            </w:pPr>
            <w:r>
              <w:rPr>
                <w:rFonts w:ascii="Arial" w:hAnsi="Arial"/>
                <w:sz w:val="20"/>
              </w:rPr>
              <w:t xml:space="preserve">Pagina </w:t>
            </w:r>
            <w:r w:rsidRPr="00D11E04">
              <w:rPr>
                <w:rFonts w:ascii="Arial" w:hAnsi="Arial" w:cs="Arial"/>
                <w:b/>
                <w:sz w:val="20"/>
              </w:rPr>
              <w:fldChar w:fldCharType="begin"/>
            </w:r>
            <w:r w:rsidRPr="00D11E04">
              <w:rPr>
                <w:rFonts w:ascii="Arial" w:hAnsi="Arial" w:cs="Arial"/>
                <w:b/>
                <w:sz w:val="20"/>
              </w:rPr>
              <w:instrText xml:space="preserve"> PAGE </w:instrText>
            </w:r>
            <w:r w:rsidRPr="00D11E04">
              <w:rPr>
                <w:rFonts w:ascii="Arial" w:hAnsi="Arial" w:cs="Arial"/>
                <w:b/>
                <w:sz w:val="20"/>
              </w:rPr>
              <w:fldChar w:fldCharType="separate"/>
            </w:r>
            <w:r w:rsidR="007278B6">
              <w:rPr>
                <w:rFonts w:ascii="Arial" w:hAnsi="Arial" w:cs="Arial"/>
                <w:b/>
                <w:noProof/>
                <w:sz w:val="20"/>
              </w:rPr>
              <w:t>5</w:t>
            </w:r>
            <w:r w:rsidRPr="00D11E04">
              <w:rPr>
                <w:rFonts w:ascii="Arial" w:hAnsi="Arial" w:cs="Arial"/>
                <w:b/>
                <w:sz w:val="20"/>
              </w:rPr>
              <w:fldChar w:fldCharType="end"/>
            </w:r>
            <w:r>
              <w:rPr>
                <w:rFonts w:ascii="Arial" w:hAnsi="Arial"/>
                <w:sz w:val="20"/>
              </w:rPr>
              <w:t xml:space="preserve"> di </w:t>
            </w:r>
            <w:r w:rsidRPr="00D11E04">
              <w:rPr>
                <w:rFonts w:ascii="Arial" w:hAnsi="Arial" w:cs="Arial"/>
                <w:b/>
                <w:sz w:val="20"/>
              </w:rPr>
              <w:fldChar w:fldCharType="begin"/>
            </w:r>
            <w:r w:rsidRPr="00D11E04">
              <w:rPr>
                <w:rFonts w:ascii="Arial" w:hAnsi="Arial" w:cs="Arial"/>
                <w:b/>
                <w:sz w:val="20"/>
              </w:rPr>
              <w:instrText xml:space="preserve"> NUMPAGES  </w:instrText>
            </w:r>
            <w:r w:rsidRPr="00D11E04">
              <w:rPr>
                <w:rFonts w:ascii="Arial" w:hAnsi="Arial" w:cs="Arial"/>
                <w:b/>
                <w:sz w:val="20"/>
              </w:rPr>
              <w:fldChar w:fldCharType="separate"/>
            </w:r>
            <w:r w:rsidR="007278B6">
              <w:rPr>
                <w:rFonts w:ascii="Arial" w:hAnsi="Arial" w:cs="Arial"/>
                <w:b/>
                <w:noProof/>
                <w:sz w:val="20"/>
              </w:rPr>
              <w:t>5</w:t>
            </w:r>
            <w:r w:rsidRPr="00D11E04">
              <w:rPr>
                <w:rFonts w:ascii="Arial" w:hAnsi="Arial" w:cs="Arial"/>
                <w:b/>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D1F4B" w14:textId="77777777" w:rsidR="00111CFA" w:rsidRDefault="00111CFA">
      <w:pPr>
        <w:spacing w:after="0" w:line="240" w:lineRule="auto"/>
      </w:pPr>
      <w:r>
        <w:separator/>
      </w:r>
    </w:p>
  </w:footnote>
  <w:footnote w:type="continuationSeparator" w:id="0">
    <w:p w14:paraId="55F9FC44" w14:textId="77777777" w:rsidR="00111CFA" w:rsidRDefault="00111CFA">
      <w:pPr>
        <w:spacing w:after="0" w:line="240" w:lineRule="auto"/>
      </w:pPr>
      <w:r>
        <w:continuationSeparator/>
      </w:r>
    </w:p>
  </w:footnote>
  <w:footnote w:type="continuationNotice" w:id="1">
    <w:p w14:paraId="71972C71" w14:textId="77777777" w:rsidR="00111CFA" w:rsidRDefault="00111C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0674"/>
    <w:multiLevelType w:val="hybridMultilevel"/>
    <w:tmpl w:val="62E68B44"/>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1" w15:restartNumberingAfterBreak="0">
    <w:nsid w:val="21434975"/>
    <w:multiLevelType w:val="hybridMultilevel"/>
    <w:tmpl w:val="B3E6EE04"/>
    <w:lvl w:ilvl="0" w:tplc="88E42E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3176F"/>
    <w:multiLevelType w:val="hybridMultilevel"/>
    <w:tmpl w:val="6DE8BB8C"/>
    <w:lvl w:ilvl="0" w:tplc="2B9669A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C19AC"/>
    <w:multiLevelType w:val="hybridMultilevel"/>
    <w:tmpl w:val="E77E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60E5A"/>
    <w:multiLevelType w:val="hybridMultilevel"/>
    <w:tmpl w:val="7942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005EC"/>
    <w:multiLevelType w:val="hybridMultilevel"/>
    <w:tmpl w:val="BDFE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E6071E"/>
    <w:multiLevelType w:val="hybridMultilevel"/>
    <w:tmpl w:val="0888B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D94D6F"/>
    <w:multiLevelType w:val="hybridMultilevel"/>
    <w:tmpl w:val="CE482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C05444"/>
    <w:multiLevelType w:val="hybridMultilevel"/>
    <w:tmpl w:val="D37C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48316B7"/>
    <w:multiLevelType w:val="hybridMultilevel"/>
    <w:tmpl w:val="E29E4216"/>
    <w:lvl w:ilvl="0" w:tplc="E3E2EFA2">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7C17537A"/>
    <w:multiLevelType w:val="hybridMultilevel"/>
    <w:tmpl w:val="72188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3349EE"/>
    <w:multiLevelType w:val="hybridMultilevel"/>
    <w:tmpl w:val="015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7"/>
  </w:num>
  <w:num w:numId="6">
    <w:abstractNumId w:val="6"/>
  </w:num>
  <w:num w:numId="7">
    <w:abstractNumId w:val="3"/>
  </w:num>
  <w:num w:numId="8">
    <w:abstractNumId w:val="5"/>
  </w:num>
  <w:num w:numId="9">
    <w:abstractNumId w:val="1"/>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0" w:nlCheck="1" w:checkStyle="0"/>
  <w:activeWritingStyle w:appName="MSWord" w:lang="it-IT" w:vendorID="64" w:dllVersion="0" w:nlCheck="1" w:checkStyle="0"/>
  <w:activeWritingStyle w:appName="MSWord" w:lang="it-IT" w:vendorID="64" w:dllVersion="6" w:nlCheck="1" w:checkStyle="0"/>
  <w:activeWritingStyle w:appName="MSWord" w:lang="en-GB" w:vendorID="64" w:dllVersion="6" w:nlCheck="1" w:checkStyle="1"/>
  <w:proofState w:spelling="clean" w:grammar="clean"/>
  <w:attachedTemplate r:id="rId1"/>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95"/>
    <w:rsid w:val="000007E4"/>
    <w:rsid w:val="00013B2A"/>
    <w:rsid w:val="000151CC"/>
    <w:rsid w:val="00021C13"/>
    <w:rsid w:val="00022562"/>
    <w:rsid w:val="00027453"/>
    <w:rsid w:val="0004089C"/>
    <w:rsid w:val="0004116A"/>
    <w:rsid w:val="00043F7F"/>
    <w:rsid w:val="0004701B"/>
    <w:rsid w:val="00053AC3"/>
    <w:rsid w:val="0005637A"/>
    <w:rsid w:val="00060897"/>
    <w:rsid w:val="00062E28"/>
    <w:rsid w:val="00065EFC"/>
    <w:rsid w:val="000978CB"/>
    <w:rsid w:val="000A1B7A"/>
    <w:rsid w:val="000A5037"/>
    <w:rsid w:val="000B0E13"/>
    <w:rsid w:val="000B15DD"/>
    <w:rsid w:val="000B6E0F"/>
    <w:rsid w:val="000C0EB7"/>
    <w:rsid w:val="000E1FED"/>
    <w:rsid w:val="000E2CDA"/>
    <w:rsid w:val="000E6E51"/>
    <w:rsid w:val="000F0A33"/>
    <w:rsid w:val="000F66EC"/>
    <w:rsid w:val="000F7B8E"/>
    <w:rsid w:val="00107569"/>
    <w:rsid w:val="00111CFA"/>
    <w:rsid w:val="001309DD"/>
    <w:rsid w:val="00132CF8"/>
    <w:rsid w:val="001346D0"/>
    <w:rsid w:val="00141493"/>
    <w:rsid w:val="00142ADE"/>
    <w:rsid w:val="00145755"/>
    <w:rsid w:val="00153699"/>
    <w:rsid w:val="00155A81"/>
    <w:rsid w:val="001644C0"/>
    <w:rsid w:val="00185BCD"/>
    <w:rsid w:val="001A133A"/>
    <w:rsid w:val="001A3E96"/>
    <w:rsid w:val="001A7C09"/>
    <w:rsid w:val="001B18E5"/>
    <w:rsid w:val="001B42BF"/>
    <w:rsid w:val="001C6A33"/>
    <w:rsid w:val="001C742F"/>
    <w:rsid w:val="001D02E2"/>
    <w:rsid w:val="001D0888"/>
    <w:rsid w:val="001D26DF"/>
    <w:rsid w:val="001D62D9"/>
    <w:rsid w:val="001E25DD"/>
    <w:rsid w:val="001F2956"/>
    <w:rsid w:val="001F5830"/>
    <w:rsid w:val="00202907"/>
    <w:rsid w:val="002033CE"/>
    <w:rsid w:val="002075F3"/>
    <w:rsid w:val="00211ED3"/>
    <w:rsid w:val="00215D10"/>
    <w:rsid w:val="002161E7"/>
    <w:rsid w:val="00222719"/>
    <w:rsid w:val="00224F16"/>
    <w:rsid w:val="002344AB"/>
    <w:rsid w:val="0024405F"/>
    <w:rsid w:val="00250AB4"/>
    <w:rsid w:val="002523FD"/>
    <w:rsid w:val="00253A47"/>
    <w:rsid w:val="00256604"/>
    <w:rsid w:val="00270534"/>
    <w:rsid w:val="002841F4"/>
    <w:rsid w:val="00285A9D"/>
    <w:rsid w:val="00286227"/>
    <w:rsid w:val="00295D82"/>
    <w:rsid w:val="00297969"/>
    <w:rsid w:val="002A41CC"/>
    <w:rsid w:val="002B2463"/>
    <w:rsid w:val="002B43AD"/>
    <w:rsid w:val="002B4939"/>
    <w:rsid w:val="002C6FDE"/>
    <w:rsid w:val="002D199A"/>
    <w:rsid w:val="002D61C6"/>
    <w:rsid w:val="002F4280"/>
    <w:rsid w:val="002F630A"/>
    <w:rsid w:val="003104B8"/>
    <w:rsid w:val="00311F9E"/>
    <w:rsid w:val="00313083"/>
    <w:rsid w:val="00320368"/>
    <w:rsid w:val="003215E4"/>
    <w:rsid w:val="003239F1"/>
    <w:rsid w:val="00332CF6"/>
    <w:rsid w:val="003456F1"/>
    <w:rsid w:val="00361CA6"/>
    <w:rsid w:val="00371ED1"/>
    <w:rsid w:val="00372A42"/>
    <w:rsid w:val="003730B9"/>
    <w:rsid w:val="00386E6A"/>
    <w:rsid w:val="00387477"/>
    <w:rsid w:val="0039167D"/>
    <w:rsid w:val="003A2BBF"/>
    <w:rsid w:val="003B29FB"/>
    <w:rsid w:val="003B6A94"/>
    <w:rsid w:val="003C5165"/>
    <w:rsid w:val="003E1619"/>
    <w:rsid w:val="003E4B76"/>
    <w:rsid w:val="003F57A9"/>
    <w:rsid w:val="00404AB3"/>
    <w:rsid w:val="004115AD"/>
    <w:rsid w:val="00416ED5"/>
    <w:rsid w:val="00430EA7"/>
    <w:rsid w:val="00436352"/>
    <w:rsid w:val="0044492D"/>
    <w:rsid w:val="00453829"/>
    <w:rsid w:val="004546E6"/>
    <w:rsid w:val="004566EE"/>
    <w:rsid w:val="00470625"/>
    <w:rsid w:val="00471B6D"/>
    <w:rsid w:val="00473511"/>
    <w:rsid w:val="00485B44"/>
    <w:rsid w:val="004A09A4"/>
    <w:rsid w:val="004A32CD"/>
    <w:rsid w:val="004A4D87"/>
    <w:rsid w:val="004A6D38"/>
    <w:rsid w:val="004A7243"/>
    <w:rsid w:val="004B4F2F"/>
    <w:rsid w:val="004C7E12"/>
    <w:rsid w:val="004D7394"/>
    <w:rsid w:val="004F62C9"/>
    <w:rsid w:val="0051095E"/>
    <w:rsid w:val="00517D89"/>
    <w:rsid w:val="00525787"/>
    <w:rsid w:val="00540354"/>
    <w:rsid w:val="005404C9"/>
    <w:rsid w:val="00544E2F"/>
    <w:rsid w:val="0054625B"/>
    <w:rsid w:val="00554DA8"/>
    <w:rsid w:val="0055582E"/>
    <w:rsid w:val="00556D6C"/>
    <w:rsid w:val="00563FD7"/>
    <w:rsid w:val="00583EF7"/>
    <w:rsid w:val="00592B6C"/>
    <w:rsid w:val="00594B1B"/>
    <w:rsid w:val="005A2A04"/>
    <w:rsid w:val="005B0F13"/>
    <w:rsid w:val="005C535B"/>
    <w:rsid w:val="005C634E"/>
    <w:rsid w:val="005D0A14"/>
    <w:rsid w:val="005E1299"/>
    <w:rsid w:val="005E2161"/>
    <w:rsid w:val="005E2E89"/>
    <w:rsid w:val="005E486B"/>
    <w:rsid w:val="005E55B2"/>
    <w:rsid w:val="005F3324"/>
    <w:rsid w:val="006036ED"/>
    <w:rsid w:val="00603B0B"/>
    <w:rsid w:val="00615FA3"/>
    <w:rsid w:val="00627475"/>
    <w:rsid w:val="00627984"/>
    <w:rsid w:val="00637EEA"/>
    <w:rsid w:val="00641840"/>
    <w:rsid w:val="00642344"/>
    <w:rsid w:val="0064573A"/>
    <w:rsid w:val="00647254"/>
    <w:rsid w:val="00650D68"/>
    <w:rsid w:val="00654A83"/>
    <w:rsid w:val="00661EFD"/>
    <w:rsid w:val="006647F5"/>
    <w:rsid w:val="006662EF"/>
    <w:rsid w:val="00676F40"/>
    <w:rsid w:val="00680725"/>
    <w:rsid w:val="00684052"/>
    <w:rsid w:val="00686A03"/>
    <w:rsid w:val="00691E68"/>
    <w:rsid w:val="006A3B7B"/>
    <w:rsid w:val="006B29C5"/>
    <w:rsid w:val="006B3EE8"/>
    <w:rsid w:val="006B7C0B"/>
    <w:rsid w:val="006C08CC"/>
    <w:rsid w:val="006C135F"/>
    <w:rsid w:val="006C36C5"/>
    <w:rsid w:val="006C495C"/>
    <w:rsid w:val="006C6027"/>
    <w:rsid w:val="006C67EF"/>
    <w:rsid w:val="006C7109"/>
    <w:rsid w:val="006D1C2C"/>
    <w:rsid w:val="006F3F54"/>
    <w:rsid w:val="006F69FB"/>
    <w:rsid w:val="007016AD"/>
    <w:rsid w:val="00701CC4"/>
    <w:rsid w:val="00703DDD"/>
    <w:rsid w:val="00705913"/>
    <w:rsid w:val="007064C7"/>
    <w:rsid w:val="00712EE4"/>
    <w:rsid w:val="00713F66"/>
    <w:rsid w:val="007220EA"/>
    <w:rsid w:val="00723D94"/>
    <w:rsid w:val="007278B6"/>
    <w:rsid w:val="007305D7"/>
    <w:rsid w:val="00730EF0"/>
    <w:rsid w:val="007315AD"/>
    <w:rsid w:val="00733A8F"/>
    <w:rsid w:val="00734A86"/>
    <w:rsid w:val="00745DE1"/>
    <w:rsid w:val="00746220"/>
    <w:rsid w:val="007467A4"/>
    <w:rsid w:val="00751A9B"/>
    <w:rsid w:val="007533D3"/>
    <w:rsid w:val="00755AF9"/>
    <w:rsid w:val="00757888"/>
    <w:rsid w:val="007638CA"/>
    <w:rsid w:val="00771A5C"/>
    <w:rsid w:val="00775EB3"/>
    <w:rsid w:val="00776C31"/>
    <w:rsid w:val="00780E08"/>
    <w:rsid w:val="00781B75"/>
    <w:rsid w:val="00783596"/>
    <w:rsid w:val="007971A4"/>
    <w:rsid w:val="007B0B0F"/>
    <w:rsid w:val="007B7308"/>
    <w:rsid w:val="007C0366"/>
    <w:rsid w:val="007C0C15"/>
    <w:rsid w:val="007C2685"/>
    <w:rsid w:val="007C715A"/>
    <w:rsid w:val="007D0FB2"/>
    <w:rsid w:val="007D6315"/>
    <w:rsid w:val="007E357F"/>
    <w:rsid w:val="007F096C"/>
    <w:rsid w:val="007F5B48"/>
    <w:rsid w:val="007F6566"/>
    <w:rsid w:val="007F6B7F"/>
    <w:rsid w:val="007F783A"/>
    <w:rsid w:val="008011B0"/>
    <w:rsid w:val="008014A8"/>
    <w:rsid w:val="008036B9"/>
    <w:rsid w:val="0080439D"/>
    <w:rsid w:val="00812F88"/>
    <w:rsid w:val="0082157A"/>
    <w:rsid w:val="00833578"/>
    <w:rsid w:val="00833891"/>
    <w:rsid w:val="008375B0"/>
    <w:rsid w:val="008421B7"/>
    <w:rsid w:val="008425C5"/>
    <w:rsid w:val="0084765F"/>
    <w:rsid w:val="00847A9E"/>
    <w:rsid w:val="00860218"/>
    <w:rsid w:val="00863FD6"/>
    <w:rsid w:val="00865916"/>
    <w:rsid w:val="00872804"/>
    <w:rsid w:val="008811FE"/>
    <w:rsid w:val="0088426A"/>
    <w:rsid w:val="00885556"/>
    <w:rsid w:val="0089689C"/>
    <w:rsid w:val="008A0A5A"/>
    <w:rsid w:val="008B607C"/>
    <w:rsid w:val="008C0EB3"/>
    <w:rsid w:val="008C2195"/>
    <w:rsid w:val="008C29CA"/>
    <w:rsid w:val="008C2FEA"/>
    <w:rsid w:val="008C3C51"/>
    <w:rsid w:val="008C5309"/>
    <w:rsid w:val="008D73B2"/>
    <w:rsid w:val="008E2534"/>
    <w:rsid w:val="008F6296"/>
    <w:rsid w:val="00900109"/>
    <w:rsid w:val="0091151A"/>
    <w:rsid w:val="00914A99"/>
    <w:rsid w:val="00925B7C"/>
    <w:rsid w:val="00925D39"/>
    <w:rsid w:val="00932F0C"/>
    <w:rsid w:val="00932F9F"/>
    <w:rsid w:val="009436AC"/>
    <w:rsid w:val="00963A5E"/>
    <w:rsid w:val="00977D40"/>
    <w:rsid w:val="009851F4"/>
    <w:rsid w:val="00987CB8"/>
    <w:rsid w:val="009A4BAA"/>
    <w:rsid w:val="009A712A"/>
    <w:rsid w:val="009B2D42"/>
    <w:rsid w:val="009B7324"/>
    <w:rsid w:val="009C247B"/>
    <w:rsid w:val="009D457C"/>
    <w:rsid w:val="00A071F0"/>
    <w:rsid w:val="00A10CC7"/>
    <w:rsid w:val="00A16033"/>
    <w:rsid w:val="00A279F5"/>
    <w:rsid w:val="00A3649C"/>
    <w:rsid w:val="00A42F79"/>
    <w:rsid w:val="00A50F92"/>
    <w:rsid w:val="00A55955"/>
    <w:rsid w:val="00A55977"/>
    <w:rsid w:val="00A57D60"/>
    <w:rsid w:val="00A6593E"/>
    <w:rsid w:val="00A75341"/>
    <w:rsid w:val="00A772D7"/>
    <w:rsid w:val="00A85194"/>
    <w:rsid w:val="00A905E5"/>
    <w:rsid w:val="00A927ED"/>
    <w:rsid w:val="00A92FED"/>
    <w:rsid w:val="00A9383D"/>
    <w:rsid w:val="00A95C12"/>
    <w:rsid w:val="00AA011A"/>
    <w:rsid w:val="00AA1594"/>
    <w:rsid w:val="00AA1AB1"/>
    <w:rsid w:val="00AA4ECA"/>
    <w:rsid w:val="00AB3290"/>
    <w:rsid w:val="00AB398F"/>
    <w:rsid w:val="00AC18C6"/>
    <w:rsid w:val="00AC48D5"/>
    <w:rsid w:val="00AD76BA"/>
    <w:rsid w:val="00AE29AB"/>
    <w:rsid w:val="00AE5308"/>
    <w:rsid w:val="00AF159D"/>
    <w:rsid w:val="00AF38EB"/>
    <w:rsid w:val="00AF7E60"/>
    <w:rsid w:val="00B013F6"/>
    <w:rsid w:val="00B13ECE"/>
    <w:rsid w:val="00B14ADB"/>
    <w:rsid w:val="00B166B9"/>
    <w:rsid w:val="00B31526"/>
    <w:rsid w:val="00B406BB"/>
    <w:rsid w:val="00B4145E"/>
    <w:rsid w:val="00B45A4D"/>
    <w:rsid w:val="00B5521F"/>
    <w:rsid w:val="00B56B95"/>
    <w:rsid w:val="00B65754"/>
    <w:rsid w:val="00B709B4"/>
    <w:rsid w:val="00B73B19"/>
    <w:rsid w:val="00B767A9"/>
    <w:rsid w:val="00B7748C"/>
    <w:rsid w:val="00B8168D"/>
    <w:rsid w:val="00B8712E"/>
    <w:rsid w:val="00B87370"/>
    <w:rsid w:val="00B91C62"/>
    <w:rsid w:val="00B92499"/>
    <w:rsid w:val="00BA3F94"/>
    <w:rsid w:val="00BA413B"/>
    <w:rsid w:val="00BA799C"/>
    <w:rsid w:val="00BB5391"/>
    <w:rsid w:val="00BB5BC0"/>
    <w:rsid w:val="00BC0924"/>
    <w:rsid w:val="00BC24D3"/>
    <w:rsid w:val="00BC644E"/>
    <w:rsid w:val="00BE4169"/>
    <w:rsid w:val="00C052B0"/>
    <w:rsid w:val="00C055BA"/>
    <w:rsid w:val="00C13B12"/>
    <w:rsid w:val="00C34B38"/>
    <w:rsid w:val="00C34BB6"/>
    <w:rsid w:val="00C550B0"/>
    <w:rsid w:val="00C56C59"/>
    <w:rsid w:val="00C706C5"/>
    <w:rsid w:val="00C7116E"/>
    <w:rsid w:val="00C757CD"/>
    <w:rsid w:val="00C75BD8"/>
    <w:rsid w:val="00C76DD2"/>
    <w:rsid w:val="00C77150"/>
    <w:rsid w:val="00C811C1"/>
    <w:rsid w:val="00C813D0"/>
    <w:rsid w:val="00C81859"/>
    <w:rsid w:val="00C843A2"/>
    <w:rsid w:val="00C90966"/>
    <w:rsid w:val="00C93DF9"/>
    <w:rsid w:val="00CA4B34"/>
    <w:rsid w:val="00CB145A"/>
    <w:rsid w:val="00CB7460"/>
    <w:rsid w:val="00CC546D"/>
    <w:rsid w:val="00CC7468"/>
    <w:rsid w:val="00CD0568"/>
    <w:rsid w:val="00CD2E94"/>
    <w:rsid w:val="00CD526E"/>
    <w:rsid w:val="00CE0C8D"/>
    <w:rsid w:val="00CE3BEA"/>
    <w:rsid w:val="00CF5AEE"/>
    <w:rsid w:val="00D00D92"/>
    <w:rsid w:val="00D01796"/>
    <w:rsid w:val="00D11E04"/>
    <w:rsid w:val="00D138D7"/>
    <w:rsid w:val="00D20E6C"/>
    <w:rsid w:val="00D21B0E"/>
    <w:rsid w:val="00D31B26"/>
    <w:rsid w:val="00D33ECD"/>
    <w:rsid w:val="00D42196"/>
    <w:rsid w:val="00D43F0B"/>
    <w:rsid w:val="00D520B7"/>
    <w:rsid w:val="00D55315"/>
    <w:rsid w:val="00D57898"/>
    <w:rsid w:val="00D701AD"/>
    <w:rsid w:val="00D7565C"/>
    <w:rsid w:val="00D807F1"/>
    <w:rsid w:val="00D84F6F"/>
    <w:rsid w:val="00D90FCF"/>
    <w:rsid w:val="00D91BDC"/>
    <w:rsid w:val="00D93AED"/>
    <w:rsid w:val="00D950C9"/>
    <w:rsid w:val="00DA482D"/>
    <w:rsid w:val="00DA7D19"/>
    <w:rsid w:val="00DB08E7"/>
    <w:rsid w:val="00DB1283"/>
    <w:rsid w:val="00DB78A1"/>
    <w:rsid w:val="00DB7E35"/>
    <w:rsid w:val="00DC4F37"/>
    <w:rsid w:val="00DE4A01"/>
    <w:rsid w:val="00DE6497"/>
    <w:rsid w:val="00DF295F"/>
    <w:rsid w:val="00E1062A"/>
    <w:rsid w:val="00E13ABD"/>
    <w:rsid w:val="00E15FBF"/>
    <w:rsid w:val="00E21DFF"/>
    <w:rsid w:val="00E27DA2"/>
    <w:rsid w:val="00E306A7"/>
    <w:rsid w:val="00E30C09"/>
    <w:rsid w:val="00E32117"/>
    <w:rsid w:val="00E34CED"/>
    <w:rsid w:val="00E42675"/>
    <w:rsid w:val="00E63E83"/>
    <w:rsid w:val="00E66915"/>
    <w:rsid w:val="00E779E3"/>
    <w:rsid w:val="00E77BD2"/>
    <w:rsid w:val="00E77CB8"/>
    <w:rsid w:val="00E8448F"/>
    <w:rsid w:val="00E848F8"/>
    <w:rsid w:val="00E85584"/>
    <w:rsid w:val="00E918B4"/>
    <w:rsid w:val="00E97FCC"/>
    <w:rsid w:val="00EA0AF2"/>
    <w:rsid w:val="00EA0C7B"/>
    <w:rsid w:val="00EA19F3"/>
    <w:rsid w:val="00EC3952"/>
    <w:rsid w:val="00EC4598"/>
    <w:rsid w:val="00EC4599"/>
    <w:rsid w:val="00EC52F6"/>
    <w:rsid w:val="00EC54C9"/>
    <w:rsid w:val="00EC5995"/>
    <w:rsid w:val="00ED296B"/>
    <w:rsid w:val="00EE46E0"/>
    <w:rsid w:val="00EE6C94"/>
    <w:rsid w:val="00EF4837"/>
    <w:rsid w:val="00EF64C6"/>
    <w:rsid w:val="00F053D7"/>
    <w:rsid w:val="00F06334"/>
    <w:rsid w:val="00F06D4F"/>
    <w:rsid w:val="00F07318"/>
    <w:rsid w:val="00F16829"/>
    <w:rsid w:val="00F26046"/>
    <w:rsid w:val="00F30919"/>
    <w:rsid w:val="00F30D96"/>
    <w:rsid w:val="00F413CB"/>
    <w:rsid w:val="00F41756"/>
    <w:rsid w:val="00F4713B"/>
    <w:rsid w:val="00F529C4"/>
    <w:rsid w:val="00F52A85"/>
    <w:rsid w:val="00F56ECC"/>
    <w:rsid w:val="00F615BF"/>
    <w:rsid w:val="00F615DB"/>
    <w:rsid w:val="00F65A80"/>
    <w:rsid w:val="00F768F9"/>
    <w:rsid w:val="00F81771"/>
    <w:rsid w:val="00F84CCD"/>
    <w:rsid w:val="00F86172"/>
    <w:rsid w:val="00F952BD"/>
    <w:rsid w:val="00FA00FC"/>
    <w:rsid w:val="00FA1F71"/>
    <w:rsid w:val="00FA49DF"/>
    <w:rsid w:val="00FA53CF"/>
    <w:rsid w:val="00FA6C27"/>
    <w:rsid w:val="00FB62D6"/>
    <w:rsid w:val="00FC29D8"/>
    <w:rsid w:val="00FC3334"/>
    <w:rsid w:val="00FC61AF"/>
    <w:rsid w:val="00FC641D"/>
    <w:rsid w:val="00FD6487"/>
    <w:rsid w:val="00FD6CC5"/>
    <w:rsid w:val="00FF17EF"/>
    <w:rsid w:val="00FF76B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FDA4E"/>
  <w15:docId w15:val="{7D474B5E-EB8C-4273-89A8-CC0E85AB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B08E7"/>
    <w:rPr>
      <w:color w:val="808080"/>
    </w:rPr>
  </w:style>
  <w:style w:type="paragraph" w:styleId="Testofumetto">
    <w:name w:val="Balloon Text"/>
    <w:basedOn w:val="Normale"/>
    <w:link w:val="TestofumettoCarattere"/>
    <w:uiPriority w:val="99"/>
    <w:semiHidden/>
    <w:unhideWhenUsed/>
    <w:rsid w:val="00DB0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08E7"/>
    <w:rPr>
      <w:rFonts w:ascii="Tahoma" w:hAnsi="Tahoma" w:cs="Tahoma"/>
      <w:sz w:val="16"/>
      <w:szCs w:val="16"/>
    </w:rPr>
  </w:style>
  <w:style w:type="paragraph" w:styleId="Intestazione">
    <w:name w:val="header"/>
    <w:basedOn w:val="Normale"/>
    <w:link w:val="IntestazioneCarattere"/>
    <w:uiPriority w:val="99"/>
    <w:unhideWhenUsed/>
    <w:rsid w:val="00B14ADB"/>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B14ADB"/>
  </w:style>
  <w:style w:type="paragraph" w:styleId="Pidipagina">
    <w:name w:val="footer"/>
    <w:basedOn w:val="Normale"/>
    <w:link w:val="PidipaginaCarattere"/>
    <w:uiPriority w:val="99"/>
    <w:unhideWhenUsed/>
    <w:rsid w:val="00B14ADB"/>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B14ADB"/>
  </w:style>
  <w:style w:type="paragraph" w:styleId="Paragrafoelenco">
    <w:name w:val="List Paragraph"/>
    <w:aliases w:val="Bullet List,FooterText,List Paragraph1,Colorful List Accent 1,Colorful List - Accent 11,Colorful List - Accent 111,MCHIP_list paragraph,Recommendation,Colorful List - Accent 1111,Colorful List - Accent 11111,Bullets"/>
    <w:basedOn w:val="Normale"/>
    <w:link w:val="ParagrafoelencoCarattere"/>
    <w:uiPriority w:val="34"/>
    <w:qFormat/>
    <w:rsid w:val="009A712A"/>
    <w:pPr>
      <w:ind w:left="720"/>
      <w:contextualSpacing/>
    </w:pPr>
  </w:style>
  <w:style w:type="paragraph" w:customStyle="1" w:styleId="Default">
    <w:name w:val="Default"/>
    <w:rsid w:val="007D6315"/>
    <w:pPr>
      <w:widowControl/>
      <w:autoSpaceDE w:val="0"/>
      <w:autoSpaceDN w:val="0"/>
      <w:adjustRightInd w:val="0"/>
      <w:spacing w:after="0" w:line="240" w:lineRule="auto"/>
    </w:pPr>
    <w:rPr>
      <w:rFonts w:ascii="Corbel" w:hAnsi="Corbel" w:cs="Corbel"/>
      <w:color w:val="000000"/>
      <w:sz w:val="24"/>
      <w:szCs w:val="24"/>
      <w:lang w:bidi="th-TH"/>
    </w:rPr>
  </w:style>
  <w:style w:type="character" w:styleId="Collegamentoipertestuale">
    <w:name w:val="Hyperlink"/>
    <w:basedOn w:val="Carpredefinitoparagrafo"/>
    <w:uiPriority w:val="99"/>
    <w:unhideWhenUsed/>
    <w:rsid w:val="007F5B48"/>
    <w:rPr>
      <w:color w:val="0000FF" w:themeColor="hyperlink"/>
      <w:u w:val="single"/>
    </w:rPr>
  </w:style>
  <w:style w:type="character" w:styleId="Rimandocommento">
    <w:name w:val="annotation reference"/>
    <w:basedOn w:val="Carpredefinitoparagrafo"/>
    <w:uiPriority w:val="99"/>
    <w:unhideWhenUsed/>
    <w:rsid w:val="007B7308"/>
    <w:rPr>
      <w:sz w:val="16"/>
      <w:szCs w:val="16"/>
    </w:rPr>
  </w:style>
  <w:style w:type="paragraph" w:styleId="Testocommento">
    <w:name w:val="annotation text"/>
    <w:aliases w:val="Annotationtext"/>
    <w:basedOn w:val="Normale"/>
    <w:link w:val="TestocommentoCarattere"/>
    <w:uiPriority w:val="99"/>
    <w:unhideWhenUsed/>
    <w:qFormat/>
    <w:rsid w:val="007B7308"/>
    <w:pPr>
      <w:spacing w:line="240" w:lineRule="auto"/>
    </w:pPr>
    <w:rPr>
      <w:sz w:val="20"/>
      <w:szCs w:val="20"/>
    </w:rPr>
  </w:style>
  <w:style w:type="character" w:customStyle="1" w:styleId="TestocommentoCarattere">
    <w:name w:val="Testo commento Carattere"/>
    <w:aliases w:val="Annotationtext Carattere"/>
    <w:basedOn w:val="Carpredefinitoparagrafo"/>
    <w:link w:val="Testocommento"/>
    <w:uiPriority w:val="99"/>
    <w:rsid w:val="007B7308"/>
    <w:rPr>
      <w:sz w:val="20"/>
      <w:szCs w:val="20"/>
    </w:rPr>
  </w:style>
  <w:style w:type="paragraph" w:styleId="Soggettocommento">
    <w:name w:val="annotation subject"/>
    <w:basedOn w:val="Testocommento"/>
    <w:next w:val="Testocommento"/>
    <w:link w:val="SoggettocommentoCarattere"/>
    <w:uiPriority w:val="99"/>
    <w:semiHidden/>
    <w:unhideWhenUsed/>
    <w:rsid w:val="007B7308"/>
    <w:rPr>
      <w:b/>
      <w:bCs/>
    </w:rPr>
  </w:style>
  <w:style w:type="character" w:customStyle="1" w:styleId="SoggettocommentoCarattere">
    <w:name w:val="Soggetto commento Carattere"/>
    <w:basedOn w:val="TestocommentoCarattere"/>
    <w:link w:val="Soggettocommento"/>
    <w:uiPriority w:val="99"/>
    <w:semiHidden/>
    <w:rsid w:val="007B7308"/>
    <w:rPr>
      <w:b/>
      <w:bCs/>
      <w:sz w:val="20"/>
      <w:szCs w:val="20"/>
    </w:rPr>
  </w:style>
  <w:style w:type="character" w:styleId="Collegamentovisitato">
    <w:name w:val="FollowedHyperlink"/>
    <w:basedOn w:val="Carpredefinitoparagrafo"/>
    <w:uiPriority w:val="99"/>
    <w:semiHidden/>
    <w:unhideWhenUsed/>
    <w:rsid w:val="008014A8"/>
    <w:rPr>
      <w:color w:val="800080" w:themeColor="followedHyperlink"/>
      <w:u w:val="single"/>
    </w:rPr>
  </w:style>
  <w:style w:type="paragraph" w:styleId="Citazioneintensa">
    <w:name w:val="Intense Quote"/>
    <w:basedOn w:val="Normale"/>
    <w:next w:val="Normale"/>
    <w:link w:val="CitazioneintensaCarattere"/>
    <w:uiPriority w:val="30"/>
    <w:qFormat/>
    <w:rsid w:val="00132CF8"/>
    <w:pPr>
      <w:widowControl/>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eastAsiaTheme="minorEastAsia"/>
      <w:color w:val="000000" w:themeColor="text1"/>
    </w:rPr>
  </w:style>
  <w:style w:type="character" w:customStyle="1" w:styleId="CitazioneintensaCarattere">
    <w:name w:val="Citazione intensa Carattere"/>
    <w:basedOn w:val="Carpredefinitoparagrafo"/>
    <w:link w:val="Citazioneintensa"/>
    <w:uiPriority w:val="30"/>
    <w:rsid w:val="00132CF8"/>
    <w:rPr>
      <w:rFonts w:eastAsiaTheme="minorEastAsia"/>
      <w:color w:val="000000" w:themeColor="text1"/>
      <w:shd w:val="clear" w:color="auto" w:fill="F2F2F2" w:themeFill="background1" w:themeFillShade="F2"/>
    </w:rPr>
  </w:style>
  <w:style w:type="character" w:customStyle="1" w:styleId="Menzionenonrisolta1">
    <w:name w:val="Menzione non risolta1"/>
    <w:basedOn w:val="Carpredefinitoparagrafo"/>
    <w:uiPriority w:val="99"/>
    <w:semiHidden/>
    <w:unhideWhenUsed/>
    <w:rsid w:val="00703DDD"/>
    <w:rPr>
      <w:color w:val="605E5C"/>
      <w:shd w:val="clear" w:color="auto" w:fill="E1DFDD"/>
    </w:rPr>
  </w:style>
  <w:style w:type="paragraph" w:styleId="Testonotadichiusura">
    <w:name w:val="endnote text"/>
    <w:basedOn w:val="Normale"/>
    <w:link w:val="TestonotadichiusuraCarattere"/>
    <w:uiPriority w:val="99"/>
    <w:unhideWhenUsed/>
    <w:rsid w:val="00703DDD"/>
    <w:pPr>
      <w:widowControl/>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703DDD"/>
    <w:rPr>
      <w:sz w:val="20"/>
      <w:szCs w:val="20"/>
    </w:rPr>
  </w:style>
  <w:style w:type="character" w:styleId="Rimandonotadichiusura">
    <w:name w:val="endnote reference"/>
    <w:basedOn w:val="Carpredefinitoparagrafo"/>
    <w:uiPriority w:val="99"/>
    <w:unhideWhenUsed/>
    <w:rsid w:val="00703DDD"/>
    <w:rPr>
      <w:vertAlign w:val="superscript"/>
    </w:rPr>
  </w:style>
  <w:style w:type="paragraph" w:styleId="Revisione">
    <w:name w:val="Revision"/>
    <w:hidden/>
    <w:uiPriority w:val="99"/>
    <w:semiHidden/>
    <w:rsid w:val="00404AB3"/>
    <w:pPr>
      <w:widowControl/>
      <w:spacing w:after="0" w:line="240" w:lineRule="auto"/>
    </w:pPr>
  </w:style>
  <w:style w:type="paragraph" w:styleId="Nessunaspaziatura">
    <w:name w:val="No Spacing"/>
    <w:link w:val="NessunaspaziaturaCarattere"/>
    <w:qFormat/>
    <w:rsid w:val="00416ED5"/>
    <w:pPr>
      <w:widowControl/>
      <w:spacing w:after="0" w:line="240" w:lineRule="auto"/>
    </w:pPr>
  </w:style>
  <w:style w:type="character" w:customStyle="1" w:styleId="NessunaspaziaturaCarattere">
    <w:name w:val="Nessuna spaziatura Carattere"/>
    <w:basedOn w:val="Carpredefinitoparagrafo"/>
    <w:link w:val="Nessunaspaziatura"/>
    <w:uiPriority w:val="1"/>
    <w:rsid w:val="00416ED5"/>
  </w:style>
  <w:style w:type="paragraph" w:customStyle="1" w:styleId="Body">
    <w:name w:val="Body"/>
    <w:rsid w:val="009D457C"/>
    <w:pPr>
      <w:widowControl/>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Link">
    <w:name w:val="Link"/>
    <w:rsid w:val="009D457C"/>
    <w:rPr>
      <w:color w:val="0000FF"/>
      <w:u w:val="single" w:color="0000FF"/>
      <w:lang w:val="it-IT"/>
    </w:rPr>
  </w:style>
  <w:style w:type="character" w:customStyle="1" w:styleId="Hyperlink3">
    <w:name w:val="Hyperlink.3"/>
    <w:basedOn w:val="Link"/>
    <w:rsid w:val="009D457C"/>
    <w:rPr>
      <w:rFonts w:ascii="Verdana" w:eastAsia="Verdana" w:hAnsi="Verdana" w:cs="Verdana"/>
      <w:color w:val="0000FF"/>
      <w:sz w:val="20"/>
      <w:szCs w:val="20"/>
      <w:u w:val="single" w:color="0000FF"/>
      <w:lang w:val="it-IT"/>
    </w:rPr>
  </w:style>
  <w:style w:type="paragraph" w:styleId="NormaleWeb">
    <w:name w:val="Normal (Web)"/>
    <w:rsid w:val="00BA3F94"/>
    <w:pPr>
      <w:widowControl/>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ParagrafoelencoCarattere">
    <w:name w:val="Paragrafo elenco Carattere"/>
    <w:aliases w:val="Bullet List Carattere,FooterText Carattere,List Paragraph1 Carattere,Colorful List Accent 1 Carattere,Colorful List - Accent 11 Carattere,Colorful List - Accent 111 Carattere,MCHIP_list paragraph Carattere,Bullets Carattere"/>
    <w:basedOn w:val="Carpredefinitoparagrafo"/>
    <w:link w:val="Paragrafoelenco"/>
    <w:uiPriority w:val="34"/>
    <w:locked/>
    <w:rsid w:val="00FC29D8"/>
  </w:style>
  <w:style w:type="table" w:styleId="Grigliatabella">
    <w:name w:val="Table Grid"/>
    <w:basedOn w:val="Tabellanormale"/>
    <w:rsid w:val="00286227"/>
    <w:pPr>
      <w:widowControl/>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400">
      <w:bodyDiv w:val="1"/>
      <w:marLeft w:val="0"/>
      <w:marRight w:val="0"/>
      <w:marTop w:val="0"/>
      <w:marBottom w:val="0"/>
      <w:divBdr>
        <w:top w:val="none" w:sz="0" w:space="0" w:color="auto"/>
        <w:left w:val="none" w:sz="0" w:space="0" w:color="auto"/>
        <w:bottom w:val="none" w:sz="0" w:space="0" w:color="auto"/>
        <w:right w:val="none" w:sz="0" w:space="0" w:color="auto"/>
      </w:divBdr>
    </w:div>
    <w:div w:id="242882243">
      <w:bodyDiv w:val="1"/>
      <w:marLeft w:val="0"/>
      <w:marRight w:val="0"/>
      <w:marTop w:val="0"/>
      <w:marBottom w:val="0"/>
      <w:divBdr>
        <w:top w:val="none" w:sz="0" w:space="0" w:color="auto"/>
        <w:left w:val="none" w:sz="0" w:space="0" w:color="auto"/>
        <w:bottom w:val="none" w:sz="0" w:space="0" w:color="auto"/>
        <w:right w:val="none" w:sz="0" w:space="0" w:color="auto"/>
      </w:divBdr>
    </w:div>
    <w:div w:id="487481042">
      <w:bodyDiv w:val="1"/>
      <w:marLeft w:val="0"/>
      <w:marRight w:val="0"/>
      <w:marTop w:val="0"/>
      <w:marBottom w:val="0"/>
      <w:divBdr>
        <w:top w:val="none" w:sz="0" w:space="0" w:color="auto"/>
        <w:left w:val="none" w:sz="0" w:space="0" w:color="auto"/>
        <w:bottom w:val="none" w:sz="0" w:space="0" w:color="auto"/>
        <w:right w:val="none" w:sz="0" w:space="0" w:color="auto"/>
      </w:divBdr>
    </w:div>
    <w:div w:id="581452688">
      <w:bodyDiv w:val="1"/>
      <w:marLeft w:val="0"/>
      <w:marRight w:val="0"/>
      <w:marTop w:val="0"/>
      <w:marBottom w:val="0"/>
      <w:divBdr>
        <w:top w:val="none" w:sz="0" w:space="0" w:color="auto"/>
        <w:left w:val="none" w:sz="0" w:space="0" w:color="auto"/>
        <w:bottom w:val="none" w:sz="0" w:space="0" w:color="auto"/>
        <w:right w:val="none" w:sz="0" w:space="0" w:color="auto"/>
      </w:divBdr>
    </w:div>
    <w:div w:id="714083993">
      <w:bodyDiv w:val="1"/>
      <w:marLeft w:val="0"/>
      <w:marRight w:val="0"/>
      <w:marTop w:val="0"/>
      <w:marBottom w:val="0"/>
      <w:divBdr>
        <w:top w:val="none" w:sz="0" w:space="0" w:color="auto"/>
        <w:left w:val="none" w:sz="0" w:space="0" w:color="auto"/>
        <w:bottom w:val="none" w:sz="0" w:space="0" w:color="auto"/>
        <w:right w:val="none" w:sz="0" w:space="0" w:color="auto"/>
      </w:divBdr>
      <w:divsChild>
        <w:div w:id="700713544">
          <w:marLeft w:val="0"/>
          <w:marRight w:val="0"/>
          <w:marTop w:val="0"/>
          <w:marBottom w:val="0"/>
          <w:divBdr>
            <w:top w:val="none" w:sz="0" w:space="0" w:color="auto"/>
            <w:left w:val="none" w:sz="0" w:space="0" w:color="auto"/>
            <w:bottom w:val="none" w:sz="0" w:space="0" w:color="auto"/>
            <w:right w:val="none" w:sz="0" w:space="0" w:color="auto"/>
          </w:divBdr>
          <w:divsChild>
            <w:div w:id="1291478294">
              <w:marLeft w:val="0"/>
              <w:marRight w:val="0"/>
              <w:marTop w:val="0"/>
              <w:marBottom w:val="0"/>
              <w:divBdr>
                <w:top w:val="none" w:sz="0" w:space="0" w:color="auto"/>
                <w:left w:val="none" w:sz="0" w:space="0" w:color="auto"/>
                <w:bottom w:val="none" w:sz="0" w:space="0" w:color="auto"/>
                <w:right w:val="none" w:sz="0" w:space="0" w:color="auto"/>
              </w:divBdr>
              <w:divsChild>
                <w:div w:id="15764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65394">
      <w:bodyDiv w:val="1"/>
      <w:marLeft w:val="0"/>
      <w:marRight w:val="0"/>
      <w:marTop w:val="0"/>
      <w:marBottom w:val="0"/>
      <w:divBdr>
        <w:top w:val="none" w:sz="0" w:space="0" w:color="auto"/>
        <w:left w:val="none" w:sz="0" w:space="0" w:color="auto"/>
        <w:bottom w:val="none" w:sz="0" w:space="0" w:color="auto"/>
        <w:right w:val="none" w:sz="0" w:space="0" w:color="auto"/>
      </w:divBdr>
    </w:div>
    <w:div w:id="1160341059">
      <w:bodyDiv w:val="1"/>
      <w:marLeft w:val="0"/>
      <w:marRight w:val="0"/>
      <w:marTop w:val="0"/>
      <w:marBottom w:val="0"/>
      <w:divBdr>
        <w:top w:val="none" w:sz="0" w:space="0" w:color="auto"/>
        <w:left w:val="none" w:sz="0" w:space="0" w:color="auto"/>
        <w:bottom w:val="none" w:sz="0" w:space="0" w:color="auto"/>
        <w:right w:val="none" w:sz="0" w:space="0" w:color="auto"/>
      </w:divBdr>
      <w:divsChild>
        <w:div w:id="709261792">
          <w:marLeft w:val="0"/>
          <w:marRight w:val="0"/>
          <w:marTop w:val="0"/>
          <w:marBottom w:val="0"/>
          <w:divBdr>
            <w:top w:val="none" w:sz="0" w:space="0" w:color="auto"/>
            <w:left w:val="none" w:sz="0" w:space="0" w:color="auto"/>
            <w:bottom w:val="none" w:sz="0" w:space="0" w:color="auto"/>
            <w:right w:val="none" w:sz="0" w:space="0" w:color="auto"/>
          </w:divBdr>
          <w:divsChild>
            <w:div w:id="584074346">
              <w:marLeft w:val="0"/>
              <w:marRight w:val="0"/>
              <w:marTop w:val="0"/>
              <w:marBottom w:val="0"/>
              <w:divBdr>
                <w:top w:val="none" w:sz="0" w:space="0" w:color="auto"/>
                <w:left w:val="none" w:sz="0" w:space="0" w:color="auto"/>
                <w:bottom w:val="none" w:sz="0" w:space="0" w:color="auto"/>
                <w:right w:val="none" w:sz="0" w:space="0" w:color="auto"/>
              </w:divBdr>
              <w:divsChild>
                <w:div w:id="2130394984">
                  <w:marLeft w:val="0"/>
                  <w:marRight w:val="0"/>
                  <w:marTop w:val="0"/>
                  <w:marBottom w:val="0"/>
                  <w:divBdr>
                    <w:top w:val="none" w:sz="0" w:space="0" w:color="auto"/>
                    <w:left w:val="none" w:sz="0" w:space="0" w:color="auto"/>
                    <w:bottom w:val="none" w:sz="0" w:space="0" w:color="auto"/>
                    <w:right w:val="none" w:sz="0" w:space="0" w:color="auto"/>
                  </w:divBdr>
                  <w:divsChild>
                    <w:div w:id="1086918573">
                      <w:marLeft w:val="0"/>
                      <w:marRight w:val="0"/>
                      <w:marTop w:val="0"/>
                      <w:marBottom w:val="0"/>
                      <w:divBdr>
                        <w:top w:val="none" w:sz="0" w:space="0" w:color="auto"/>
                        <w:left w:val="none" w:sz="0" w:space="0" w:color="auto"/>
                        <w:bottom w:val="none" w:sz="0" w:space="0" w:color="auto"/>
                        <w:right w:val="none" w:sz="0" w:space="0" w:color="auto"/>
                      </w:divBdr>
                      <w:divsChild>
                        <w:div w:id="15293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10549">
      <w:bodyDiv w:val="1"/>
      <w:marLeft w:val="0"/>
      <w:marRight w:val="0"/>
      <w:marTop w:val="0"/>
      <w:marBottom w:val="0"/>
      <w:divBdr>
        <w:top w:val="none" w:sz="0" w:space="0" w:color="auto"/>
        <w:left w:val="none" w:sz="0" w:space="0" w:color="auto"/>
        <w:bottom w:val="none" w:sz="0" w:space="0" w:color="auto"/>
        <w:right w:val="none" w:sz="0" w:space="0" w:color="auto"/>
      </w:divBdr>
    </w:div>
    <w:div w:id="1280455288">
      <w:bodyDiv w:val="1"/>
      <w:marLeft w:val="0"/>
      <w:marRight w:val="0"/>
      <w:marTop w:val="0"/>
      <w:marBottom w:val="0"/>
      <w:divBdr>
        <w:top w:val="none" w:sz="0" w:space="0" w:color="auto"/>
        <w:left w:val="none" w:sz="0" w:space="0" w:color="auto"/>
        <w:bottom w:val="none" w:sz="0" w:space="0" w:color="auto"/>
        <w:right w:val="none" w:sz="0" w:space="0" w:color="auto"/>
      </w:divBdr>
    </w:div>
    <w:div w:id="1456212831">
      <w:bodyDiv w:val="1"/>
      <w:marLeft w:val="0"/>
      <w:marRight w:val="0"/>
      <w:marTop w:val="0"/>
      <w:marBottom w:val="0"/>
      <w:divBdr>
        <w:top w:val="none" w:sz="0" w:space="0" w:color="auto"/>
        <w:left w:val="none" w:sz="0" w:space="0" w:color="auto"/>
        <w:bottom w:val="none" w:sz="0" w:space="0" w:color="auto"/>
        <w:right w:val="none" w:sz="0" w:space="0" w:color="auto"/>
      </w:divBdr>
    </w:div>
    <w:div w:id="1561793490">
      <w:bodyDiv w:val="1"/>
      <w:marLeft w:val="0"/>
      <w:marRight w:val="0"/>
      <w:marTop w:val="0"/>
      <w:marBottom w:val="0"/>
      <w:divBdr>
        <w:top w:val="none" w:sz="0" w:space="0" w:color="auto"/>
        <w:left w:val="none" w:sz="0" w:space="0" w:color="auto"/>
        <w:bottom w:val="none" w:sz="0" w:space="0" w:color="auto"/>
        <w:right w:val="none" w:sz="0" w:space="0" w:color="auto"/>
      </w:divBdr>
    </w:div>
    <w:div w:id="1653872921">
      <w:bodyDiv w:val="1"/>
      <w:marLeft w:val="0"/>
      <w:marRight w:val="0"/>
      <w:marTop w:val="0"/>
      <w:marBottom w:val="0"/>
      <w:divBdr>
        <w:top w:val="none" w:sz="0" w:space="0" w:color="auto"/>
        <w:left w:val="none" w:sz="0" w:space="0" w:color="auto"/>
        <w:bottom w:val="none" w:sz="0" w:space="0" w:color="auto"/>
        <w:right w:val="none" w:sz="0" w:space="0" w:color="auto"/>
      </w:divBdr>
    </w:div>
    <w:div w:id="1675836696">
      <w:bodyDiv w:val="1"/>
      <w:marLeft w:val="0"/>
      <w:marRight w:val="0"/>
      <w:marTop w:val="0"/>
      <w:marBottom w:val="0"/>
      <w:divBdr>
        <w:top w:val="none" w:sz="0" w:space="0" w:color="auto"/>
        <w:left w:val="none" w:sz="0" w:space="0" w:color="auto"/>
        <w:bottom w:val="none" w:sz="0" w:space="0" w:color="auto"/>
        <w:right w:val="none" w:sz="0" w:space="0" w:color="auto"/>
      </w:divBdr>
    </w:div>
    <w:div w:id="1738702390">
      <w:bodyDiv w:val="1"/>
      <w:marLeft w:val="0"/>
      <w:marRight w:val="0"/>
      <w:marTop w:val="0"/>
      <w:marBottom w:val="0"/>
      <w:divBdr>
        <w:top w:val="none" w:sz="0" w:space="0" w:color="auto"/>
        <w:left w:val="none" w:sz="0" w:space="0" w:color="auto"/>
        <w:bottom w:val="none" w:sz="0" w:space="0" w:color="auto"/>
        <w:right w:val="none" w:sz="0" w:space="0" w:color="auto"/>
      </w:divBdr>
    </w:div>
    <w:div w:id="1743216813">
      <w:bodyDiv w:val="1"/>
      <w:marLeft w:val="0"/>
      <w:marRight w:val="0"/>
      <w:marTop w:val="0"/>
      <w:marBottom w:val="0"/>
      <w:divBdr>
        <w:top w:val="none" w:sz="0" w:space="0" w:color="auto"/>
        <w:left w:val="none" w:sz="0" w:space="0" w:color="auto"/>
        <w:bottom w:val="none" w:sz="0" w:space="0" w:color="auto"/>
        <w:right w:val="none" w:sz="0" w:space="0" w:color="auto"/>
      </w:divBdr>
    </w:div>
    <w:div w:id="1826579255">
      <w:bodyDiv w:val="1"/>
      <w:marLeft w:val="0"/>
      <w:marRight w:val="0"/>
      <w:marTop w:val="0"/>
      <w:marBottom w:val="0"/>
      <w:divBdr>
        <w:top w:val="none" w:sz="0" w:space="0" w:color="auto"/>
        <w:left w:val="none" w:sz="0" w:space="0" w:color="auto"/>
        <w:bottom w:val="none" w:sz="0" w:space="0" w:color="auto"/>
        <w:right w:val="none" w:sz="0" w:space="0" w:color="auto"/>
      </w:divBdr>
    </w:div>
    <w:div w:id="1965883789">
      <w:bodyDiv w:val="1"/>
      <w:marLeft w:val="0"/>
      <w:marRight w:val="0"/>
      <w:marTop w:val="0"/>
      <w:marBottom w:val="0"/>
      <w:divBdr>
        <w:top w:val="none" w:sz="0" w:space="0" w:color="auto"/>
        <w:left w:val="none" w:sz="0" w:space="0" w:color="auto"/>
        <w:bottom w:val="none" w:sz="0" w:space="0" w:color="auto"/>
        <w:right w:val="none" w:sz="0" w:space="0" w:color="auto"/>
      </w:divBdr>
    </w:div>
    <w:div w:id="2087026067">
      <w:bodyDiv w:val="1"/>
      <w:marLeft w:val="0"/>
      <w:marRight w:val="0"/>
      <w:marTop w:val="0"/>
      <w:marBottom w:val="0"/>
      <w:divBdr>
        <w:top w:val="none" w:sz="0" w:space="0" w:color="auto"/>
        <w:left w:val="none" w:sz="0" w:space="0" w:color="auto"/>
        <w:bottom w:val="none" w:sz="0" w:space="0" w:color="auto"/>
        <w:right w:val="none" w:sz="0" w:space="0" w:color="auto"/>
      </w:divBdr>
    </w:div>
    <w:div w:id="2139450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JNJNews?ref_src=twsrc%5egoogle|twcamp%5eserp|twgr%5eautho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showcase/janssen-italia/?viewAsMember=tru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anssen.com/italy" TargetMode="External"/><Relationship Id="rId5" Type="http://schemas.openxmlformats.org/officeDocument/2006/relationships/styles" Target="styles.xml"/><Relationship Id="rId15" Type="http://schemas.openxmlformats.org/officeDocument/2006/relationships/hyperlink" Target="https://www.janssen.com/infectious-diseases-and-vaccines/patented-technologie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Ronchet@ITS.JNJ.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jn\AppData\Local\Packages\Microsoft.MicrosoftEdge_8wekyb3d8bbwe\TempState\Downloads\Janssen_JJ_press_release_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C48EC3A85E1A47B2705BCD3D0B74E2" ma:contentTypeVersion="13" ma:contentTypeDescription="Create a new document." ma:contentTypeScope="" ma:versionID="57cbdf590af99350fb7f3a9aba12dcbc">
  <xsd:schema xmlns:xsd="http://www.w3.org/2001/XMLSchema" xmlns:xs="http://www.w3.org/2001/XMLSchema" xmlns:p="http://schemas.microsoft.com/office/2006/metadata/properties" xmlns:ns3="cec5a62f-5309-4484-a169-281a49435e1b" xmlns:ns4="be5be6b2-6f21-49c7-9794-d2230c401f3c" targetNamespace="http://schemas.microsoft.com/office/2006/metadata/properties" ma:root="true" ma:fieldsID="227eabb27e7bf04cc16f10e9ef5f788d" ns3:_="" ns4:_="">
    <xsd:import namespace="cec5a62f-5309-4484-a169-281a49435e1b"/>
    <xsd:import namespace="be5be6b2-6f21-49c7-9794-d2230c401f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5a62f-5309-4484-a169-281a49435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be6b2-6f21-49c7-9794-d2230c401f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4D4FF-0619-4489-AB4A-A8548C1471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B2778F-E0E0-43E4-956F-ED8998E246BA}">
  <ds:schemaRefs>
    <ds:schemaRef ds:uri="http://schemas.microsoft.com/sharepoint/v3/contenttype/forms"/>
  </ds:schemaRefs>
</ds:datastoreItem>
</file>

<file path=customXml/itemProps3.xml><?xml version="1.0" encoding="utf-8"?>
<ds:datastoreItem xmlns:ds="http://schemas.openxmlformats.org/officeDocument/2006/customXml" ds:itemID="{9FE71D1C-E444-4D3E-9589-5DF6A6915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5a62f-5309-4484-a169-281a49435e1b"/>
    <ds:schemaRef ds:uri="be5be6b2-6f21-49c7-9794-d2230c401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Janssen_JJ_press_release_US.dotx</Template>
  <TotalTime>0</TotalTime>
  <Pages>5</Pages>
  <Words>2833</Words>
  <Characters>16152</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Johnson &amp; Johnson</Company>
  <LinksUpToDate>false</LinksUpToDate>
  <CharactersWithSpaces>18948</CharactersWithSpaces>
  <SharedDoc>false</SharedDoc>
  <HLinks>
    <vt:vector size="30" baseType="variant">
      <vt:variant>
        <vt:i4>6619190</vt:i4>
      </vt:variant>
      <vt:variant>
        <vt:i4>12</vt:i4>
      </vt:variant>
      <vt:variant>
        <vt:i4>0</vt:i4>
      </vt:variant>
      <vt:variant>
        <vt:i4>5</vt:i4>
      </vt:variant>
      <vt:variant>
        <vt:lpwstr>https://www.janssen.com/infectious-diseases-and-vaccines/patented-technologies</vt:lpwstr>
      </vt:variant>
      <vt:variant>
        <vt:lpwstr/>
      </vt:variant>
      <vt:variant>
        <vt:i4>2621487</vt:i4>
      </vt:variant>
      <vt:variant>
        <vt:i4>9</vt:i4>
      </vt:variant>
      <vt:variant>
        <vt:i4>0</vt:i4>
      </vt:variant>
      <vt:variant>
        <vt:i4>5</vt:i4>
      </vt:variant>
      <vt:variant>
        <vt:lpwstr>http://www.twitter.com/jnjnews</vt:lpwstr>
      </vt:variant>
      <vt:variant>
        <vt:lpwstr/>
      </vt:variant>
      <vt:variant>
        <vt:i4>2424959</vt:i4>
      </vt:variant>
      <vt:variant>
        <vt:i4>6</vt:i4>
      </vt:variant>
      <vt:variant>
        <vt:i4>0</vt:i4>
      </vt:variant>
      <vt:variant>
        <vt:i4>5</vt:i4>
      </vt:variant>
      <vt:variant>
        <vt:lpwstr>http://www.jnj.com/</vt:lpwstr>
      </vt:variant>
      <vt:variant>
        <vt:lpwstr/>
      </vt:variant>
      <vt:variant>
        <vt:i4>3932262</vt:i4>
      </vt:variant>
      <vt:variant>
        <vt:i4>3</vt:i4>
      </vt:variant>
      <vt:variant>
        <vt:i4>0</vt:i4>
      </vt:variant>
      <vt:variant>
        <vt:i4>5</vt:i4>
      </vt:variant>
      <vt:variant>
        <vt:lpwstr>http://www.janssen.com/</vt:lpwstr>
      </vt:variant>
      <vt:variant>
        <vt:lpwstr/>
      </vt:variant>
      <vt:variant>
        <vt:i4>589944</vt:i4>
      </vt:variant>
      <vt:variant>
        <vt:i4>0</vt:i4>
      </vt:variant>
      <vt:variant>
        <vt:i4>0</vt:i4>
      </vt:variant>
      <vt:variant>
        <vt:i4>5</vt:i4>
      </vt:variant>
      <vt:variant>
        <vt:lpwstr>mailto:SSmith49@ITS.JNJ.com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Herrmann</dc:creator>
  <cp:keywords/>
  <dc:description/>
  <cp:lastModifiedBy>Bonini, Andrea [JACIT]</cp:lastModifiedBy>
  <cp:revision>3</cp:revision>
  <dcterms:created xsi:type="dcterms:W3CDTF">2020-06-03T09:04:00Z</dcterms:created>
  <dcterms:modified xsi:type="dcterms:W3CDTF">2020-06-03T09:05:00Z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LastSaved">
    <vt:filetime>2017-01-31T00:00:00Z</vt:filetime>
  </property>
  <property fmtid="{D5CDD505-2E9C-101B-9397-08002B2CF9AE}" pid="4" name="ContentTypeId">
    <vt:lpwstr>0x010100E7C48EC3A85E1A47B2705BCD3D0B74E2</vt:lpwstr>
  </property>
</Properties>
</file>