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DC" w:rsidRDefault="00287ADC" w:rsidP="00722CC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MS Mincho" w:hAnsi="Arial" w:cs="Arial"/>
          <w:u w:val="single"/>
        </w:rPr>
      </w:pPr>
      <w:r w:rsidRPr="00342CA7">
        <w:rPr>
          <w:rFonts w:ascii="Arial" w:eastAsia="MS Mincho" w:hAnsi="Arial" w:cs="Arial"/>
          <w:u w:val="single"/>
        </w:rPr>
        <w:t>Comunicato Stampa</w:t>
      </w:r>
    </w:p>
    <w:p w:rsidR="007F5EE9" w:rsidRDefault="007F5EE9" w:rsidP="00722CC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MS Mincho" w:hAnsi="Arial" w:cs="Arial"/>
          <w:u w:val="single"/>
        </w:rPr>
      </w:pPr>
    </w:p>
    <w:p w:rsidR="00C53F62" w:rsidRDefault="00C53F62" w:rsidP="00722CC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MS Mincho" w:hAnsi="Arial" w:cs="Arial"/>
          <w:b/>
          <w:sz w:val="28"/>
        </w:rPr>
      </w:pPr>
      <w:bookmarkStart w:id="0" w:name="_Hlk7178464"/>
      <w:r w:rsidRPr="00C53F62">
        <w:rPr>
          <w:rFonts w:ascii="Arial" w:eastAsia="MS Mincho" w:hAnsi="Arial" w:cs="Arial"/>
          <w:b/>
          <w:sz w:val="28"/>
        </w:rPr>
        <w:t xml:space="preserve">Solo il 5% dei pazienti eleggibili è in cura con i nuovi antidiabetici </w:t>
      </w:r>
    </w:p>
    <w:p w:rsidR="005E7F40" w:rsidRDefault="00C53F62" w:rsidP="00722CC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MS Mincho" w:hAnsi="Arial" w:cs="Arial"/>
          <w:b/>
          <w:sz w:val="28"/>
        </w:rPr>
      </w:pPr>
      <w:r w:rsidRPr="00C53F62">
        <w:rPr>
          <w:rFonts w:ascii="Arial" w:eastAsia="MS Mincho" w:hAnsi="Arial" w:cs="Arial"/>
          <w:b/>
          <w:sz w:val="28"/>
        </w:rPr>
        <w:t>che eliminano il glucosio attraverso le urine</w:t>
      </w:r>
    </w:p>
    <w:p w:rsidR="005E7F40" w:rsidRDefault="005E7F40" w:rsidP="00722CC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MS Mincho" w:hAnsi="Arial" w:cs="Arial"/>
          <w:b/>
          <w:sz w:val="22"/>
        </w:rPr>
      </w:pPr>
    </w:p>
    <w:p w:rsidR="005E7F40" w:rsidRDefault="00DD1C9E" w:rsidP="000A3D96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  <w:r w:rsidRPr="00DD1C9E">
        <w:rPr>
          <w:rFonts w:ascii="Arial" w:eastAsia="MS Mincho" w:hAnsi="Arial" w:cs="Arial"/>
          <w:i/>
          <w:sz w:val="22"/>
        </w:rPr>
        <w:t xml:space="preserve">Una nuova monografia </w:t>
      </w:r>
      <w:r>
        <w:rPr>
          <w:rFonts w:ascii="Arial" w:eastAsia="MS Mincho" w:hAnsi="Arial" w:cs="Arial"/>
          <w:i/>
          <w:sz w:val="22"/>
        </w:rPr>
        <w:t xml:space="preserve">degli </w:t>
      </w:r>
      <w:r w:rsidRPr="00DD1C9E">
        <w:rPr>
          <w:rFonts w:ascii="Arial" w:eastAsia="MS Mincho" w:hAnsi="Arial" w:cs="Arial"/>
          <w:i/>
          <w:sz w:val="22"/>
        </w:rPr>
        <w:t xml:space="preserve">Annali AMD rileva come le </w:t>
      </w:r>
      <w:proofErr w:type="spellStart"/>
      <w:r w:rsidRPr="00DD1C9E">
        <w:rPr>
          <w:rFonts w:ascii="Arial" w:eastAsia="MS Mincho" w:hAnsi="Arial" w:cs="Arial"/>
          <w:i/>
          <w:sz w:val="22"/>
        </w:rPr>
        <w:t>gliflozine</w:t>
      </w:r>
      <w:proofErr w:type="spellEnd"/>
      <w:r w:rsidRPr="00DD1C9E">
        <w:rPr>
          <w:rFonts w:ascii="Arial" w:eastAsia="MS Mincho" w:hAnsi="Arial" w:cs="Arial"/>
          <w:i/>
          <w:sz w:val="22"/>
        </w:rPr>
        <w:t xml:space="preserve">, inibitori del co-trasportatore di sodio glucosio 2, in grado di ridurre eventi e mortalità cardiovascolari, </w:t>
      </w:r>
      <w:r w:rsidR="00D427CA">
        <w:rPr>
          <w:rFonts w:ascii="Arial" w:eastAsia="MS Mincho" w:hAnsi="Arial" w:cs="Arial"/>
          <w:i/>
          <w:sz w:val="22"/>
        </w:rPr>
        <w:t>abbiamo</w:t>
      </w:r>
      <w:r w:rsidRPr="00DD1C9E">
        <w:rPr>
          <w:rFonts w:ascii="Arial" w:eastAsia="MS Mincho" w:hAnsi="Arial" w:cs="Arial"/>
          <w:i/>
          <w:sz w:val="22"/>
        </w:rPr>
        <w:t xml:space="preserve"> un impiego ancora molto ridotto nella pratica clinica quotidiana.</w:t>
      </w:r>
    </w:p>
    <w:p w:rsidR="005E7F40" w:rsidRDefault="005E7F40" w:rsidP="005E7F40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192893" w:rsidRDefault="005E7F40" w:rsidP="005C0B0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sz w:val="22"/>
        </w:rPr>
      </w:pPr>
      <w:r w:rsidRPr="005E7F40">
        <w:rPr>
          <w:rFonts w:ascii="Arial" w:eastAsia="MS Mincho" w:hAnsi="Arial" w:cs="Arial"/>
          <w:b/>
          <w:sz w:val="22"/>
        </w:rPr>
        <w:t xml:space="preserve">Roma, </w:t>
      </w:r>
      <w:r w:rsidR="008B1D1B">
        <w:rPr>
          <w:rFonts w:ascii="Arial" w:eastAsia="MS Mincho" w:hAnsi="Arial" w:cs="Arial"/>
          <w:b/>
          <w:sz w:val="22"/>
        </w:rPr>
        <w:t>17</w:t>
      </w:r>
      <w:r w:rsidRPr="005E7F40">
        <w:rPr>
          <w:rFonts w:ascii="Arial" w:eastAsia="MS Mincho" w:hAnsi="Arial" w:cs="Arial"/>
          <w:b/>
          <w:sz w:val="22"/>
        </w:rPr>
        <w:t xml:space="preserve"> </w:t>
      </w:r>
      <w:r w:rsidR="00EE25F0">
        <w:rPr>
          <w:rFonts w:ascii="Arial" w:eastAsia="MS Mincho" w:hAnsi="Arial" w:cs="Arial"/>
          <w:b/>
          <w:sz w:val="22"/>
        </w:rPr>
        <w:t>maggio</w:t>
      </w:r>
      <w:r w:rsidRPr="005E7F40">
        <w:rPr>
          <w:rFonts w:ascii="Arial" w:eastAsia="MS Mincho" w:hAnsi="Arial" w:cs="Arial"/>
          <w:b/>
          <w:sz w:val="22"/>
        </w:rPr>
        <w:t xml:space="preserve"> 2019 </w:t>
      </w:r>
      <w:r w:rsidR="00C17B3D">
        <w:rPr>
          <w:rFonts w:ascii="Arial" w:eastAsia="MS Mincho" w:hAnsi="Arial" w:cs="Arial"/>
          <w:b/>
          <w:sz w:val="22"/>
        </w:rPr>
        <w:t>–</w:t>
      </w:r>
      <w:r w:rsidRPr="005E7F40">
        <w:rPr>
          <w:rFonts w:ascii="Arial" w:eastAsia="MS Mincho" w:hAnsi="Arial" w:cs="Arial"/>
          <w:b/>
          <w:sz w:val="22"/>
        </w:rPr>
        <w:t xml:space="preserve"> </w:t>
      </w:r>
      <w:r w:rsidR="00D427CA">
        <w:rPr>
          <w:rFonts w:ascii="Arial" w:eastAsia="MS Mincho" w:hAnsi="Arial" w:cs="Arial"/>
          <w:sz w:val="22"/>
        </w:rPr>
        <w:t xml:space="preserve">Le </w:t>
      </w:r>
      <w:proofErr w:type="spellStart"/>
      <w:r w:rsidR="00775C5F" w:rsidRPr="00FA2EE5">
        <w:rPr>
          <w:rFonts w:ascii="Arial" w:eastAsia="MS Mincho" w:hAnsi="Arial" w:cs="Arial"/>
          <w:b/>
          <w:sz w:val="22"/>
        </w:rPr>
        <w:t>gliflozine</w:t>
      </w:r>
      <w:proofErr w:type="spellEnd"/>
      <w:r w:rsidR="00775C5F">
        <w:rPr>
          <w:rFonts w:ascii="Arial" w:eastAsia="MS Mincho" w:hAnsi="Arial" w:cs="Arial"/>
          <w:sz w:val="22"/>
        </w:rPr>
        <w:t xml:space="preserve"> </w:t>
      </w:r>
      <w:r w:rsidR="00D427CA">
        <w:rPr>
          <w:rFonts w:ascii="Arial" w:eastAsia="MS Mincho" w:hAnsi="Arial" w:cs="Arial"/>
          <w:sz w:val="22"/>
        </w:rPr>
        <w:t xml:space="preserve">sono una nuova </w:t>
      </w:r>
      <w:r w:rsidR="00C53F62" w:rsidRPr="00C53F62">
        <w:rPr>
          <w:rFonts w:ascii="Arial" w:eastAsia="MS Mincho" w:hAnsi="Arial" w:cs="Arial"/>
          <w:sz w:val="22"/>
        </w:rPr>
        <w:t xml:space="preserve">classe di molecole in grado di ridurre i livelli plasmatici di glucosio </w:t>
      </w:r>
      <w:r w:rsidR="00C53F62">
        <w:rPr>
          <w:rFonts w:ascii="Arial" w:eastAsia="MS Mincho" w:hAnsi="Arial" w:cs="Arial"/>
          <w:sz w:val="22"/>
        </w:rPr>
        <w:t>inib</w:t>
      </w:r>
      <w:r w:rsidR="00D427CA">
        <w:rPr>
          <w:rFonts w:ascii="Arial" w:eastAsia="MS Mincho" w:hAnsi="Arial" w:cs="Arial"/>
          <w:sz w:val="22"/>
        </w:rPr>
        <w:t>endo</w:t>
      </w:r>
      <w:r w:rsidR="00C53F62" w:rsidRPr="00C53F62">
        <w:rPr>
          <w:rFonts w:ascii="Arial" w:eastAsia="MS Mincho" w:hAnsi="Arial" w:cs="Arial"/>
          <w:sz w:val="22"/>
        </w:rPr>
        <w:t xml:space="preserve"> una proteina responsabile del 90% del riassorbimento del glucosio da parte dei reni, il co-trasportatore di sodio-glucosio 2 (SGLT2)</w:t>
      </w:r>
      <w:r w:rsidR="00C53F62">
        <w:rPr>
          <w:rFonts w:ascii="Arial" w:eastAsia="MS Mincho" w:hAnsi="Arial" w:cs="Arial"/>
          <w:sz w:val="22"/>
        </w:rPr>
        <w:t>, f</w:t>
      </w:r>
      <w:r w:rsidR="00C53F62" w:rsidRPr="00C53F62">
        <w:rPr>
          <w:rFonts w:ascii="Arial" w:eastAsia="MS Mincho" w:hAnsi="Arial" w:cs="Arial"/>
          <w:sz w:val="22"/>
        </w:rPr>
        <w:t>avorendo la glicosuria, cioè l’eliminazione del glucosio con le urine,</w:t>
      </w:r>
      <w:r w:rsidR="00C53F62">
        <w:rPr>
          <w:rFonts w:ascii="Arial" w:eastAsia="MS Mincho" w:hAnsi="Arial" w:cs="Arial"/>
          <w:sz w:val="22"/>
        </w:rPr>
        <w:t xml:space="preserve"> </w:t>
      </w:r>
      <w:r w:rsidR="00D427CA">
        <w:rPr>
          <w:rFonts w:ascii="Arial" w:eastAsia="MS Mincho" w:hAnsi="Arial" w:cs="Arial"/>
          <w:sz w:val="22"/>
        </w:rPr>
        <w:t>dimostrate</w:t>
      </w:r>
      <w:r w:rsidR="00EE25F0">
        <w:rPr>
          <w:rFonts w:ascii="Arial" w:eastAsia="MS Mincho" w:hAnsi="Arial" w:cs="Arial"/>
          <w:sz w:val="22"/>
        </w:rPr>
        <w:t>si</w:t>
      </w:r>
      <w:r w:rsidR="00C31E14">
        <w:rPr>
          <w:rFonts w:ascii="Arial" w:eastAsia="MS Mincho" w:hAnsi="Arial" w:cs="Arial"/>
          <w:sz w:val="22"/>
        </w:rPr>
        <w:t xml:space="preserve"> </w:t>
      </w:r>
      <w:r w:rsidR="00EE25F0">
        <w:rPr>
          <w:rFonts w:ascii="Arial" w:eastAsia="MS Mincho" w:hAnsi="Arial" w:cs="Arial"/>
          <w:sz w:val="22"/>
        </w:rPr>
        <w:t>efficaci</w:t>
      </w:r>
      <w:r w:rsidR="00192893">
        <w:rPr>
          <w:rFonts w:ascii="Arial" w:eastAsia="MS Mincho" w:hAnsi="Arial" w:cs="Arial"/>
          <w:sz w:val="22"/>
        </w:rPr>
        <w:t xml:space="preserve"> </w:t>
      </w:r>
      <w:r w:rsidR="00EE25F0">
        <w:rPr>
          <w:rFonts w:ascii="Arial" w:eastAsia="MS Mincho" w:hAnsi="Arial" w:cs="Arial"/>
          <w:sz w:val="22"/>
        </w:rPr>
        <w:t>nel diminuire</w:t>
      </w:r>
      <w:r w:rsidR="00192893">
        <w:rPr>
          <w:rFonts w:ascii="Arial" w:eastAsia="MS Mincho" w:hAnsi="Arial" w:cs="Arial"/>
          <w:sz w:val="22"/>
        </w:rPr>
        <w:t xml:space="preserve"> </w:t>
      </w:r>
      <w:r w:rsidR="00192893" w:rsidRPr="00192893">
        <w:rPr>
          <w:rFonts w:ascii="Arial" w:eastAsia="MS Mincho" w:hAnsi="Arial" w:cs="Arial"/>
          <w:sz w:val="22"/>
        </w:rPr>
        <w:t>gli eventi e la mortalità cardiovascolari</w:t>
      </w:r>
      <w:r w:rsidR="005C0B0E">
        <w:rPr>
          <w:rFonts w:ascii="Arial" w:eastAsia="MS Mincho" w:hAnsi="Arial" w:cs="Arial"/>
          <w:sz w:val="22"/>
        </w:rPr>
        <w:t xml:space="preserve">. </w:t>
      </w:r>
      <w:r w:rsidR="00B627AC">
        <w:rPr>
          <w:rFonts w:ascii="Arial" w:eastAsia="MS Mincho" w:hAnsi="Arial" w:cs="Arial"/>
          <w:sz w:val="22"/>
        </w:rPr>
        <w:t>Gli</w:t>
      </w:r>
      <w:r w:rsidR="005C0B0E">
        <w:rPr>
          <w:rFonts w:ascii="Arial" w:eastAsia="MS Mincho" w:hAnsi="Arial" w:cs="Arial"/>
          <w:sz w:val="22"/>
        </w:rPr>
        <w:t xml:space="preserve"> esperti AMD</w:t>
      </w:r>
      <w:r w:rsidR="00B627AC">
        <w:rPr>
          <w:rFonts w:ascii="Arial" w:eastAsia="MS Mincho" w:hAnsi="Arial" w:cs="Arial"/>
          <w:sz w:val="22"/>
        </w:rPr>
        <w:t xml:space="preserve"> </w:t>
      </w:r>
      <w:r w:rsidR="005C0B0E">
        <w:rPr>
          <w:rFonts w:ascii="Arial" w:eastAsia="MS Mincho" w:hAnsi="Arial" w:cs="Arial"/>
          <w:sz w:val="22"/>
        </w:rPr>
        <w:t>ha</w:t>
      </w:r>
      <w:r w:rsidR="00B627AC">
        <w:rPr>
          <w:rFonts w:ascii="Arial" w:eastAsia="MS Mincho" w:hAnsi="Arial" w:cs="Arial"/>
          <w:sz w:val="22"/>
        </w:rPr>
        <w:t>nno</w:t>
      </w:r>
      <w:r w:rsidR="005C0B0E">
        <w:rPr>
          <w:rFonts w:ascii="Arial" w:eastAsia="MS Mincho" w:hAnsi="Arial" w:cs="Arial"/>
          <w:sz w:val="22"/>
        </w:rPr>
        <w:t xml:space="preserve"> verificato l’applicabilità di alcuni</w:t>
      </w:r>
      <w:r w:rsidR="00775C5F" w:rsidRPr="00775C5F">
        <w:rPr>
          <w:rFonts w:ascii="Arial" w:eastAsia="MS Mincho" w:hAnsi="Arial" w:cs="Arial"/>
          <w:sz w:val="22"/>
        </w:rPr>
        <w:t xml:space="preserve"> </w:t>
      </w:r>
      <w:r w:rsidR="00CD721E">
        <w:rPr>
          <w:rFonts w:ascii="Arial" w:eastAsia="MS Mincho" w:hAnsi="Arial" w:cs="Arial"/>
          <w:sz w:val="22"/>
        </w:rPr>
        <w:t>studi clinic</w:t>
      </w:r>
      <w:r w:rsidR="00934AF1">
        <w:rPr>
          <w:rFonts w:ascii="Arial" w:eastAsia="MS Mincho" w:hAnsi="Arial" w:cs="Arial"/>
          <w:sz w:val="22"/>
        </w:rPr>
        <w:t>i</w:t>
      </w:r>
      <w:r w:rsidR="005C0B0E" w:rsidRPr="00775C5F">
        <w:rPr>
          <w:rFonts w:ascii="Arial" w:eastAsia="MS Mincho" w:hAnsi="Arial" w:cs="Arial"/>
          <w:sz w:val="22"/>
        </w:rPr>
        <w:t xml:space="preserve"> </w:t>
      </w:r>
      <w:bookmarkEnd w:id="0"/>
      <w:r w:rsidR="005C0B0E" w:rsidRPr="00775C5F">
        <w:rPr>
          <w:rFonts w:ascii="Arial" w:eastAsia="MS Mincho" w:hAnsi="Arial" w:cs="Arial"/>
          <w:sz w:val="22"/>
        </w:rPr>
        <w:t>(</w:t>
      </w:r>
      <w:proofErr w:type="spellStart"/>
      <w:r w:rsidR="00934AF1" w:rsidRPr="00934AF1">
        <w:rPr>
          <w:rFonts w:ascii="Arial" w:eastAsia="MS Mincho" w:hAnsi="Arial" w:cs="Arial"/>
          <w:sz w:val="22"/>
        </w:rPr>
        <w:t>Cardiovascular</w:t>
      </w:r>
      <w:proofErr w:type="spellEnd"/>
      <w:r w:rsidR="00934AF1" w:rsidRPr="00934AF1">
        <w:rPr>
          <w:rFonts w:ascii="Arial" w:eastAsia="MS Mincho" w:hAnsi="Arial" w:cs="Arial"/>
          <w:sz w:val="22"/>
        </w:rPr>
        <w:t xml:space="preserve"> </w:t>
      </w:r>
      <w:proofErr w:type="spellStart"/>
      <w:r w:rsidR="00934AF1" w:rsidRPr="00934AF1">
        <w:rPr>
          <w:rFonts w:ascii="Arial" w:eastAsia="MS Mincho" w:hAnsi="Arial" w:cs="Arial"/>
          <w:sz w:val="22"/>
        </w:rPr>
        <w:t>Outcome</w:t>
      </w:r>
      <w:proofErr w:type="spellEnd"/>
      <w:r w:rsidR="00934AF1" w:rsidRPr="00934AF1">
        <w:rPr>
          <w:rFonts w:ascii="Arial" w:eastAsia="MS Mincho" w:hAnsi="Arial" w:cs="Arial"/>
          <w:sz w:val="22"/>
        </w:rPr>
        <w:t xml:space="preserve"> Trials </w:t>
      </w:r>
      <w:proofErr w:type="spellStart"/>
      <w:r w:rsidR="005C0B0E" w:rsidRPr="00775C5F">
        <w:rPr>
          <w:rFonts w:ascii="Arial" w:eastAsia="MS Mincho" w:hAnsi="Arial" w:cs="Arial"/>
          <w:sz w:val="22"/>
        </w:rPr>
        <w:t>CVOTs</w:t>
      </w:r>
      <w:proofErr w:type="spellEnd"/>
      <w:r w:rsidR="005C0B0E" w:rsidRPr="00775C5F">
        <w:rPr>
          <w:rFonts w:ascii="Arial" w:eastAsia="MS Mincho" w:hAnsi="Arial" w:cs="Arial"/>
          <w:sz w:val="22"/>
        </w:rPr>
        <w:t>)</w:t>
      </w:r>
      <w:r w:rsidR="00934AF1">
        <w:rPr>
          <w:rFonts w:ascii="Arial" w:eastAsia="MS Mincho" w:hAnsi="Arial" w:cs="Arial"/>
          <w:sz w:val="22"/>
        </w:rPr>
        <w:t>,</w:t>
      </w:r>
      <w:r w:rsidR="005C0B0E">
        <w:rPr>
          <w:rFonts w:ascii="Arial" w:eastAsia="MS Mincho" w:hAnsi="Arial" w:cs="Arial"/>
          <w:sz w:val="22"/>
        </w:rPr>
        <w:t xml:space="preserve"> condotti su specifiche molecole </w:t>
      </w:r>
      <w:r w:rsidR="005C0B0E" w:rsidRPr="005C0B0E">
        <w:rPr>
          <w:rFonts w:ascii="Arial" w:eastAsia="MS Mincho" w:hAnsi="Arial" w:cs="Arial"/>
          <w:sz w:val="22"/>
        </w:rPr>
        <w:t>SGLT2i</w:t>
      </w:r>
      <w:r w:rsidR="00B627AC">
        <w:rPr>
          <w:rStyle w:val="Rimandonotaapidipagina"/>
          <w:rFonts w:ascii="Arial" w:eastAsia="MS Mincho" w:hAnsi="Arial" w:cs="Arial"/>
          <w:sz w:val="22"/>
        </w:rPr>
        <w:footnoteReference w:id="1"/>
      </w:r>
      <w:r w:rsidR="00934AF1">
        <w:rPr>
          <w:rFonts w:ascii="Arial" w:eastAsia="MS Mincho" w:hAnsi="Arial" w:cs="Arial"/>
          <w:sz w:val="22"/>
        </w:rPr>
        <w:t>,</w:t>
      </w:r>
      <w:r w:rsidR="005C0B0E">
        <w:rPr>
          <w:rFonts w:ascii="Arial" w:eastAsia="MS Mincho" w:hAnsi="Arial" w:cs="Arial"/>
          <w:sz w:val="22"/>
        </w:rPr>
        <w:t xml:space="preserve"> alla </w:t>
      </w:r>
      <w:proofErr w:type="spellStart"/>
      <w:r w:rsidR="005C0B0E">
        <w:rPr>
          <w:rFonts w:ascii="Arial" w:eastAsia="MS Mincho" w:hAnsi="Arial" w:cs="Arial"/>
          <w:i/>
          <w:sz w:val="22"/>
        </w:rPr>
        <w:t>real</w:t>
      </w:r>
      <w:proofErr w:type="spellEnd"/>
      <w:r w:rsidR="005C0B0E">
        <w:rPr>
          <w:rFonts w:ascii="Arial" w:eastAsia="MS Mincho" w:hAnsi="Arial" w:cs="Arial"/>
          <w:i/>
          <w:sz w:val="22"/>
        </w:rPr>
        <w:t xml:space="preserve"> life</w:t>
      </w:r>
      <w:r w:rsidR="005C0B0E">
        <w:rPr>
          <w:rFonts w:ascii="Arial" w:eastAsia="MS Mincho" w:hAnsi="Arial" w:cs="Arial"/>
          <w:sz w:val="22"/>
        </w:rPr>
        <w:t xml:space="preserve"> dei</w:t>
      </w:r>
      <w:r w:rsidR="005C0B0E" w:rsidRPr="005C0B0E">
        <w:t xml:space="preserve"> </w:t>
      </w:r>
      <w:r w:rsidR="005C0B0E" w:rsidRPr="005C0B0E">
        <w:rPr>
          <w:rFonts w:ascii="Arial" w:eastAsia="MS Mincho" w:hAnsi="Arial" w:cs="Arial"/>
          <w:sz w:val="22"/>
        </w:rPr>
        <w:t xml:space="preserve">pazienti </w:t>
      </w:r>
      <w:r w:rsidR="009E5FEF">
        <w:rPr>
          <w:rFonts w:ascii="Arial" w:eastAsia="MS Mincho" w:hAnsi="Arial" w:cs="Arial"/>
          <w:sz w:val="22"/>
        </w:rPr>
        <w:t xml:space="preserve">con diabete tipo 2 </w:t>
      </w:r>
      <w:r w:rsidR="005C0B0E">
        <w:rPr>
          <w:rFonts w:ascii="Arial" w:eastAsia="MS Mincho" w:hAnsi="Arial" w:cs="Arial"/>
          <w:sz w:val="22"/>
        </w:rPr>
        <w:t>monitorati</w:t>
      </w:r>
      <w:r w:rsidR="005C0B0E" w:rsidRPr="005C0B0E">
        <w:rPr>
          <w:rFonts w:ascii="Arial" w:eastAsia="MS Mincho" w:hAnsi="Arial" w:cs="Arial"/>
          <w:sz w:val="22"/>
        </w:rPr>
        <w:t xml:space="preserve"> </w:t>
      </w:r>
      <w:r w:rsidR="00D427CA">
        <w:rPr>
          <w:rFonts w:ascii="Arial" w:eastAsia="MS Mincho" w:hAnsi="Arial" w:cs="Arial"/>
          <w:sz w:val="22"/>
        </w:rPr>
        <w:t>nella raccolta</w:t>
      </w:r>
      <w:r w:rsidR="005C0B0E" w:rsidRPr="005C0B0E">
        <w:rPr>
          <w:rFonts w:ascii="Arial" w:eastAsia="MS Mincho" w:hAnsi="Arial" w:cs="Arial"/>
          <w:sz w:val="22"/>
        </w:rPr>
        <w:t xml:space="preserve"> Annali</w:t>
      </w:r>
      <w:r w:rsidR="00B627AC">
        <w:rPr>
          <w:rFonts w:ascii="Arial" w:eastAsia="MS Mincho" w:hAnsi="Arial" w:cs="Arial"/>
          <w:sz w:val="22"/>
        </w:rPr>
        <w:t xml:space="preserve"> AMD</w:t>
      </w:r>
      <w:r w:rsidR="005C0B0E" w:rsidRPr="005C0B0E">
        <w:rPr>
          <w:rFonts w:ascii="Arial" w:eastAsia="MS Mincho" w:hAnsi="Arial" w:cs="Arial"/>
          <w:sz w:val="22"/>
        </w:rPr>
        <w:t xml:space="preserve">, fonte rappresentativa della </w:t>
      </w:r>
      <w:r w:rsidR="005C0B0E" w:rsidRPr="007E23FD">
        <w:rPr>
          <w:rFonts w:ascii="Arial" w:eastAsia="MS Mincho" w:hAnsi="Arial" w:cs="Arial"/>
          <w:sz w:val="22"/>
        </w:rPr>
        <w:t>realtà assistenziale diabetologica italiana</w:t>
      </w:r>
      <w:r w:rsidR="005C0B0E">
        <w:rPr>
          <w:rFonts w:ascii="Arial" w:eastAsia="MS Mincho" w:hAnsi="Arial" w:cs="Arial"/>
          <w:sz w:val="22"/>
        </w:rPr>
        <w:t xml:space="preserve">. </w:t>
      </w:r>
      <w:r w:rsidR="009E5FEF">
        <w:rPr>
          <w:rFonts w:ascii="Arial" w:eastAsia="MS Mincho" w:hAnsi="Arial" w:cs="Arial"/>
          <w:sz w:val="22"/>
        </w:rPr>
        <w:t xml:space="preserve">Dall’analisi è emerso come </w:t>
      </w:r>
      <w:r w:rsidR="00B627AC" w:rsidRPr="00B627AC">
        <w:rPr>
          <w:rFonts w:ascii="Arial" w:eastAsia="MS Mincho" w:hAnsi="Arial" w:cs="Arial"/>
          <w:sz w:val="22"/>
        </w:rPr>
        <w:t xml:space="preserve">all’interno della popolazione Annali, </w:t>
      </w:r>
      <w:r w:rsidR="009E5FEF">
        <w:rPr>
          <w:rFonts w:ascii="Arial" w:eastAsia="MS Mincho" w:hAnsi="Arial" w:cs="Arial"/>
          <w:sz w:val="22"/>
        </w:rPr>
        <w:t xml:space="preserve">su </w:t>
      </w:r>
      <w:r w:rsidR="00B627AC" w:rsidRPr="00B627AC">
        <w:rPr>
          <w:rFonts w:ascii="Arial" w:eastAsia="MS Mincho" w:hAnsi="Arial" w:cs="Arial"/>
          <w:sz w:val="22"/>
        </w:rPr>
        <w:t xml:space="preserve">40.039 soggetti eleggibili </w:t>
      </w:r>
      <w:r w:rsidR="00192893">
        <w:rPr>
          <w:rFonts w:ascii="Arial" w:eastAsia="MS Mincho" w:hAnsi="Arial" w:cs="Arial"/>
          <w:sz w:val="22"/>
        </w:rPr>
        <w:t>all</w:t>
      </w:r>
      <w:r w:rsidR="00B627AC" w:rsidRPr="00B627AC">
        <w:rPr>
          <w:rFonts w:ascii="Arial" w:eastAsia="MS Mincho" w:hAnsi="Arial" w:cs="Arial"/>
          <w:sz w:val="22"/>
        </w:rPr>
        <w:t xml:space="preserve">o studio </w:t>
      </w:r>
      <w:r w:rsidR="00B627AC" w:rsidRPr="00FA2EE5">
        <w:rPr>
          <w:rFonts w:ascii="Arial" w:eastAsia="MS Mincho" w:hAnsi="Arial" w:cs="Arial"/>
          <w:b/>
          <w:sz w:val="22"/>
        </w:rPr>
        <w:t>EMPA-REG OUTCOME</w:t>
      </w:r>
      <w:r w:rsidR="009E5FEF">
        <w:rPr>
          <w:rFonts w:ascii="Arial" w:eastAsia="MS Mincho" w:hAnsi="Arial" w:cs="Arial"/>
          <w:sz w:val="22"/>
        </w:rPr>
        <w:t xml:space="preserve">, </w:t>
      </w:r>
      <w:r w:rsidR="00192893">
        <w:rPr>
          <w:rFonts w:ascii="Arial" w:eastAsia="MS Mincho" w:hAnsi="Arial" w:cs="Arial"/>
          <w:sz w:val="22"/>
        </w:rPr>
        <w:t xml:space="preserve">per i quali l’impiego di </w:t>
      </w:r>
      <w:proofErr w:type="spellStart"/>
      <w:r w:rsidR="00192893">
        <w:rPr>
          <w:rFonts w:ascii="Arial" w:eastAsia="MS Mincho" w:hAnsi="Arial" w:cs="Arial"/>
          <w:sz w:val="22"/>
        </w:rPr>
        <w:t>gliflozine</w:t>
      </w:r>
      <w:proofErr w:type="spellEnd"/>
      <w:r w:rsidR="00192893">
        <w:rPr>
          <w:rFonts w:ascii="Arial" w:eastAsia="MS Mincho" w:hAnsi="Arial" w:cs="Arial"/>
          <w:sz w:val="22"/>
        </w:rPr>
        <w:t xml:space="preserve"> sarebbe </w:t>
      </w:r>
      <w:r w:rsidR="00934AF1">
        <w:rPr>
          <w:rFonts w:ascii="Arial" w:eastAsia="MS Mincho" w:hAnsi="Arial" w:cs="Arial"/>
          <w:sz w:val="22"/>
        </w:rPr>
        <w:t>quindi</w:t>
      </w:r>
      <w:r w:rsidR="00192893">
        <w:rPr>
          <w:rFonts w:ascii="Arial" w:eastAsia="MS Mincho" w:hAnsi="Arial" w:cs="Arial"/>
          <w:sz w:val="22"/>
        </w:rPr>
        <w:t xml:space="preserve"> particolarmente appropriato, </w:t>
      </w:r>
      <w:r w:rsidR="009E5FEF">
        <w:rPr>
          <w:rFonts w:ascii="Arial" w:eastAsia="MS Mincho" w:hAnsi="Arial" w:cs="Arial"/>
          <w:sz w:val="22"/>
        </w:rPr>
        <w:t xml:space="preserve">solo </w:t>
      </w:r>
      <w:r w:rsidR="00B627AC" w:rsidRPr="00B627AC">
        <w:rPr>
          <w:rFonts w:ascii="Arial" w:eastAsia="MS Mincho" w:hAnsi="Arial" w:cs="Arial"/>
          <w:sz w:val="22"/>
        </w:rPr>
        <w:t xml:space="preserve">2.073 (5,2%) risultano </w:t>
      </w:r>
      <w:r w:rsidR="00192893">
        <w:rPr>
          <w:rFonts w:ascii="Arial" w:eastAsia="MS Mincho" w:hAnsi="Arial" w:cs="Arial"/>
          <w:sz w:val="22"/>
        </w:rPr>
        <w:t>assumere</w:t>
      </w:r>
      <w:r w:rsidR="00B627AC" w:rsidRPr="00B627AC">
        <w:rPr>
          <w:rFonts w:ascii="Arial" w:eastAsia="MS Mincho" w:hAnsi="Arial" w:cs="Arial"/>
          <w:sz w:val="22"/>
        </w:rPr>
        <w:t xml:space="preserve"> </w:t>
      </w:r>
      <w:r w:rsidR="00192893">
        <w:rPr>
          <w:rFonts w:ascii="Arial" w:eastAsia="MS Mincho" w:hAnsi="Arial" w:cs="Arial"/>
          <w:sz w:val="22"/>
        </w:rPr>
        <w:t>questi farmaci</w:t>
      </w:r>
      <w:r w:rsidR="009E5FEF">
        <w:rPr>
          <w:rFonts w:ascii="Arial" w:eastAsia="MS Mincho" w:hAnsi="Arial" w:cs="Arial"/>
          <w:sz w:val="22"/>
        </w:rPr>
        <w:t>. Percentuali analoghe per</w:t>
      </w:r>
      <w:r w:rsidR="00192893">
        <w:rPr>
          <w:rFonts w:ascii="Arial" w:eastAsia="MS Mincho" w:hAnsi="Arial" w:cs="Arial"/>
          <w:sz w:val="22"/>
        </w:rPr>
        <w:t xml:space="preserve"> lo studio</w:t>
      </w:r>
      <w:r w:rsidR="009E5FEF">
        <w:rPr>
          <w:rFonts w:ascii="Arial" w:eastAsia="MS Mincho" w:hAnsi="Arial" w:cs="Arial"/>
          <w:sz w:val="22"/>
        </w:rPr>
        <w:t xml:space="preserve"> </w:t>
      </w:r>
      <w:r w:rsidR="009E5FEF" w:rsidRPr="00FA2EE5">
        <w:rPr>
          <w:rFonts w:ascii="Arial" w:eastAsia="MS Mincho" w:hAnsi="Arial" w:cs="Arial"/>
          <w:b/>
          <w:sz w:val="22"/>
        </w:rPr>
        <w:t>CANVAS</w:t>
      </w:r>
      <w:r w:rsidR="009E5FEF" w:rsidRPr="009E5FEF">
        <w:rPr>
          <w:rFonts w:ascii="Arial" w:eastAsia="MS Mincho" w:hAnsi="Arial" w:cs="Arial"/>
          <w:sz w:val="22"/>
        </w:rPr>
        <w:t xml:space="preserve"> </w:t>
      </w:r>
      <w:r w:rsidR="009E5FEF">
        <w:rPr>
          <w:rFonts w:ascii="Arial" w:eastAsia="MS Mincho" w:hAnsi="Arial" w:cs="Arial"/>
          <w:sz w:val="22"/>
        </w:rPr>
        <w:t>(</w:t>
      </w:r>
      <w:r w:rsidR="009E5FEF" w:rsidRPr="009E5FEF">
        <w:rPr>
          <w:rFonts w:ascii="Arial" w:eastAsia="MS Mincho" w:hAnsi="Arial" w:cs="Arial"/>
          <w:sz w:val="22"/>
        </w:rPr>
        <w:t xml:space="preserve">43.883 </w:t>
      </w:r>
      <w:r w:rsidR="00192893">
        <w:rPr>
          <w:rFonts w:ascii="Arial" w:eastAsia="MS Mincho" w:hAnsi="Arial" w:cs="Arial"/>
          <w:sz w:val="22"/>
        </w:rPr>
        <w:t xml:space="preserve">pazienti </w:t>
      </w:r>
      <w:r w:rsidR="009E5FEF">
        <w:rPr>
          <w:rFonts w:ascii="Arial" w:eastAsia="MS Mincho" w:hAnsi="Arial" w:cs="Arial"/>
          <w:sz w:val="22"/>
        </w:rPr>
        <w:t xml:space="preserve">eleggibili, di cui </w:t>
      </w:r>
      <w:r w:rsidR="009E5FEF" w:rsidRPr="009E5FEF">
        <w:rPr>
          <w:rFonts w:ascii="Arial" w:eastAsia="MS Mincho" w:hAnsi="Arial" w:cs="Arial"/>
          <w:sz w:val="22"/>
        </w:rPr>
        <w:t>2.917</w:t>
      </w:r>
      <w:r w:rsidR="009E5FEF">
        <w:rPr>
          <w:rFonts w:ascii="Arial" w:eastAsia="MS Mincho" w:hAnsi="Arial" w:cs="Arial"/>
          <w:sz w:val="22"/>
        </w:rPr>
        <w:t xml:space="preserve">, il </w:t>
      </w:r>
      <w:r w:rsidR="009E5FEF" w:rsidRPr="009E5FEF">
        <w:rPr>
          <w:rFonts w:ascii="Arial" w:eastAsia="MS Mincho" w:hAnsi="Arial" w:cs="Arial"/>
          <w:sz w:val="22"/>
        </w:rPr>
        <w:t>6,6%</w:t>
      </w:r>
      <w:r w:rsidR="009E5FEF">
        <w:rPr>
          <w:rFonts w:ascii="Arial" w:eastAsia="MS Mincho" w:hAnsi="Arial" w:cs="Arial"/>
          <w:sz w:val="22"/>
        </w:rPr>
        <w:t>,</w:t>
      </w:r>
      <w:r w:rsidR="009E5FEF" w:rsidRPr="009E5FEF">
        <w:rPr>
          <w:rFonts w:ascii="Arial" w:eastAsia="MS Mincho" w:hAnsi="Arial" w:cs="Arial"/>
          <w:sz w:val="22"/>
        </w:rPr>
        <w:t xml:space="preserve"> trattati</w:t>
      </w:r>
      <w:r w:rsidR="00192893">
        <w:rPr>
          <w:rFonts w:ascii="Arial" w:eastAsia="MS Mincho" w:hAnsi="Arial" w:cs="Arial"/>
          <w:sz w:val="22"/>
        </w:rPr>
        <w:t xml:space="preserve"> con </w:t>
      </w:r>
      <w:r w:rsidR="00192893" w:rsidRPr="009E5FEF">
        <w:rPr>
          <w:rFonts w:ascii="Arial" w:eastAsia="MS Mincho" w:hAnsi="Arial" w:cs="Arial"/>
          <w:sz w:val="22"/>
        </w:rPr>
        <w:t>SGLT2i</w:t>
      </w:r>
      <w:r w:rsidR="009E5FEF">
        <w:rPr>
          <w:rFonts w:ascii="Arial" w:eastAsia="MS Mincho" w:hAnsi="Arial" w:cs="Arial"/>
          <w:sz w:val="22"/>
        </w:rPr>
        <w:t xml:space="preserve">), per </w:t>
      </w:r>
      <w:r w:rsidR="009E5FEF" w:rsidRPr="00FA2EE5">
        <w:rPr>
          <w:rFonts w:ascii="Arial" w:eastAsia="MS Mincho" w:hAnsi="Arial" w:cs="Arial"/>
          <w:b/>
          <w:sz w:val="22"/>
        </w:rPr>
        <w:t>DECLARE</w:t>
      </w:r>
      <w:r w:rsidR="009E5FEF">
        <w:rPr>
          <w:rFonts w:ascii="Arial" w:eastAsia="MS Mincho" w:hAnsi="Arial" w:cs="Arial"/>
          <w:sz w:val="22"/>
        </w:rPr>
        <w:t xml:space="preserve"> (</w:t>
      </w:r>
      <w:r w:rsidR="009E5FEF" w:rsidRPr="009E5FEF">
        <w:rPr>
          <w:rFonts w:ascii="Arial" w:eastAsia="MS Mincho" w:hAnsi="Arial" w:cs="Arial"/>
          <w:sz w:val="22"/>
        </w:rPr>
        <w:t xml:space="preserve">144.166 </w:t>
      </w:r>
      <w:r w:rsidR="009E5FEF">
        <w:rPr>
          <w:rFonts w:ascii="Arial" w:eastAsia="MS Mincho" w:hAnsi="Arial" w:cs="Arial"/>
          <w:sz w:val="22"/>
        </w:rPr>
        <w:t xml:space="preserve">potenziali “candidati”, </w:t>
      </w:r>
      <w:r w:rsidR="00FA2EE5">
        <w:rPr>
          <w:rFonts w:ascii="Arial" w:eastAsia="MS Mincho" w:hAnsi="Arial" w:cs="Arial"/>
          <w:sz w:val="22"/>
        </w:rPr>
        <w:t xml:space="preserve">di cui </w:t>
      </w:r>
      <w:r w:rsidR="009E5FEF" w:rsidRPr="009E5FEF">
        <w:rPr>
          <w:rFonts w:ascii="Arial" w:eastAsia="MS Mincho" w:hAnsi="Arial" w:cs="Arial"/>
          <w:sz w:val="22"/>
        </w:rPr>
        <w:t>6.373</w:t>
      </w:r>
      <w:r w:rsidR="009E5FEF">
        <w:rPr>
          <w:rFonts w:ascii="Arial" w:eastAsia="MS Mincho" w:hAnsi="Arial" w:cs="Arial"/>
          <w:sz w:val="22"/>
        </w:rPr>
        <w:t xml:space="preserve">, il </w:t>
      </w:r>
      <w:r w:rsidR="009E5FEF" w:rsidRPr="009E5FEF">
        <w:rPr>
          <w:rFonts w:ascii="Arial" w:eastAsia="MS Mincho" w:hAnsi="Arial" w:cs="Arial"/>
          <w:sz w:val="22"/>
        </w:rPr>
        <w:t>4,4%</w:t>
      </w:r>
      <w:r w:rsidR="009E5FEF">
        <w:rPr>
          <w:rFonts w:ascii="Arial" w:eastAsia="MS Mincho" w:hAnsi="Arial" w:cs="Arial"/>
          <w:sz w:val="22"/>
        </w:rPr>
        <w:t xml:space="preserve">, </w:t>
      </w:r>
      <w:r w:rsidR="00192893">
        <w:rPr>
          <w:rFonts w:ascii="Arial" w:eastAsia="MS Mincho" w:hAnsi="Arial" w:cs="Arial"/>
          <w:sz w:val="22"/>
        </w:rPr>
        <w:t xml:space="preserve">in cura </w:t>
      </w:r>
      <w:r w:rsidR="009E5FEF" w:rsidRPr="009E5FEF">
        <w:rPr>
          <w:rFonts w:ascii="Arial" w:eastAsia="MS Mincho" w:hAnsi="Arial" w:cs="Arial"/>
          <w:sz w:val="22"/>
        </w:rPr>
        <w:t>con</w:t>
      </w:r>
      <w:r w:rsidR="00192893">
        <w:rPr>
          <w:rFonts w:ascii="Arial" w:eastAsia="MS Mincho" w:hAnsi="Arial" w:cs="Arial"/>
          <w:sz w:val="22"/>
        </w:rPr>
        <w:t xml:space="preserve"> </w:t>
      </w:r>
      <w:proofErr w:type="spellStart"/>
      <w:r w:rsidR="00192893">
        <w:rPr>
          <w:rFonts w:ascii="Arial" w:eastAsia="MS Mincho" w:hAnsi="Arial" w:cs="Arial"/>
          <w:sz w:val="22"/>
        </w:rPr>
        <w:t>gliflozine</w:t>
      </w:r>
      <w:proofErr w:type="spellEnd"/>
      <w:r w:rsidR="00192893">
        <w:rPr>
          <w:rFonts w:ascii="Arial" w:eastAsia="MS Mincho" w:hAnsi="Arial" w:cs="Arial"/>
          <w:sz w:val="22"/>
        </w:rPr>
        <w:t xml:space="preserve">) e per </w:t>
      </w:r>
      <w:r w:rsidR="00192893" w:rsidRPr="00FA2EE5">
        <w:rPr>
          <w:rFonts w:ascii="Arial" w:eastAsia="MS Mincho" w:hAnsi="Arial" w:cs="Arial"/>
          <w:b/>
          <w:sz w:val="22"/>
        </w:rPr>
        <w:t>VERTIS-CV</w:t>
      </w:r>
      <w:r w:rsidR="00192893">
        <w:rPr>
          <w:rFonts w:ascii="Arial" w:eastAsia="MS Mincho" w:hAnsi="Arial" w:cs="Arial"/>
          <w:sz w:val="22"/>
        </w:rPr>
        <w:t xml:space="preserve"> (</w:t>
      </w:r>
      <w:r w:rsidR="00FA2EE5" w:rsidRPr="00192893">
        <w:rPr>
          <w:rFonts w:ascii="Arial" w:eastAsia="MS Mincho" w:hAnsi="Arial" w:cs="Arial"/>
          <w:sz w:val="22"/>
        </w:rPr>
        <w:t>2.148</w:t>
      </w:r>
      <w:r w:rsidR="00FA2EE5">
        <w:rPr>
          <w:rFonts w:ascii="Arial" w:eastAsia="MS Mincho" w:hAnsi="Arial" w:cs="Arial"/>
          <w:sz w:val="22"/>
        </w:rPr>
        <w:t xml:space="preserve"> soggetti trattati su</w:t>
      </w:r>
      <w:r w:rsidR="00FA2EE5" w:rsidRPr="00192893">
        <w:rPr>
          <w:rFonts w:ascii="Arial" w:eastAsia="MS Mincho" w:hAnsi="Arial" w:cs="Arial"/>
          <w:sz w:val="22"/>
        </w:rPr>
        <w:t xml:space="preserve"> 46.631</w:t>
      </w:r>
      <w:r w:rsidR="00FA2EE5">
        <w:rPr>
          <w:rFonts w:ascii="Arial" w:eastAsia="MS Mincho" w:hAnsi="Arial" w:cs="Arial"/>
          <w:sz w:val="22"/>
        </w:rPr>
        <w:t xml:space="preserve"> eleggibili, il </w:t>
      </w:r>
      <w:r w:rsidR="00FA2EE5" w:rsidRPr="00192893">
        <w:rPr>
          <w:rFonts w:ascii="Arial" w:eastAsia="MS Mincho" w:hAnsi="Arial" w:cs="Arial"/>
          <w:sz w:val="22"/>
        </w:rPr>
        <w:t>4,9%)</w:t>
      </w:r>
      <w:r w:rsidR="00FA2EE5">
        <w:rPr>
          <w:rFonts w:ascii="Arial" w:eastAsia="MS Mincho" w:hAnsi="Arial" w:cs="Arial"/>
          <w:sz w:val="22"/>
        </w:rPr>
        <w:t>.</w:t>
      </w:r>
    </w:p>
    <w:p w:rsidR="00FA2EE5" w:rsidRDefault="00FA2EE5" w:rsidP="005C0B0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sz w:val="22"/>
        </w:rPr>
      </w:pPr>
    </w:p>
    <w:p w:rsidR="00192893" w:rsidRPr="00FA2EE5" w:rsidRDefault="00FA2EE5" w:rsidP="00FA2EE5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È </w:t>
      </w:r>
      <w:r w:rsidR="00934AF1">
        <w:rPr>
          <w:rFonts w:ascii="Arial" w:eastAsia="MS Mincho" w:hAnsi="Arial" w:cs="Arial"/>
          <w:sz w:val="22"/>
        </w:rPr>
        <w:t xml:space="preserve">quindi </w:t>
      </w:r>
      <w:r w:rsidRPr="00FA2EE5">
        <w:rPr>
          <w:rFonts w:ascii="Arial" w:eastAsia="MS Mincho" w:hAnsi="Arial" w:cs="Arial"/>
          <w:sz w:val="22"/>
        </w:rPr>
        <w:t xml:space="preserve">significativo </w:t>
      </w:r>
      <w:r w:rsidR="00D427CA">
        <w:rPr>
          <w:rFonts w:ascii="Arial" w:eastAsia="MS Mincho" w:hAnsi="Arial" w:cs="Arial"/>
          <w:sz w:val="22"/>
        </w:rPr>
        <w:t xml:space="preserve">il </w:t>
      </w:r>
      <w:proofErr w:type="gramStart"/>
      <w:r w:rsidRPr="00FA2EE5">
        <w:rPr>
          <w:rFonts w:ascii="Arial" w:eastAsia="MS Mincho" w:hAnsi="Arial" w:cs="Arial"/>
          <w:sz w:val="22"/>
        </w:rPr>
        <w:t>gap</w:t>
      </w:r>
      <w:proofErr w:type="gramEnd"/>
      <w:r w:rsidRPr="00FA2EE5">
        <w:rPr>
          <w:rFonts w:ascii="Arial" w:eastAsia="MS Mincho" w:hAnsi="Arial" w:cs="Arial"/>
          <w:sz w:val="22"/>
        </w:rPr>
        <w:t xml:space="preserve"> tra la </w:t>
      </w:r>
      <w:r>
        <w:rPr>
          <w:rFonts w:ascii="Arial" w:eastAsia="MS Mincho" w:hAnsi="Arial" w:cs="Arial"/>
          <w:sz w:val="22"/>
        </w:rPr>
        <w:t>platea</w:t>
      </w:r>
      <w:r w:rsidRPr="00FA2EE5">
        <w:rPr>
          <w:rFonts w:ascii="Arial" w:eastAsia="MS Mincho" w:hAnsi="Arial" w:cs="Arial"/>
          <w:sz w:val="22"/>
        </w:rPr>
        <w:t xml:space="preserve"> </w:t>
      </w:r>
      <w:r>
        <w:rPr>
          <w:rFonts w:ascii="Arial" w:eastAsia="MS Mincho" w:hAnsi="Arial" w:cs="Arial"/>
          <w:sz w:val="22"/>
        </w:rPr>
        <w:t>che potrebbe beneficiare</w:t>
      </w:r>
      <w:r w:rsidRPr="00FA2EE5">
        <w:rPr>
          <w:rFonts w:ascii="Arial" w:eastAsia="MS Mincho" w:hAnsi="Arial" w:cs="Arial"/>
          <w:sz w:val="22"/>
        </w:rPr>
        <w:t xml:space="preserve"> </w:t>
      </w:r>
      <w:r>
        <w:rPr>
          <w:rFonts w:ascii="Arial" w:eastAsia="MS Mincho" w:hAnsi="Arial" w:cs="Arial"/>
          <w:sz w:val="22"/>
        </w:rPr>
        <w:t>del</w:t>
      </w:r>
      <w:r w:rsidRPr="00FA2EE5">
        <w:rPr>
          <w:rFonts w:ascii="Arial" w:eastAsia="MS Mincho" w:hAnsi="Arial" w:cs="Arial"/>
          <w:sz w:val="22"/>
        </w:rPr>
        <w:t xml:space="preserve">l’utilizzo degli inibitori del co-trasportatore di sodio glucosio 2 e </w:t>
      </w:r>
      <w:r w:rsidR="00D427CA">
        <w:rPr>
          <w:rFonts w:ascii="Arial" w:eastAsia="MS Mincho" w:hAnsi="Arial" w:cs="Arial"/>
          <w:sz w:val="22"/>
        </w:rPr>
        <w:t>il numero</w:t>
      </w:r>
      <w:r w:rsidRPr="00FA2EE5">
        <w:rPr>
          <w:rFonts w:ascii="Arial" w:eastAsia="MS Mincho" w:hAnsi="Arial" w:cs="Arial"/>
          <w:sz w:val="22"/>
        </w:rPr>
        <w:t xml:space="preserve"> dei pazienti effettivamente trattati con questi farmaci</w:t>
      </w:r>
      <w:r w:rsidR="00EE25F0">
        <w:rPr>
          <w:rFonts w:ascii="Arial" w:eastAsia="MS Mincho" w:hAnsi="Arial" w:cs="Arial"/>
          <w:sz w:val="22"/>
        </w:rPr>
        <w:t>: q</w:t>
      </w:r>
      <w:r w:rsidR="00D427CA">
        <w:rPr>
          <w:rFonts w:ascii="Arial" w:eastAsia="MS Mincho" w:hAnsi="Arial" w:cs="Arial"/>
          <w:sz w:val="22"/>
        </w:rPr>
        <w:t xml:space="preserve">uesto è quanto </w:t>
      </w:r>
      <w:r>
        <w:rPr>
          <w:rFonts w:ascii="Arial" w:eastAsia="MS Mincho" w:hAnsi="Arial" w:cs="Arial"/>
          <w:sz w:val="22"/>
        </w:rPr>
        <w:t xml:space="preserve">messo a fuoco da AMD e oggetto della </w:t>
      </w:r>
      <w:r w:rsidRPr="00CD721E">
        <w:rPr>
          <w:rFonts w:ascii="Arial" w:eastAsia="MS Mincho" w:hAnsi="Arial" w:cs="Arial"/>
          <w:b/>
          <w:sz w:val="22"/>
        </w:rPr>
        <w:t>nuova monografia Annali</w:t>
      </w:r>
      <w:r>
        <w:rPr>
          <w:rFonts w:ascii="Arial" w:eastAsia="MS Mincho" w:hAnsi="Arial" w:cs="Arial"/>
          <w:sz w:val="22"/>
        </w:rPr>
        <w:t xml:space="preserve"> </w:t>
      </w:r>
      <w:r w:rsidRPr="00CD721E">
        <w:rPr>
          <w:rFonts w:ascii="Arial" w:eastAsia="MS Mincho" w:hAnsi="Arial" w:cs="Arial"/>
          <w:b/>
          <w:i/>
          <w:sz w:val="22"/>
        </w:rPr>
        <w:t>“Applicabilità di una serie di studi clinici SGLT-2i CVOT in un ambito di popolazione Real World di pazienti con DM2”</w:t>
      </w:r>
      <w:r>
        <w:rPr>
          <w:rFonts w:ascii="Arial" w:eastAsia="MS Mincho" w:hAnsi="Arial" w:cs="Arial"/>
          <w:sz w:val="22"/>
        </w:rPr>
        <w:t xml:space="preserve">, realizzata </w:t>
      </w:r>
      <w:r w:rsidRPr="002A413C">
        <w:rPr>
          <w:rFonts w:ascii="Arial" w:eastAsia="MS Mincho" w:hAnsi="Arial" w:cs="Arial"/>
          <w:sz w:val="22"/>
        </w:rPr>
        <w:t>con il contributo non condizionant</w:t>
      </w:r>
      <w:r>
        <w:rPr>
          <w:rFonts w:ascii="Arial" w:eastAsia="MS Mincho" w:hAnsi="Arial" w:cs="Arial"/>
          <w:sz w:val="22"/>
        </w:rPr>
        <w:t>e</w:t>
      </w:r>
      <w:r w:rsidRPr="002A413C">
        <w:rPr>
          <w:rFonts w:ascii="Arial" w:eastAsia="MS Mincho" w:hAnsi="Arial" w:cs="Arial"/>
          <w:sz w:val="22"/>
        </w:rPr>
        <w:t xml:space="preserve"> di </w:t>
      </w:r>
      <w:r>
        <w:rPr>
          <w:rFonts w:ascii="Arial" w:eastAsia="MS Mincho" w:hAnsi="Arial" w:cs="Arial"/>
          <w:b/>
          <w:sz w:val="22"/>
        </w:rPr>
        <w:t>AstraZeneca</w:t>
      </w:r>
      <w:r>
        <w:rPr>
          <w:rFonts w:ascii="Arial" w:eastAsia="MS Mincho" w:hAnsi="Arial" w:cs="Arial"/>
          <w:sz w:val="22"/>
        </w:rPr>
        <w:t xml:space="preserve">. </w:t>
      </w:r>
    </w:p>
    <w:p w:rsidR="009E5FEF" w:rsidRDefault="009E5FEF" w:rsidP="005C0B0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sz w:val="22"/>
        </w:rPr>
      </w:pPr>
    </w:p>
    <w:p w:rsidR="00003BF2" w:rsidRDefault="00CD721E" w:rsidP="00003BF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  <w:r>
        <w:rPr>
          <w:rFonts w:ascii="Arial" w:eastAsia="MS Mincho" w:hAnsi="Arial" w:cs="Arial"/>
          <w:i/>
          <w:sz w:val="22"/>
        </w:rPr>
        <w:t>“</w:t>
      </w:r>
      <w:r w:rsidR="00B627AC" w:rsidRPr="00B627AC">
        <w:rPr>
          <w:rFonts w:ascii="Arial" w:eastAsia="MS Mincho" w:hAnsi="Arial" w:cs="Arial"/>
          <w:i/>
          <w:sz w:val="22"/>
        </w:rPr>
        <w:t>Il miglioramento degli esiti cardiovascolari del diabete di tipo</w:t>
      </w:r>
      <w:r w:rsidR="00C31E14">
        <w:rPr>
          <w:rFonts w:ascii="Arial" w:eastAsia="MS Mincho" w:hAnsi="Arial" w:cs="Arial"/>
          <w:i/>
          <w:sz w:val="22"/>
        </w:rPr>
        <w:t xml:space="preserve"> </w:t>
      </w:r>
      <w:proofErr w:type="gramStart"/>
      <w:r w:rsidR="00B627AC" w:rsidRPr="00B627AC">
        <w:rPr>
          <w:rFonts w:ascii="Arial" w:eastAsia="MS Mincho" w:hAnsi="Arial" w:cs="Arial"/>
          <w:i/>
          <w:sz w:val="22"/>
        </w:rPr>
        <w:t>2</w:t>
      </w:r>
      <w:proofErr w:type="gramEnd"/>
      <w:r w:rsidR="00B627AC" w:rsidRPr="00B627AC">
        <w:rPr>
          <w:rFonts w:ascii="Arial" w:eastAsia="MS Mincho" w:hAnsi="Arial" w:cs="Arial"/>
          <w:i/>
          <w:sz w:val="22"/>
        </w:rPr>
        <w:t xml:space="preserve"> è </w:t>
      </w:r>
      <w:r w:rsidRPr="00B627AC">
        <w:rPr>
          <w:rFonts w:ascii="Arial" w:eastAsia="MS Mincho" w:hAnsi="Arial" w:cs="Arial"/>
          <w:i/>
          <w:sz w:val="22"/>
        </w:rPr>
        <w:t>ormai</w:t>
      </w:r>
      <w:r>
        <w:rPr>
          <w:rFonts w:ascii="Arial" w:eastAsia="MS Mincho" w:hAnsi="Arial" w:cs="Arial"/>
          <w:i/>
          <w:sz w:val="22"/>
        </w:rPr>
        <w:t xml:space="preserve"> un</w:t>
      </w:r>
      <w:r w:rsidRPr="00B627AC">
        <w:rPr>
          <w:rFonts w:ascii="Arial" w:eastAsia="MS Mincho" w:hAnsi="Arial" w:cs="Arial"/>
          <w:i/>
          <w:sz w:val="22"/>
        </w:rPr>
        <w:t xml:space="preserve"> </w:t>
      </w:r>
      <w:r w:rsidR="00B627AC" w:rsidRPr="00B627AC">
        <w:rPr>
          <w:rFonts w:ascii="Arial" w:eastAsia="MS Mincho" w:hAnsi="Arial" w:cs="Arial"/>
          <w:i/>
          <w:sz w:val="22"/>
        </w:rPr>
        <w:t xml:space="preserve">obiettivo </w:t>
      </w:r>
      <w:r>
        <w:rPr>
          <w:rFonts w:ascii="Arial" w:eastAsia="MS Mincho" w:hAnsi="Arial" w:cs="Arial"/>
          <w:i/>
          <w:sz w:val="22"/>
        </w:rPr>
        <w:t>imprescindibile”</w:t>
      </w:r>
      <w:r>
        <w:rPr>
          <w:rFonts w:ascii="Arial" w:eastAsia="MS Mincho" w:hAnsi="Arial" w:cs="Arial"/>
          <w:sz w:val="22"/>
        </w:rPr>
        <w:t xml:space="preserve">, commenta </w:t>
      </w:r>
      <w:r w:rsidRPr="00CD721E">
        <w:rPr>
          <w:rFonts w:ascii="Arial" w:eastAsia="MS Mincho" w:hAnsi="Arial" w:cs="Arial"/>
          <w:b/>
          <w:sz w:val="22"/>
        </w:rPr>
        <w:t>Domenico Mannino</w:t>
      </w:r>
      <w:r>
        <w:rPr>
          <w:rFonts w:ascii="Arial" w:eastAsia="MS Mincho" w:hAnsi="Arial" w:cs="Arial"/>
          <w:sz w:val="22"/>
        </w:rPr>
        <w:t>, Presidente AMD</w:t>
      </w:r>
      <w:r w:rsidR="00B627AC" w:rsidRPr="00B627AC">
        <w:rPr>
          <w:rFonts w:ascii="Arial" w:eastAsia="MS Mincho" w:hAnsi="Arial" w:cs="Arial"/>
          <w:i/>
          <w:sz w:val="22"/>
        </w:rPr>
        <w:t xml:space="preserve">. </w:t>
      </w:r>
      <w:r>
        <w:rPr>
          <w:rFonts w:ascii="Arial" w:eastAsia="MS Mincho" w:hAnsi="Arial" w:cs="Arial"/>
          <w:i/>
          <w:sz w:val="22"/>
        </w:rPr>
        <w:t>“</w:t>
      </w:r>
      <w:r w:rsidR="00D427CA">
        <w:rPr>
          <w:rFonts w:ascii="Arial" w:eastAsia="MS Mincho" w:hAnsi="Arial" w:cs="Arial"/>
          <w:i/>
          <w:sz w:val="22"/>
        </w:rPr>
        <w:t>L</w:t>
      </w:r>
      <w:r w:rsidR="00B627AC" w:rsidRPr="00B627AC">
        <w:rPr>
          <w:rFonts w:ascii="Arial" w:eastAsia="MS Mincho" w:hAnsi="Arial" w:cs="Arial"/>
          <w:i/>
          <w:sz w:val="22"/>
        </w:rPr>
        <w:t xml:space="preserve">e prospettive terapeutiche del </w:t>
      </w:r>
      <w:r w:rsidR="007F76A4">
        <w:rPr>
          <w:rFonts w:ascii="Arial" w:eastAsia="MS Mincho" w:hAnsi="Arial" w:cs="Arial"/>
          <w:i/>
          <w:sz w:val="22"/>
        </w:rPr>
        <w:t>DM</w:t>
      </w:r>
      <w:r w:rsidR="00B627AC" w:rsidRPr="00B627AC">
        <w:rPr>
          <w:rFonts w:ascii="Arial" w:eastAsia="MS Mincho" w:hAnsi="Arial" w:cs="Arial"/>
          <w:i/>
          <w:sz w:val="22"/>
        </w:rPr>
        <w:t xml:space="preserve">2 hanno subito profonde modifiche, passando dal semplice </w:t>
      </w:r>
      <w:r w:rsidR="000A3D96" w:rsidRPr="000A3D96">
        <w:rPr>
          <w:rFonts w:ascii="Arial" w:eastAsia="MS Mincho" w:hAnsi="Arial" w:cs="Arial"/>
          <w:i/>
          <w:sz w:val="22"/>
        </w:rPr>
        <w:t xml:space="preserve">controllo della glicemia </w:t>
      </w:r>
      <w:r w:rsidR="00B627AC" w:rsidRPr="00B627AC">
        <w:rPr>
          <w:rFonts w:ascii="Arial" w:eastAsia="MS Mincho" w:hAnsi="Arial" w:cs="Arial"/>
          <w:i/>
          <w:sz w:val="22"/>
        </w:rPr>
        <w:t>a</w:t>
      </w:r>
      <w:r w:rsidR="00934AF1">
        <w:rPr>
          <w:rFonts w:ascii="Arial" w:eastAsia="MS Mincho" w:hAnsi="Arial" w:cs="Arial"/>
          <w:i/>
          <w:sz w:val="22"/>
        </w:rPr>
        <w:t xml:space="preserve"> </w:t>
      </w:r>
      <w:r w:rsidR="00B627AC" w:rsidRPr="00B627AC">
        <w:rPr>
          <w:rFonts w:ascii="Arial" w:eastAsia="MS Mincho" w:hAnsi="Arial" w:cs="Arial"/>
          <w:i/>
          <w:sz w:val="22"/>
        </w:rPr>
        <w:t>un approccio più olistico</w:t>
      </w:r>
      <w:r w:rsidR="007F76A4">
        <w:rPr>
          <w:rFonts w:ascii="Arial" w:eastAsia="MS Mincho" w:hAnsi="Arial" w:cs="Arial"/>
          <w:i/>
          <w:sz w:val="22"/>
        </w:rPr>
        <w:t>,</w:t>
      </w:r>
      <w:r w:rsidR="00B627AC" w:rsidRPr="00B627AC">
        <w:rPr>
          <w:rFonts w:ascii="Arial" w:eastAsia="MS Mincho" w:hAnsi="Arial" w:cs="Arial"/>
          <w:i/>
          <w:sz w:val="22"/>
        </w:rPr>
        <w:t xml:space="preserve"> di beneficio a lungo termine sulle complicanze.</w:t>
      </w:r>
      <w:r w:rsidR="000A3D96" w:rsidRPr="000A3D96">
        <w:t xml:space="preserve"> </w:t>
      </w:r>
      <w:r w:rsidR="000A3D96" w:rsidRPr="000A3D96">
        <w:rPr>
          <w:rFonts w:ascii="Arial" w:eastAsia="MS Mincho" w:hAnsi="Arial" w:cs="Arial"/>
          <w:i/>
          <w:sz w:val="22"/>
        </w:rPr>
        <w:t xml:space="preserve">Tra i nuovi farmaci testati nell’ambito dei CVOT, gli SGLT2i sono, </w:t>
      </w:r>
      <w:r w:rsidR="00612A1F">
        <w:rPr>
          <w:rFonts w:ascii="Arial" w:eastAsia="MS Mincho" w:hAnsi="Arial" w:cs="Arial"/>
          <w:i/>
          <w:sz w:val="22"/>
        </w:rPr>
        <w:t>insieme</w:t>
      </w:r>
      <w:r w:rsidR="000A3D96" w:rsidRPr="000A3D96">
        <w:rPr>
          <w:rFonts w:ascii="Arial" w:eastAsia="MS Mincho" w:hAnsi="Arial" w:cs="Arial"/>
          <w:i/>
          <w:sz w:val="22"/>
        </w:rPr>
        <w:t xml:space="preserve"> agli agonisti recettoriali del </w:t>
      </w:r>
      <w:proofErr w:type="spellStart"/>
      <w:r w:rsidR="000A3D96" w:rsidRPr="000A3D96">
        <w:rPr>
          <w:rFonts w:ascii="Arial" w:eastAsia="MS Mincho" w:hAnsi="Arial" w:cs="Arial"/>
          <w:i/>
          <w:sz w:val="22"/>
        </w:rPr>
        <w:t>glucagon</w:t>
      </w:r>
      <w:proofErr w:type="spellEnd"/>
      <w:r w:rsidR="000A3D96" w:rsidRPr="000A3D96">
        <w:rPr>
          <w:rFonts w:ascii="Arial" w:eastAsia="MS Mincho" w:hAnsi="Arial" w:cs="Arial"/>
          <w:i/>
          <w:sz w:val="22"/>
        </w:rPr>
        <w:t>-like peptide 1 (GLP1), quelli che hanno mostrato i risultati migliori</w:t>
      </w:r>
      <w:r w:rsidR="00612A1F">
        <w:rPr>
          <w:rFonts w:ascii="Arial" w:eastAsia="MS Mincho" w:hAnsi="Arial" w:cs="Arial"/>
          <w:i/>
          <w:sz w:val="22"/>
        </w:rPr>
        <w:t xml:space="preserve">. </w:t>
      </w:r>
      <w:r w:rsidR="00486833">
        <w:rPr>
          <w:rFonts w:ascii="Arial" w:eastAsia="MS Mincho" w:hAnsi="Arial" w:cs="Arial"/>
          <w:i/>
          <w:sz w:val="22"/>
        </w:rPr>
        <w:t>La nostra</w:t>
      </w:r>
      <w:r w:rsidR="00486833" w:rsidRPr="00486833">
        <w:rPr>
          <w:rFonts w:ascii="Arial" w:eastAsia="MS Mincho" w:hAnsi="Arial" w:cs="Arial"/>
          <w:i/>
          <w:sz w:val="22"/>
        </w:rPr>
        <w:t xml:space="preserve"> analisi </w:t>
      </w:r>
      <w:r w:rsidR="00003BF2">
        <w:rPr>
          <w:rFonts w:ascii="Arial" w:eastAsia="MS Mincho" w:hAnsi="Arial" w:cs="Arial"/>
          <w:i/>
          <w:sz w:val="22"/>
        </w:rPr>
        <w:t>ha rilevato come</w:t>
      </w:r>
      <w:r w:rsidR="00D427CA">
        <w:rPr>
          <w:rFonts w:ascii="Arial" w:eastAsia="MS Mincho" w:hAnsi="Arial" w:cs="Arial"/>
          <w:i/>
          <w:sz w:val="22"/>
        </w:rPr>
        <w:t xml:space="preserve"> un gran numero </w:t>
      </w:r>
      <w:r w:rsidR="00003BF2" w:rsidRPr="00003BF2">
        <w:rPr>
          <w:rFonts w:ascii="Arial" w:eastAsia="MS Mincho" w:hAnsi="Arial" w:cs="Arial"/>
          <w:i/>
          <w:sz w:val="22"/>
        </w:rPr>
        <w:t xml:space="preserve">di soggetti </w:t>
      </w:r>
      <w:r w:rsidR="00003BF2">
        <w:rPr>
          <w:rFonts w:ascii="Arial" w:eastAsia="MS Mincho" w:hAnsi="Arial" w:cs="Arial"/>
          <w:i/>
          <w:sz w:val="22"/>
        </w:rPr>
        <w:t>candidabili alla</w:t>
      </w:r>
      <w:r w:rsidR="00003BF2" w:rsidRPr="00003BF2">
        <w:rPr>
          <w:rFonts w:ascii="Arial" w:eastAsia="MS Mincho" w:hAnsi="Arial" w:cs="Arial"/>
          <w:i/>
          <w:sz w:val="22"/>
        </w:rPr>
        <w:t xml:space="preserve"> terapia con </w:t>
      </w:r>
      <w:proofErr w:type="spellStart"/>
      <w:r w:rsidR="00003BF2" w:rsidRPr="00003BF2">
        <w:rPr>
          <w:rFonts w:ascii="Arial" w:eastAsia="MS Mincho" w:hAnsi="Arial" w:cs="Arial"/>
          <w:i/>
          <w:sz w:val="22"/>
        </w:rPr>
        <w:t>glif</w:t>
      </w:r>
      <w:r w:rsidR="00003BF2">
        <w:rPr>
          <w:rFonts w:ascii="Arial" w:eastAsia="MS Mincho" w:hAnsi="Arial" w:cs="Arial"/>
          <w:i/>
          <w:sz w:val="22"/>
        </w:rPr>
        <w:t>l</w:t>
      </w:r>
      <w:r w:rsidR="00003BF2" w:rsidRPr="00003BF2">
        <w:rPr>
          <w:rFonts w:ascii="Arial" w:eastAsia="MS Mincho" w:hAnsi="Arial" w:cs="Arial"/>
          <w:i/>
          <w:sz w:val="22"/>
        </w:rPr>
        <w:t>ozine</w:t>
      </w:r>
      <w:proofErr w:type="spellEnd"/>
      <w:r w:rsidR="00003BF2" w:rsidRPr="00003BF2">
        <w:rPr>
          <w:rFonts w:ascii="Arial" w:eastAsia="MS Mincho" w:hAnsi="Arial" w:cs="Arial"/>
          <w:i/>
          <w:sz w:val="22"/>
        </w:rPr>
        <w:t>, non ricev</w:t>
      </w:r>
      <w:r w:rsidR="00003BF2">
        <w:rPr>
          <w:rFonts w:ascii="Arial" w:eastAsia="MS Mincho" w:hAnsi="Arial" w:cs="Arial"/>
          <w:i/>
          <w:sz w:val="22"/>
        </w:rPr>
        <w:t>a</w:t>
      </w:r>
      <w:r w:rsidR="00003BF2" w:rsidRPr="00003BF2">
        <w:rPr>
          <w:rFonts w:ascii="Arial" w:eastAsia="MS Mincho" w:hAnsi="Arial" w:cs="Arial"/>
          <w:i/>
          <w:sz w:val="22"/>
        </w:rPr>
        <w:t xml:space="preserve"> questo trattamento, almeno nell’anno indice 2016, su cui è effettuata l’analisi degli</w:t>
      </w:r>
      <w:r w:rsidR="00003BF2">
        <w:rPr>
          <w:rFonts w:ascii="Arial" w:eastAsia="MS Mincho" w:hAnsi="Arial" w:cs="Arial"/>
          <w:i/>
          <w:sz w:val="22"/>
        </w:rPr>
        <w:t xml:space="preserve"> ultimi</w:t>
      </w:r>
      <w:r w:rsidR="00003BF2" w:rsidRPr="00003BF2">
        <w:rPr>
          <w:rFonts w:ascii="Arial" w:eastAsia="MS Mincho" w:hAnsi="Arial" w:cs="Arial"/>
          <w:i/>
          <w:sz w:val="22"/>
        </w:rPr>
        <w:t xml:space="preserve"> Annali</w:t>
      </w:r>
      <w:r w:rsidR="00003BF2">
        <w:rPr>
          <w:rFonts w:ascii="Arial" w:eastAsia="MS Mincho" w:hAnsi="Arial" w:cs="Arial"/>
          <w:i/>
          <w:sz w:val="22"/>
        </w:rPr>
        <w:t xml:space="preserve"> AMD”</w:t>
      </w:r>
      <w:r w:rsidR="00003BF2" w:rsidRPr="00003BF2">
        <w:rPr>
          <w:rFonts w:ascii="Arial" w:eastAsia="MS Mincho" w:hAnsi="Arial" w:cs="Arial"/>
          <w:i/>
          <w:sz w:val="22"/>
        </w:rPr>
        <w:t>.</w:t>
      </w:r>
      <w:r w:rsidR="00003BF2">
        <w:rPr>
          <w:rFonts w:ascii="Arial" w:eastAsia="MS Mincho" w:hAnsi="Arial" w:cs="Arial"/>
          <w:i/>
          <w:sz w:val="22"/>
        </w:rPr>
        <w:t xml:space="preserve"> </w:t>
      </w:r>
    </w:p>
    <w:p w:rsidR="00003BF2" w:rsidRDefault="00003BF2" w:rsidP="00003BF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254489" w:rsidRDefault="00003BF2" w:rsidP="00871591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  <w:r>
        <w:rPr>
          <w:rFonts w:ascii="Arial" w:eastAsia="MS Mincho" w:hAnsi="Arial" w:cs="Arial"/>
          <w:i/>
          <w:sz w:val="22"/>
        </w:rPr>
        <w:t>“</w:t>
      </w:r>
      <w:r w:rsidR="0086797A">
        <w:rPr>
          <w:rFonts w:ascii="Arial" w:eastAsia="MS Mincho" w:hAnsi="Arial" w:cs="Arial"/>
          <w:i/>
          <w:sz w:val="22"/>
        </w:rPr>
        <w:t xml:space="preserve">Tuttavia – </w:t>
      </w:r>
      <w:r w:rsidR="0086797A">
        <w:rPr>
          <w:rFonts w:ascii="Arial" w:eastAsia="MS Mincho" w:hAnsi="Arial" w:cs="Arial"/>
          <w:sz w:val="22"/>
        </w:rPr>
        <w:t xml:space="preserve">prosegue Mannino – </w:t>
      </w:r>
      <w:r w:rsidR="0086797A" w:rsidRPr="0086797A">
        <w:rPr>
          <w:rFonts w:ascii="Arial" w:eastAsia="MS Mincho" w:hAnsi="Arial" w:cs="Arial"/>
          <w:i/>
          <w:sz w:val="22"/>
        </w:rPr>
        <w:t>il</w:t>
      </w:r>
      <w:r w:rsidR="0086797A">
        <w:rPr>
          <w:rFonts w:ascii="Arial" w:eastAsia="MS Mincho" w:hAnsi="Arial" w:cs="Arial"/>
          <w:i/>
          <w:sz w:val="22"/>
        </w:rPr>
        <w:t xml:space="preserve"> </w:t>
      </w:r>
      <w:r w:rsidR="0086797A" w:rsidRPr="0086797A">
        <w:rPr>
          <w:rFonts w:ascii="Arial" w:eastAsia="MS Mincho" w:hAnsi="Arial" w:cs="Arial"/>
          <w:i/>
          <w:sz w:val="22"/>
        </w:rPr>
        <w:t xml:space="preserve">confronto </w:t>
      </w:r>
      <w:r w:rsidR="0086797A">
        <w:rPr>
          <w:rFonts w:ascii="Arial" w:eastAsia="MS Mincho" w:hAnsi="Arial" w:cs="Arial"/>
          <w:i/>
          <w:sz w:val="22"/>
        </w:rPr>
        <w:t>fra le</w:t>
      </w:r>
      <w:r w:rsidR="0086797A" w:rsidRPr="0086797A">
        <w:rPr>
          <w:rFonts w:ascii="Arial" w:eastAsia="MS Mincho" w:hAnsi="Arial" w:cs="Arial"/>
          <w:i/>
          <w:sz w:val="22"/>
        </w:rPr>
        <w:t xml:space="preserve"> caratteristiche dei soggetti italiani potenzial</w:t>
      </w:r>
      <w:r w:rsidR="0086797A" w:rsidRPr="0086797A">
        <w:rPr>
          <w:rFonts w:ascii="Arial" w:eastAsia="MS Mincho" w:hAnsi="Arial" w:cs="Arial"/>
          <w:i/>
          <w:sz w:val="22"/>
        </w:rPr>
        <w:softHyphen/>
        <w:t>mente eleggibili e quelle dei pazienti arruolati nei diversi CVOT</w:t>
      </w:r>
      <w:r w:rsidR="0086797A">
        <w:rPr>
          <w:rFonts w:ascii="Arial" w:eastAsia="MS Mincho" w:hAnsi="Arial" w:cs="Arial"/>
          <w:i/>
          <w:sz w:val="22"/>
        </w:rPr>
        <w:t xml:space="preserve"> ha</w:t>
      </w:r>
      <w:r w:rsidR="0086797A" w:rsidRPr="0086797A">
        <w:rPr>
          <w:rFonts w:ascii="Arial" w:eastAsia="MS Mincho" w:hAnsi="Arial" w:cs="Arial"/>
          <w:i/>
          <w:sz w:val="22"/>
        </w:rPr>
        <w:t xml:space="preserve"> mostra</w:t>
      </w:r>
      <w:r w:rsidR="0086797A">
        <w:rPr>
          <w:rFonts w:ascii="Arial" w:eastAsia="MS Mincho" w:hAnsi="Arial" w:cs="Arial"/>
          <w:i/>
          <w:sz w:val="22"/>
        </w:rPr>
        <w:t xml:space="preserve">to sostanziali differenze (per </w:t>
      </w:r>
      <w:r w:rsidR="0086797A" w:rsidRPr="0086797A">
        <w:rPr>
          <w:rFonts w:ascii="Arial" w:eastAsia="MS Mincho" w:hAnsi="Arial" w:cs="Arial"/>
          <w:i/>
          <w:sz w:val="22"/>
        </w:rPr>
        <w:t>età</w:t>
      </w:r>
      <w:r w:rsidR="0086797A">
        <w:rPr>
          <w:rFonts w:ascii="Arial" w:eastAsia="MS Mincho" w:hAnsi="Arial" w:cs="Arial"/>
          <w:i/>
          <w:sz w:val="22"/>
        </w:rPr>
        <w:t xml:space="preserve">, </w:t>
      </w:r>
      <w:r w:rsidR="0086797A" w:rsidRPr="0086797A">
        <w:rPr>
          <w:rFonts w:ascii="Arial" w:eastAsia="MS Mincho" w:hAnsi="Arial" w:cs="Arial"/>
          <w:i/>
          <w:sz w:val="22"/>
        </w:rPr>
        <w:t>durata del diabete, BMI</w:t>
      </w:r>
      <w:r w:rsidR="0086797A">
        <w:rPr>
          <w:rFonts w:ascii="Arial" w:eastAsia="MS Mincho" w:hAnsi="Arial" w:cs="Arial"/>
          <w:i/>
          <w:sz w:val="22"/>
        </w:rPr>
        <w:t xml:space="preserve">, </w:t>
      </w:r>
      <w:r w:rsidR="0086797A" w:rsidRPr="0086797A">
        <w:rPr>
          <w:rFonts w:ascii="Arial" w:eastAsia="MS Mincho" w:hAnsi="Arial" w:cs="Arial"/>
          <w:i/>
          <w:sz w:val="22"/>
        </w:rPr>
        <w:t>controllo metabolico</w:t>
      </w:r>
      <w:r w:rsidR="0086797A">
        <w:rPr>
          <w:rFonts w:ascii="Arial" w:eastAsia="MS Mincho" w:hAnsi="Arial" w:cs="Arial"/>
          <w:i/>
          <w:sz w:val="22"/>
        </w:rPr>
        <w:t>). Si tratta, pertanto</w:t>
      </w:r>
      <w:r w:rsidR="007D7640">
        <w:rPr>
          <w:rFonts w:ascii="Arial" w:eastAsia="MS Mincho" w:hAnsi="Arial" w:cs="Arial"/>
          <w:i/>
          <w:sz w:val="22"/>
        </w:rPr>
        <w:t>,</w:t>
      </w:r>
      <w:r w:rsidR="0086797A">
        <w:rPr>
          <w:rFonts w:ascii="Arial" w:eastAsia="MS Mincho" w:hAnsi="Arial" w:cs="Arial"/>
          <w:i/>
          <w:sz w:val="22"/>
        </w:rPr>
        <w:t xml:space="preserve"> di</w:t>
      </w:r>
      <w:r w:rsidR="0086797A">
        <w:rPr>
          <w:rFonts w:cs="AGaramond"/>
          <w:color w:val="000000"/>
          <w:sz w:val="23"/>
          <w:szCs w:val="23"/>
        </w:rPr>
        <w:t xml:space="preserve"> </w:t>
      </w:r>
      <w:r w:rsidR="0086797A" w:rsidRPr="0086797A">
        <w:rPr>
          <w:rFonts w:ascii="Arial" w:eastAsia="MS Mincho" w:hAnsi="Arial" w:cs="Arial"/>
          <w:i/>
          <w:sz w:val="22"/>
        </w:rPr>
        <w:t xml:space="preserve">popolazioni </w:t>
      </w:r>
      <w:r w:rsidR="00871591">
        <w:rPr>
          <w:rFonts w:ascii="Arial" w:eastAsia="MS Mincho" w:hAnsi="Arial" w:cs="Arial"/>
          <w:i/>
          <w:sz w:val="22"/>
        </w:rPr>
        <w:t>non sovrapponibili</w:t>
      </w:r>
      <w:r w:rsidR="0086797A" w:rsidRPr="0086797A">
        <w:rPr>
          <w:rFonts w:ascii="Arial" w:eastAsia="MS Mincho" w:hAnsi="Arial" w:cs="Arial"/>
          <w:i/>
          <w:sz w:val="22"/>
        </w:rPr>
        <w:t xml:space="preserve">, </w:t>
      </w:r>
      <w:r w:rsidR="00871591">
        <w:rPr>
          <w:rFonts w:ascii="Arial" w:eastAsia="MS Mincho" w:hAnsi="Arial" w:cs="Arial"/>
          <w:i/>
          <w:sz w:val="22"/>
        </w:rPr>
        <w:t>dato</w:t>
      </w:r>
      <w:r w:rsidR="0086797A" w:rsidRPr="0086797A">
        <w:rPr>
          <w:rFonts w:ascii="Arial" w:eastAsia="MS Mincho" w:hAnsi="Arial" w:cs="Arial"/>
          <w:i/>
          <w:sz w:val="22"/>
        </w:rPr>
        <w:t xml:space="preserve"> ampiamente attes</w:t>
      </w:r>
      <w:r w:rsidR="00871591">
        <w:rPr>
          <w:rFonts w:ascii="Arial" w:eastAsia="MS Mincho" w:hAnsi="Arial" w:cs="Arial"/>
          <w:i/>
          <w:sz w:val="22"/>
        </w:rPr>
        <w:t>o</w:t>
      </w:r>
      <w:r w:rsidR="0086797A" w:rsidRPr="0086797A">
        <w:rPr>
          <w:rFonts w:ascii="Arial" w:eastAsia="MS Mincho" w:hAnsi="Arial" w:cs="Arial"/>
          <w:i/>
          <w:sz w:val="22"/>
        </w:rPr>
        <w:t xml:space="preserve"> considerando la natura molto diversa di uno studio clinico controllato </w:t>
      </w:r>
      <w:r w:rsidR="0086797A" w:rsidRPr="0086797A">
        <w:rPr>
          <w:rFonts w:ascii="Arial" w:eastAsia="MS Mincho" w:hAnsi="Arial" w:cs="Arial"/>
          <w:i/>
          <w:sz w:val="22"/>
        </w:rPr>
        <w:lastRenderedPageBreak/>
        <w:t xml:space="preserve">rispetto a un archivio di dati clinici </w:t>
      </w:r>
      <w:proofErr w:type="spellStart"/>
      <w:r w:rsidR="0086797A" w:rsidRPr="0086797A">
        <w:rPr>
          <w:rFonts w:ascii="Arial" w:eastAsia="MS Mincho" w:hAnsi="Arial" w:cs="Arial"/>
          <w:i/>
          <w:sz w:val="22"/>
        </w:rPr>
        <w:t>real</w:t>
      </w:r>
      <w:proofErr w:type="spellEnd"/>
      <w:r w:rsidR="0086797A" w:rsidRPr="0086797A">
        <w:rPr>
          <w:rFonts w:ascii="Arial" w:eastAsia="MS Mincho" w:hAnsi="Arial" w:cs="Arial"/>
          <w:i/>
          <w:sz w:val="22"/>
        </w:rPr>
        <w:t xml:space="preserve"> world quali sono gli Annali</w:t>
      </w:r>
      <w:r w:rsidR="00871591">
        <w:rPr>
          <w:rFonts w:ascii="Arial" w:eastAsia="MS Mincho" w:hAnsi="Arial" w:cs="Arial"/>
          <w:i/>
          <w:sz w:val="22"/>
        </w:rPr>
        <w:t xml:space="preserve">. Ciò </w:t>
      </w:r>
      <w:r w:rsidR="00871591" w:rsidRPr="00871591">
        <w:rPr>
          <w:rFonts w:ascii="Arial" w:eastAsia="MS Mincho" w:hAnsi="Arial" w:cs="Arial"/>
          <w:i/>
          <w:sz w:val="22"/>
        </w:rPr>
        <w:t>potrebbe in parte giustificare l’uso ancora limitato degli SGLT-2i</w:t>
      </w:r>
      <w:r w:rsidR="00871591">
        <w:rPr>
          <w:rFonts w:ascii="Arial" w:eastAsia="MS Mincho" w:hAnsi="Arial" w:cs="Arial"/>
          <w:i/>
          <w:sz w:val="22"/>
        </w:rPr>
        <w:t xml:space="preserve"> </w:t>
      </w:r>
      <w:r w:rsidR="00871591" w:rsidRPr="00871591">
        <w:rPr>
          <w:rFonts w:ascii="Arial" w:eastAsia="MS Mincho" w:hAnsi="Arial" w:cs="Arial"/>
          <w:i/>
          <w:sz w:val="22"/>
        </w:rPr>
        <w:t>nella pratica clinica</w:t>
      </w:r>
      <w:r w:rsidR="00871591">
        <w:rPr>
          <w:rFonts w:ascii="Arial" w:eastAsia="MS Mincho" w:hAnsi="Arial" w:cs="Arial"/>
          <w:i/>
          <w:sz w:val="22"/>
        </w:rPr>
        <w:t>; così come</w:t>
      </w:r>
      <w:r w:rsidR="00871591" w:rsidRPr="00871591">
        <w:t xml:space="preserve"> </w:t>
      </w:r>
      <w:r w:rsidR="00871591" w:rsidRPr="00871591">
        <w:rPr>
          <w:rFonts w:ascii="Arial" w:eastAsia="MS Mincho" w:hAnsi="Arial" w:cs="Arial"/>
          <w:i/>
          <w:sz w:val="22"/>
        </w:rPr>
        <w:t>la relativa ‘recente’ disponibilità di queste molecole, introdott</w:t>
      </w:r>
      <w:r w:rsidR="00871591">
        <w:rPr>
          <w:rFonts w:ascii="Arial" w:eastAsia="MS Mincho" w:hAnsi="Arial" w:cs="Arial"/>
          <w:i/>
          <w:sz w:val="22"/>
        </w:rPr>
        <w:t>e</w:t>
      </w:r>
      <w:r w:rsidR="00871591" w:rsidRPr="00871591">
        <w:rPr>
          <w:rFonts w:ascii="Arial" w:eastAsia="MS Mincho" w:hAnsi="Arial" w:cs="Arial"/>
          <w:i/>
          <w:sz w:val="22"/>
        </w:rPr>
        <w:t xml:space="preserve"> in prontuario</w:t>
      </w:r>
      <w:r w:rsidR="00C31E14">
        <w:rPr>
          <w:rFonts w:ascii="Arial" w:eastAsia="MS Mincho" w:hAnsi="Arial" w:cs="Arial"/>
          <w:i/>
          <w:sz w:val="22"/>
        </w:rPr>
        <w:t xml:space="preserve"> solo</w:t>
      </w:r>
      <w:r w:rsidR="00871591" w:rsidRPr="00871591">
        <w:rPr>
          <w:rFonts w:ascii="Arial" w:eastAsia="MS Mincho" w:hAnsi="Arial" w:cs="Arial"/>
          <w:i/>
          <w:sz w:val="22"/>
        </w:rPr>
        <w:t xml:space="preserve"> a partire dal 2015</w:t>
      </w:r>
      <w:r w:rsidR="00254489">
        <w:rPr>
          <w:rFonts w:ascii="Arial" w:eastAsia="MS Mincho" w:hAnsi="Arial" w:cs="Arial"/>
          <w:i/>
          <w:sz w:val="22"/>
        </w:rPr>
        <w:t>”</w:t>
      </w:r>
      <w:r w:rsidR="00871591">
        <w:rPr>
          <w:rFonts w:ascii="Arial" w:eastAsia="MS Mincho" w:hAnsi="Arial" w:cs="Arial"/>
          <w:i/>
          <w:sz w:val="22"/>
        </w:rPr>
        <w:t>.</w:t>
      </w:r>
    </w:p>
    <w:p w:rsidR="00254489" w:rsidRDefault="00254489" w:rsidP="00871591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D427CA" w:rsidRDefault="00254489" w:rsidP="0025448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  <w:r>
        <w:rPr>
          <w:rFonts w:ascii="Arial" w:eastAsia="MS Mincho" w:hAnsi="Arial" w:cs="Arial"/>
          <w:i/>
          <w:sz w:val="22"/>
        </w:rPr>
        <w:t>“L</w:t>
      </w:r>
      <w:r w:rsidRPr="00254489">
        <w:rPr>
          <w:rFonts w:ascii="Arial" w:eastAsia="MS Mincho" w:hAnsi="Arial" w:cs="Arial"/>
          <w:i/>
          <w:sz w:val="22"/>
        </w:rPr>
        <w:t>’analisi svolta evidenzia</w:t>
      </w:r>
      <w:r>
        <w:rPr>
          <w:rFonts w:ascii="Arial" w:eastAsia="MS Mincho" w:hAnsi="Arial" w:cs="Arial"/>
          <w:i/>
          <w:sz w:val="22"/>
        </w:rPr>
        <w:t xml:space="preserve"> una</w:t>
      </w:r>
      <w:r w:rsidRPr="00254489">
        <w:rPr>
          <w:rFonts w:ascii="Arial" w:eastAsia="MS Mincho" w:hAnsi="Arial" w:cs="Arial"/>
          <w:i/>
          <w:sz w:val="22"/>
        </w:rPr>
        <w:t xml:space="preserve"> trasferibilità </w:t>
      </w:r>
      <w:r>
        <w:rPr>
          <w:rFonts w:ascii="Arial" w:eastAsia="MS Mincho" w:hAnsi="Arial" w:cs="Arial"/>
          <w:i/>
          <w:sz w:val="22"/>
        </w:rPr>
        <w:t xml:space="preserve">solo parziale </w:t>
      </w:r>
      <w:r w:rsidRPr="00254489">
        <w:rPr>
          <w:rFonts w:ascii="Arial" w:eastAsia="MS Mincho" w:hAnsi="Arial" w:cs="Arial"/>
          <w:i/>
          <w:sz w:val="22"/>
        </w:rPr>
        <w:t>dei dati dei CVOT al</w:t>
      </w:r>
      <w:r>
        <w:rPr>
          <w:rFonts w:ascii="Arial" w:eastAsia="MS Mincho" w:hAnsi="Arial" w:cs="Arial"/>
          <w:i/>
          <w:sz w:val="22"/>
        </w:rPr>
        <w:t>la ‘</w:t>
      </w:r>
      <w:proofErr w:type="spellStart"/>
      <w:r>
        <w:rPr>
          <w:rFonts w:ascii="Arial" w:eastAsia="MS Mincho" w:hAnsi="Arial" w:cs="Arial"/>
          <w:i/>
          <w:sz w:val="22"/>
        </w:rPr>
        <w:t>real</w:t>
      </w:r>
      <w:proofErr w:type="spellEnd"/>
      <w:r>
        <w:rPr>
          <w:rFonts w:ascii="Arial" w:eastAsia="MS Mincho" w:hAnsi="Arial" w:cs="Arial"/>
          <w:i/>
          <w:sz w:val="22"/>
        </w:rPr>
        <w:t xml:space="preserve"> life’ </w:t>
      </w:r>
      <w:r w:rsidRPr="00254489">
        <w:rPr>
          <w:rFonts w:ascii="Arial" w:eastAsia="MS Mincho" w:hAnsi="Arial" w:cs="Arial"/>
          <w:i/>
          <w:sz w:val="22"/>
        </w:rPr>
        <w:t>e pertanto – mentre nei diabetici che hanno avuto un evento CV la scelta di un</w:t>
      </w:r>
      <w:r>
        <w:rPr>
          <w:rFonts w:ascii="Arial" w:eastAsia="MS Mincho" w:hAnsi="Arial" w:cs="Arial"/>
          <w:i/>
          <w:sz w:val="22"/>
        </w:rPr>
        <w:t xml:space="preserve"> </w:t>
      </w:r>
      <w:r w:rsidRPr="00254489">
        <w:rPr>
          <w:rFonts w:ascii="Arial" w:eastAsia="MS Mincho" w:hAnsi="Arial" w:cs="Arial"/>
          <w:i/>
          <w:sz w:val="22"/>
        </w:rPr>
        <w:t xml:space="preserve">SGLT2i dovrebbe essere la norma </w:t>
      </w:r>
      <w:r>
        <w:rPr>
          <w:rFonts w:ascii="Arial" w:eastAsia="MS Mincho" w:hAnsi="Arial" w:cs="Arial"/>
          <w:i/>
          <w:sz w:val="22"/>
        </w:rPr>
        <w:t>–</w:t>
      </w:r>
      <w:r w:rsidRPr="00254489">
        <w:rPr>
          <w:rFonts w:ascii="Arial" w:eastAsia="MS Mincho" w:hAnsi="Arial" w:cs="Arial"/>
          <w:i/>
          <w:sz w:val="22"/>
        </w:rPr>
        <w:t xml:space="preserve"> </w:t>
      </w:r>
      <w:r>
        <w:rPr>
          <w:rFonts w:ascii="Arial" w:eastAsia="MS Mincho" w:hAnsi="Arial" w:cs="Arial"/>
          <w:i/>
          <w:sz w:val="22"/>
        </w:rPr>
        <w:t xml:space="preserve">resta </w:t>
      </w:r>
      <w:r w:rsidRPr="00254489">
        <w:rPr>
          <w:rFonts w:ascii="Arial" w:eastAsia="MS Mincho" w:hAnsi="Arial" w:cs="Arial"/>
          <w:i/>
          <w:sz w:val="22"/>
        </w:rPr>
        <w:t>aperta la domanda su quali debbano essere i farmaci</w:t>
      </w:r>
      <w:r>
        <w:rPr>
          <w:rFonts w:ascii="Arial" w:eastAsia="MS Mincho" w:hAnsi="Arial" w:cs="Arial"/>
          <w:i/>
          <w:sz w:val="22"/>
        </w:rPr>
        <w:t xml:space="preserve"> </w:t>
      </w:r>
      <w:r w:rsidRPr="00254489">
        <w:rPr>
          <w:rFonts w:ascii="Arial" w:eastAsia="MS Mincho" w:hAnsi="Arial" w:cs="Arial"/>
          <w:i/>
          <w:sz w:val="22"/>
        </w:rPr>
        <w:t xml:space="preserve">di prima scelta nel caso </w:t>
      </w:r>
      <w:r>
        <w:rPr>
          <w:rFonts w:ascii="Arial" w:eastAsia="MS Mincho" w:hAnsi="Arial" w:cs="Arial"/>
          <w:i/>
          <w:sz w:val="22"/>
        </w:rPr>
        <w:t xml:space="preserve">in cui </w:t>
      </w:r>
      <w:r w:rsidRPr="00254489">
        <w:rPr>
          <w:rFonts w:ascii="Arial" w:eastAsia="MS Mincho" w:hAnsi="Arial" w:cs="Arial"/>
          <w:i/>
          <w:sz w:val="22"/>
        </w:rPr>
        <w:t>occorra intensificare la terapia nei soggetti a rischio cardiovascolare</w:t>
      </w:r>
      <w:r>
        <w:rPr>
          <w:rFonts w:ascii="Arial" w:eastAsia="MS Mincho" w:hAnsi="Arial" w:cs="Arial"/>
          <w:i/>
          <w:sz w:val="22"/>
        </w:rPr>
        <w:t xml:space="preserve"> </w:t>
      </w:r>
      <w:r w:rsidRPr="00254489">
        <w:rPr>
          <w:rFonts w:ascii="Arial" w:eastAsia="MS Mincho" w:hAnsi="Arial" w:cs="Arial"/>
          <w:i/>
          <w:sz w:val="22"/>
        </w:rPr>
        <w:t>medio-basso,</w:t>
      </w:r>
      <w:r>
        <w:rPr>
          <w:rFonts w:ascii="Arial" w:eastAsia="MS Mincho" w:hAnsi="Arial" w:cs="Arial"/>
          <w:i/>
          <w:sz w:val="22"/>
        </w:rPr>
        <w:t xml:space="preserve"> </w:t>
      </w:r>
      <w:r w:rsidRPr="00254489">
        <w:rPr>
          <w:rFonts w:ascii="Arial" w:eastAsia="MS Mincho" w:hAnsi="Arial" w:cs="Arial"/>
          <w:i/>
          <w:sz w:val="22"/>
        </w:rPr>
        <w:t xml:space="preserve">che rappresentano la quota più numerosa di </w:t>
      </w:r>
      <w:r>
        <w:rPr>
          <w:rFonts w:ascii="Arial" w:eastAsia="MS Mincho" w:hAnsi="Arial" w:cs="Arial"/>
          <w:i/>
          <w:sz w:val="22"/>
        </w:rPr>
        <w:t xml:space="preserve">pazienti </w:t>
      </w:r>
      <w:r w:rsidRPr="00254489">
        <w:rPr>
          <w:rFonts w:ascii="Arial" w:eastAsia="MS Mincho" w:hAnsi="Arial" w:cs="Arial"/>
          <w:i/>
          <w:sz w:val="22"/>
        </w:rPr>
        <w:t>con diabete di tipo 2.</w:t>
      </w:r>
      <w:r w:rsidR="00871591">
        <w:rPr>
          <w:rFonts w:ascii="Arial" w:eastAsia="MS Mincho" w:hAnsi="Arial" w:cs="Arial"/>
          <w:i/>
          <w:sz w:val="22"/>
        </w:rPr>
        <w:t xml:space="preserve"> </w:t>
      </w:r>
    </w:p>
    <w:p w:rsidR="00254489" w:rsidRPr="007E23FD" w:rsidRDefault="00254489" w:rsidP="0025448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sz w:val="22"/>
        </w:rPr>
      </w:pPr>
      <w:r w:rsidRPr="00871591">
        <w:rPr>
          <w:rFonts w:ascii="Arial" w:eastAsia="MS Mincho" w:hAnsi="Arial" w:cs="Arial"/>
          <w:i/>
          <w:sz w:val="22"/>
        </w:rPr>
        <w:t xml:space="preserve">D’altra parte, questo studio dimostra </w:t>
      </w:r>
      <w:r w:rsidR="00D427CA">
        <w:rPr>
          <w:rFonts w:ascii="Arial" w:eastAsia="MS Mincho" w:hAnsi="Arial" w:cs="Arial"/>
          <w:i/>
          <w:sz w:val="22"/>
        </w:rPr>
        <w:t xml:space="preserve">comunque </w:t>
      </w:r>
      <w:r w:rsidRPr="00871591">
        <w:rPr>
          <w:rFonts w:ascii="Arial" w:eastAsia="MS Mincho" w:hAnsi="Arial" w:cs="Arial"/>
          <w:i/>
          <w:sz w:val="22"/>
        </w:rPr>
        <w:t xml:space="preserve">un utilizzo </w:t>
      </w:r>
      <w:r>
        <w:rPr>
          <w:rFonts w:ascii="Arial" w:eastAsia="MS Mincho" w:hAnsi="Arial" w:cs="Arial"/>
          <w:i/>
          <w:sz w:val="22"/>
        </w:rPr>
        <w:t>troppo</w:t>
      </w:r>
      <w:r w:rsidRPr="00871591">
        <w:rPr>
          <w:rFonts w:ascii="Arial" w:eastAsia="MS Mincho" w:hAnsi="Arial" w:cs="Arial"/>
          <w:i/>
          <w:sz w:val="22"/>
        </w:rPr>
        <w:t xml:space="preserve"> basso degli SGLT-2i fra i pa</w:t>
      </w:r>
      <w:r w:rsidRPr="00871591">
        <w:rPr>
          <w:rFonts w:ascii="Arial" w:eastAsia="MS Mincho" w:hAnsi="Arial" w:cs="Arial"/>
          <w:i/>
          <w:sz w:val="22"/>
        </w:rPr>
        <w:softHyphen/>
        <w:t>zienti che rientrano nei criteri di eleggibilità dei CVOT, e che quindi potrebbero beneficiare di questi farmaci in termini di riduzione degli eventi cardiovascolari maggiori e di mortalità.</w:t>
      </w:r>
      <w:r w:rsidRPr="00254489">
        <w:rPr>
          <w:rFonts w:ascii="Arial" w:eastAsia="MS Mincho" w:hAnsi="Arial" w:cs="Arial"/>
          <w:i/>
          <w:sz w:val="22"/>
        </w:rPr>
        <w:t xml:space="preserve"> È auspicabile che l’</w:t>
      </w:r>
      <w:r w:rsidR="00D427CA">
        <w:rPr>
          <w:rFonts w:ascii="Arial" w:eastAsia="MS Mincho" w:hAnsi="Arial" w:cs="Arial"/>
          <w:i/>
          <w:sz w:val="22"/>
        </w:rPr>
        <w:t>emergere</w:t>
      </w:r>
      <w:r w:rsidRPr="00254489">
        <w:rPr>
          <w:rFonts w:ascii="Arial" w:eastAsia="MS Mincho" w:hAnsi="Arial" w:cs="Arial"/>
          <w:i/>
          <w:sz w:val="22"/>
        </w:rPr>
        <w:t xml:space="preserve"> di nuove evidenze e una maggiore </w:t>
      </w:r>
      <w:r w:rsidR="00D427CA">
        <w:rPr>
          <w:rFonts w:ascii="Arial" w:eastAsia="MS Mincho" w:hAnsi="Arial" w:cs="Arial"/>
          <w:i/>
          <w:sz w:val="22"/>
        </w:rPr>
        <w:t>diffusione</w:t>
      </w:r>
      <w:r w:rsidRPr="00254489">
        <w:rPr>
          <w:rFonts w:ascii="Arial" w:eastAsia="MS Mincho" w:hAnsi="Arial" w:cs="Arial"/>
          <w:i/>
          <w:sz w:val="22"/>
        </w:rPr>
        <w:t xml:space="preserve"> delle nuove</w:t>
      </w:r>
      <w:r>
        <w:rPr>
          <w:rFonts w:ascii="Arial" w:eastAsia="MS Mincho" w:hAnsi="Arial" w:cs="Arial"/>
          <w:i/>
          <w:sz w:val="22"/>
        </w:rPr>
        <w:t xml:space="preserve"> </w:t>
      </w:r>
      <w:r w:rsidRPr="00254489">
        <w:rPr>
          <w:rFonts w:ascii="Arial" w:eastAsia="MS Mincho" w:hAnsi="Arial" w:cs="Arial"/>
          <w:i/>
          <w:sz w:val="22"/>
        </w:rPr>
        <w:t>raccomandazioni, sia italiane che internazionali,</w:t>
      </w:r>
      <w:r>
        <w:rPr>
          <w:rFonts w:ascii="Arial" w:eastAsia="MS Mincho" w:hAnsi="Arial" w:cs="Arial"/>
          <w:i/>
          <w:sz w:val="22"/>
        </w:rPr>
        <w:t xml:space="preserve"> </w:t>
      </w:r>
      <w:r w:rsidRPr="00254489">
        <w:rPr>
          <w:rFonts w:ascii="Arial" w:eastAsia="MS Mincho" w:hAnsi="Arial" w:cs="Arial"/>
          <w:i/>
          <w:sz w:val="22"/>
        </w:rPr>
        <w:t>possano portare a un</w:t>
      </w:r>
      <w:r>
        <w:rPr>
          <w:rFonts w:ascii="Arial" w:eastAsia="MS Mincho" w:hAnsi="Arial" w:cs="Arial"/>
          <w:i/>
          <w:sz w:val="22"/>
        </w:rPr>
        <w:t xml:space="preserve"> </w:t>
      </w:r>
      <w:r w:rsidRPr="00254489">
        <w:rPr>
          <w:rFonts w:ascii="Arial" w:eastAsia="MS Mincho" w:hAnsi="Arial" w:cs="Arial"/>
          <w:i/>
          <w:sz w:val="22"/>
        </w:rPr>
        <w:t>uso più diffuso di questa classe di farmaci, con benefici clinici per i pazienti e</w:t>
      </w:r>
      <w:r>
        <w:rPr>
          <w:rFonts w:ascii="Arial" w:eastAsia="MS Mincho" w:hAnsi="Arial" w:cs="Arial"/>
          <w:i/>
          <w:sz w:val="22"/>
        </w:rPr>
        <w:t xml:space="preserve"> anche</w:t>
      </w:r>
      <w:r w:rsidRPr="00254489">
        <w:rPr>
          <w:rFonts w:ascii="Arial" w:eastAsia="MS Mincho" w:hAnsi="Arial" w:cs="Arial"/>
          <w:i/>
          <w:sz w:val="22"/>
        </w:rPr>
        <w:t xml:space="preserve"> economici</w:t>
      </w:r>
      <w:r>
        <w:rPr>
          <w:rFonts w:ascii="Arial" w:eastAsia="MS Mincho" w:hAnsi="Arial" w:cs="Arial"/>
          <w:i/>
          <w:sz w:val="22"/>
        </w:rPr>
        <w:t xml:space="preserve"> </w:t>
      </w:r>
      <w:r w:rsidRPr="00254489">
        <w:rPr>
          <w:rFonts w:ascii="Arial" w:eastAsia="MS Mincho" w:hAnsi="Arial" w:cs="Arial"/>
          <w:i/>
          <w:sz w:val="22"/>
        </w:rPr>
        <w:t>per il sistema sanitario pubblico</w:t>
      </w:r>
      <w:r w:rsidR="00D427CA">
        <w:rPr>
          <w:rFonts w:ascii="Arial" w:eastAsia="MS Mincho" w:hAnsi="Arial" w:cs="Arial"/>
          <w:i/>
          <w:sz w:val="22"/>
        </w:rPr>
        <w:t>”</w:t>
      </w:r>
      <w:r w:rsidRPr="00254489">
        <w:rPr>
          <w:rFonts w:ascii="Arial" w:eastAsia="MS Mincho" w:hAnsi="Arial" w:cs="Arial"/>
          <w:i/>
          <w:sz w:val="22"/>
        </w:rPr>
        <w:t>.</w:t>
      </w:r>
      <w:bookmarkStart w:id="2" w:name="_GoBack"/>
      <w:bookmarkEnd w:id="2"/>
    </w:p>
    <w:p w:rsidR="00254489" w:rsidRDefault="00254489" w:rsidP="0025448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C31E14" w:rsidRDefault="00C31E14" w:rsidP="0025448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C31E14" w:rsidRDefault="00C31E14" w:rsidP="0025448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C31E14" w:rsidRPr="00214F7C" w:rsidRDefault="00C31E14" w:rsidP="00C31E14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sz w:val="20"/>
          <w:szCs w:val="21"/>
        </w:rPr>
        <w:t>Ufficio stampa</w:t>
      </w:r>
    </w:p>
    <w:p w:rsidR="00C31E14" w:rsidRPr="00214F7C" w:rsidRDefault="00C31E14" w:rsidP="00C31E14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noProof/>
          <w:sz w:val="20"/>
          <w:szCs w:val="21"/>
        </w:rPr>
        <w:drawing>
          <wp:inline distT="0" distB="0" distL="0" distR="0">
            <wp:extent cx="1544955" cy="173355"/>
            <wp:effectExtent l="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14" w:rsidRPr="00C26579" w:rsidRDefault="00C31E14" w:rsidP="00C31E14">
      <w:pPr>
        <w:spacing w:line="264" w:lineRule="auto"/>
        <w:rPr>
          <w:rFonts w:ascii="Arial" w:hAnsi="Arial" w:cs="Arial"/>
          <w:sz w:val="20"/>
          <w:szCs w:val="21"/>
        </w:rPr>
      </w:pPr>
      <w:r w:rsidRPr="00214F7C">
        <w:rPr>
          <w:rFonts w:ascii="Arial" w:hAnsi="Arial" w:cs="Arial"/>
          <w:sz w:val="20"/>
          <w:szCs w:val="21"/>
        </w:rPr>
        <w:t xml:space="preserve">Antonella Martucci, tel. </w:t>
      </w:r>
      <w:r w:rsidRPr="00D731C3">
        <w:rPr>
          <w:rFonts w:ascii="Arial" w:hAnsi="Arial" w:cs="Arial"/>
          <w:sz w:val="20"/>
          <w:szCs w:val="21"/>
        </w:rPr>
        <w:t>02.370714.81</w:t>
      </w:r>
      <w:r w:rsidRPr="00214F7C">
        <w:rPr>
          <w:rFonts w:ascii="Arial" w:hAnsi="Arial" w:cs="Arial"/>
          <w:sz w:val="20"/>
          <w:szCs w:val="21"/>
        </w:rPr>
        <w:t xml:space="preserve">, </w:t>
      </w:r>
      <w:proofErr w:type="spellStart"/>
      <w:r w:rsidRPr="00214F7C">
        <w:rPr>
          <w:rFonts w:ascii="Arial" w:hAnsi="Arial" w:cs="Arial"/>
          <w:sz w:val="20"/>
          <w:szCs w:val="21"/>
        </w:rPr>
        <w:t>cell</w:t>
      </w:r>
      <w:proofErr w:type="spellEnd"/>
      <w:r w:rsidRPr="00214F7C">
        <w:rPr>
          <w:rFonts w:ascii="Arial" w:hAnsi="Arial" w:cs="Arial"/>
          <w:sz w:val="20"/>
          <w:szCs w:val="21"/>
        </w:rPr>
        <w:t xml:space="preserve">. 340.6775463, </w:t>
      </w:r>
      <w:hyperlink r:id="rId9" w:history="1">
        <w:r w:rsidRPr="00214F7C">
          <w:rPr>
            <w:rStyle w:val="Collegamentoipertestuale"/>
            <w:rFonts w:ascii="Arial" w:hAnsi="Arial" w:cs="Arial"/>
            <w:sz w:val="20"/>
            <w:szCs w:val="21"/>
          </w:rPr>
          <w:t>a.martucci@vrelations.it</w:t>
        </w:r>
      </w:hyperlink>
    </w:p>
    <w:p w:rsidR="00C31E14" w:rsidRDefault="00C31E14" w:rsidP="00C31E1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C31E14" w:rsidRDefault="00C31E14" w:rsidP="00C31E14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C31E14" w:rsidRDefault="00C31E14" w:rsidP="0025448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C31E14" w:rsidRDefault="00C31E14" w:rsidP="0025448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C31E14" w:rsidRDefault="00C31E14" w:rsidP="0025448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C31E14" w:rsidRDefault="00C31E14" w:rsidP="0025448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p w:rsidR="00C31E14" w:rsidRDefault="00C31E14" w:rsidP="0025448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</w:rPr>
      </w:pPr>
    </w:p>
    <w:sectPr w:rsidR="00C31E14" w:rsidSect="0042432A">
      <w:headerReference w:type="default" r:id="rId10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70" w:rsidRDefault="00EA0970" w:rsidP="00287ADC">
      <w:r>
        <w:separator/>
      </w:r>
    </w:p>
  </w:endnote>
  <w:endnote w:type="continuationSeparator" w:id="0">
    <w:p w:rsidR="00EA0970" w:rsidRDefault="00EA0970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70" w:rsidRDefault="00EA0970" w:rsidP="00287ADC">
      <w:r>
        <w:separator/>
      </w:r>
    </w:p>
  </w:footnote>
  <w:footnote w:type="continuationSeparator" w:id="0">
    <w:p w:rsidR="00EA0970" w:rsidRDefault="00EA0970" w:rsidP="00287ADC">
      <w:r>
        <w:continuationSeparator/>
      </w:r>
    </w:p>
  </w:footnote>
  <w:footnote w:id="1">
    <w:p w:rsidR="00B627AC" w:rsidRDefault="00B627AC" w:rsidP="00B627AC">
      <w:pPr>
        <w:pStyle w:val="Testonotaapidipagina"/>
        <w:jc w:val="both"/>
      </w:pPr>
      <w:bookmarkStart w:id="1" w:name="_Hlk7124574"/>
      <w:r>
        <w:rPr>
          <w:rStyle w:val="Rimandonotaapidipagina"/>
        </w:rPr>
        <w:footnoteRef/>
      </w:r>
      <w:r>
        <w:t xml:space="preserve"> </w:t>
      </w:r>
      <w:r w:rsidRPr="00CD721E">
        <w:rPr>
          <w:rFonts w:ascii="Arial" w:hAnsi="Arial" w:cs="Arial"/>
          <w:sz w:val="18"/>
        </w:rPr>
        <w:t>Sugli inibitori del co-trasportatore di sodio glucosio 2 (SGLT2i) finora sono stati conclusi 3 diversi CVOT: EMPA-REG OUTCOME (</w:t>
      </w:r>
      <w:proofErr w:type="spellStart"/>
      <w:r w:rsidRPr="00CD721E">
        <w:rPr>
          <w:rFonts w:ascii="Arial" w:hAnsi="Arial" w:cs="Arial"/>
          <w:sz w:val="18"/>
        </w:rPr>
        <w:t>empagliflozin</w:t>
      </w:r>
      <w:proofErr w:type="spellEnd"/>
      <w:r w:rsidRPr="00CD721E">
        <w:rPr>
          <w:rFonts w:ascii="Arial" w:hAnsi="Arial" w:cs="Arial"/>
          <w:sz w:val="18"/>
        </w:rPr>
        <w:t>), CANVAS (</w:t>
      </w:r>
      <w:proofErr w:type="spellStart"/>
      <w:r w:rsidRPr="00CD721E">
        <w:rPr>
          <w:rFonts w:ascii="Arial" w:hAnsi="Arial" w:cs="Arial"/>
          <w:sz w:val="18"/>
        </w:rPr>
        <w:t>canagliflozin</w:t>
      </w:r>
      <w:proofErr w:type="spellEnd"/>
      <w:r w:rsidRPr="00CD721E">
        <w:rPr>
          <w:rFonts w:ascii="Arial" w:hAnsi="Arial" w:cs="Arial"/>
          <w:sz w:val="18"/>
        </w:rPr>
        <w:t>), DECLARE-TIMI 58 (</w:t>
      </w:r>
      <w:proofErr w:type="spellStart"/>
      <w:r w:rsidRPr="00CD721E">
        <w:rPr>
          <w:rFonts w:ascii="Arial" w:hAnsi="Arial" w:cs="Arial"/>
          <w:sz w:val="18"/>
        </w:rPr>
        <w:t>dapagliflozin</w:t>
      </w:r>
      <w:proofErr w:type="spellEnd"/>
      <w:r w:rsidRPr="00CD721E">
        <w:rPr>
          <w:rFonts w:ascii="Arial" w:hAnsi="Arial" w:cs="Arial"/>
          <w:sz w:val="18"/>
        </w:rPr>
        <w:t xml:space="preserve">), mentre un quarto studio (VERTIS-CV, </w:t>
      </w:r>
      <w:proofErr w:type="spellStart"/>
      <w:r w:rsidRPr="00CD721E">
        <w:rPr>
          <w:rFonts w:ascii="Arial" w:hAnsi="Arial" w:cs="Arial"/>
          <w:sz w:val="18"/>
        </w:rPr>
        <w:t>ertugliflozin</w:t>
      </w:r>
      <w:proofErr w:type="spellEnd"/>
      <w:r w:rsidRPr="00CD721E">
        <w:rPr>
          <w:rFonts w:ascii="Arial" w:hAnsi="Arial" w:cs="Arial"/>
          <w:sz w:val="18"/>
        </w:rPr>
        <w:t>) è ancora in corso. Tutti questi studi hanno coinvolto pazienti con pregresso evento cardiovascolare maggiore o ad alto rischio cardiovascolare.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8"/>
    <w:rsid w:val="00003BF2"/>
    <w:rsid w:val="0000563B"/>
    <w:rsid w:val="0000569C"/>
    <w:rsid w:val="00005A5C"/>
    <w:rsid w:val="00040059"/>
    <w:rsid w:val="00040D3E"/>
    <w:rsid w:val="00044E76"/>
    <w:rsid w:val="000469BC"/>
    <w:rsid w:val="00064E5F"/>
    <w:rsid w:val="00080F59"/>
    <w:rsid w:val="000830C1"/>
    <w:rsid w:val="0008612D"/>
    <w:rsid w:val="00093D9D"/>
    <w:rsid w:val="0009714B"/>
    <w:rsid w:val="00097AE8"/>
    <w:rsid w:val="000A3D96"/>
    <w:rsid w:val="000A4E7C"/>
    <w:rsid w:val="000E167E"/>
    <w:rsid w:val="000E68AF"/>
    <w:rsid w:val="00107D81"/>
    <w:rsid w:val="00116BFF"/>
    <w:rsid w:val="00133EBB"/>
    <w:rsid w:val="001403D3"/>
    <w:rsid w:val="0015269A"/>
    <w:rsid w:val="001547FD"/>
    <w:rsid w:val="00155E27"/>
    <w:rsid w:val="001600E4"/>
    <w:rsid w:val="00164F83"/>
    <w:rsid w:val="0017794A"/>
    <w:rsid w:val="0018024A"/>
    <w:rsid w:val="00187388"/>
    <w:rsid w:val="00192893"/>
    <w:rsid w:val="00197E24"/>
    <w:rsid w:val="001A2660"/>
    <w:rsid w:val="001A3472"/>
    <w:rsid w:val="001B29F4"/>
    <w:rsid w:val="001B5135"/>
    <w:rsid w:val="001D1885"/>
    <w:rsid w:val="001D7B79"/>
    <w:rsid w:val="001F46AE"/>
    <w:rsid w:val="001F7853"/>
    <w:rsid w:val="00204D7A"/>
    <w:rsid w:val="0021609C"/>
    <w:rsid w:val="00216DD2"/>
    <w:rsid w:val="0023039B"/>
    <w:rsid w:val="00231386"/>
    <w:rsid w:val="00234C62"/>
    <w:rsid w:val="002350FE"/>
    <w:rsid w:val="00240604"/>
    <w:rsid w:val="00241A2E"/>
    <w:rsid w:val="00254489"/>
    <w:rsid w:val="00263FC7"/>
    <w:rsid w:val="002650B5"/>
    <w:rsid w:val="00270689"/>
    <w:rsid w:val="002831FD"/>
    <w:rsid w:val="00284DA3"/>
    <w:rsid w:val="00287ADC"/>
    <w:rsid w:val="002A413C"/>
    <w:rsid w:val="002B29EB"/>
    <w:rsid w:val="002C2E1E"/>
    <w:rsid w:val="002C35B4"/>
    <w:rsid w:val="002C4BA6"/>
    <w:rsid w:val="002D2487"/>
    <w:rsid w:val="002D515B"/>
    <w:rsid w:val="002E4FB5"/>
    <w:rsid w:val="002E5F96"/>
    <w:rsid w:val="002F160F"/>
    <w:rsid w:val="003271F3"/>
    <w:rsid w:val="00333EA1"/>
    <w:rsid w:val="0033791F"/>
    <w:rsid w:val="003418A1"/>
    <w:rsid w:val="00346583"/>
    <w:rsid w:val="00363409"/>
    <w:rsid w:val="003972EA"/>
    <w:rsid w:val="0039750C"/>
    <w:rsid w:val="003A4807"/>
    <w:rsid w:val="003B7972"/>
    <w:rsid w:val="003D0A7E"/>
    <w:rsid w:val="003D74C5"/>
    <w:rsid w:val="003D7A91"/>
    <w:rsid w:val="003E011D"/>
    <w:rsid w:val="003F02D5"/>
    <w:rsid w:val="003F5BC8"/>
    <w:rsid w:val="004032AE"/>
    <w:rsid w:val="004235B1"/>
    <w:rsid w:val="0042432A"/>
    <w:rsid w:val="00437127"/>
    <w:rsid w:val="00442F2B"/>
    <w:rsid w:val="004502BD"/>
    <w:rsid w:val="0045485D"/>
    <w:rsid w:val="00473F00"/>
    <w:rsid w:val="00482207"/>
    <w:rsid w:val="004828E7"/>
    <w:rsid w:val="00483738"/>
    <w:rsid w:val="00486833"/>
    <w:rsid w:val="00494AFA"/>
    <w:rsid w:val="004B0DA8"/>
    <w:rsid w:val="004C3ED6"/>
    <w:rsid w:val="004D4647"/>
    <w:rsid w:val="00501C48"/>
    <w:rsid w:val="00503157"/>
    <w:rsid w:val="00507990"/>
    <w:rsid w:val="00510080"/>
    <w:rsid w:val="005114A3"/>
    <w:rsid w:val="00511686"/>
    <w:rsid w:val="00512245"/>
    <w:rsid w:val="005149E1"/>
    <w:rsid w:val="005155DF"/>
    <w:rsid w:val="0052223C"/>
    <w:rsid w:val="00541700"/>
    <w:rsid w:val="005700EF"/>
    <w:rsid w:val="00570BBE"/>
    <w:rsid w:val="00580269"/>
    <w:rsid w:val="00587B79"/>
    <w:rsid w:val="005A2F48"/>
    <w:rsid w:val="005C0B0E"/>
    <w:rsid w:val="005C48DF"/>
    <w:rsid w:val="005D0263"/>
    <w:rsid w:val="005D5FA5"/>
    <w:rsid w:val="005E2697"/>
    <w:rsid w:val="005E7F40"/>
    <w:rsid w:val="005F16A5"/>
    <w:rsid w:val="0060098C"/>
    <w:rsid w:val="00612A1F"/>
    <w:rsid w:val="00653F87"/>
    <w:rsid w:val="0066384E"/>
    <w:rsid w:val="00672989"/>
    <w:rsid w:val="006849D5"/>
    <w:rsid w:val="006853EA"/>
    <w:rsid w:val="00692D4B"/>
    <w:rsid w:val="006A45B9"/>
    <w:rsid w:val="006B6F01"/>
    <w:rsid w:val="006B7540"/>
    <w:rsid w:val="006C1044"/>
    <w:rsid w:val="006D69BC"/>
    <w:rsid w:val="006F0CB1"/>
    <w:rsid w:val="006F3E52"/>
    <w:rsid w:val="00722CCA"/>
    <w:rsid w:val="00736366"/>
    <w:rsid w:val="007533A4"/>
    <w:rsid w:val="00762E56"/>
    <w:rsid w:val="0077086F"/>
    <w:rsid w:val="00775C5F"/>
    <w:rsid w:val="00783508"/>
    <w:rsid w:val="00794D9C"/>
    <w:rsid w:val="00797CB2"/>
    <w:rsid w:val="007A02DA"/>
    <w:rsid w:val="007A73B9"/>
    <w:rsid w:val="007C343F"/>
    <w:rsid w:val="007C34DB"/>
    <w:rsid w:val="007C42DE"/>
    <w:rsid w:val="007D6FEC"/>
    <w:rsid w:val="007D7640"/>
    <w:rsid w:val="007E03EE"/>
    <w:rsid w:val="007E23FD"/>
    <w:rsid w:val="007F5EE9"/>
    <w:rsid w:val="007F76A4"/>
    <w:rsid w:val="00800952"/>
    <w:rsid w:val="0080582B"/>
    <w:rsid w:val="0081212A"/>
    <w:rsid w:val="00823576"/>
    <w:rsid w:val="008417BB"/>
    <w:rsid w:val="008452F6"/>
    <w:rsid w:val="0084712C"/>
    <w:rsid w:val="00850263"/>
    <w:rsid w:val="008513C3"/>
    <w:rsid w:val="008642DC"/>
    <w:rsid w:val="00866419"/>
    <w:rsid w:val="0086797A"/>
    <w:rsid w:val="00871591"/>
    <w:rsid w:val="00871B85"/>
    <w:rsid w:val="00875E4D"/>
    <w:rsid w:val="00886402"/>
    <w:rsid w:val="0089740E"/>
    <w:rsid w:val="008A019A"/>
    <w:rsid w:val="008A2531"/>
    <w:rsid w:val="008A6791"/>
    <w:rsid w:val="008B1D1B"/>
    <w:rsid w:val="008C7938"/>
    <w:rsid w:val="008D3E7B"/>
    <w:rsid w:val="0091327F"/>
    <w:rsid w:val="009175B3"/>
    <w:rsid w:val="00923A8F"/>
    <w:rsid w:val="00931FC5"/>
    <w:rsid w:val="00934AF1"/>
    <w:rsid w:val="00954F90"/>
    <w:rsid w:val="0095520E"/>
    <w:rsid w:val="00965DD9"/>
    <w:rsid w:val="009832E5"/>
    <w:rsid w:val="00993448"/>
    <w:rsid w:val="009A6B27"/>
    <w:rsid w:val="009A7692"/>
    <w:rsid w:val="009D4911"/>
    <w:rsid w:val="009D5D95"/>
    <w:rsid w:val="009E3676"/>
    <w:rsid w:val="009E5FEF"/>
    <w:rsid w:val="00A003C8"/>
    <w:rsid w:val="00A011C9"/>
    <w:rsid w:val="00A01BB0"/>
    <w:rsid w:val="00A04CD6"/>
    <w:rsid w:val="00A20349"/>
    <w:rsid w:val="00A20562"/>
    <w:rsid w:val="00A26929"/>
    <w:rsid w:val="00A56012"/>
    <w:rsid w:val="00A65971"/>
    <w:rsid w:val="00A8715B"/>
    <w:rsid w:val="00A9245A"/>
    <w:rsid w:val="00A9424B"/>
    <w:rsid w:val="00A95B89"/>
    <w:rsid w:val="00AC564E"/>
    <w:rsid w:val="00AC5D4A"/>
    <w:rsid w:val="00AE58F9"/>
    <w:rsid w:val="00AF1E06"/>
    <w:rsid w:val="00AF2E03"/>
    <w:rsid w:val="00AF6139"/>
    <w:rsid w:val="00B02BC3"/>
    <w:rsid w:val="00B112ED"/>
    <w:rsid w:val="00B2209B"/>
    <w:rsid w:val="00B24A83"/>
    <w:rsid w:val="00B320E0"/>
    <w:rsid w:val="00B32EC2"/>
    <w:rsid w:val="00B37F5E"/>
    <w:rsid w:val="00B50223"/>
    <w:rsid w:val="00B627AC"/>
    <w:rsid w:val="00B92670"/>
    <w:rsid w:val="00B97CF5"/>
    <w:rsid w:val="00BA031B"/>
    <w:rsid w:val="00BB496F"/>
    <w:rsid w:val="00C17B3D"/>
    <w:rsid w:val="00C219BD"/>
    <w:rsid w:val="00C31E14"/>
    <w:rsid w:val="00C32884"/>
    <w:rsid w:val="00C375FB"/>
    <w:rsid w:val="00C419A5"/>
    <w:rsid w:val="00C4795D"/>
    <w:rsid w:val="00C53F62"/>
    <w:rsid w:val="00C548B8"/>
    <w:rsid w:val="00C613BC"/>
    <w:rsid w:val="00C67B0F"/>
    <w:rsid w:val="00C81F72"/>
    <w:rsid w:val="00CA375D"/>
    <w:rsid w:val="00CB0D3D"/>
    <w:rsid w:val="00CC243A"/>
    <w:rsid w:val="00CC709E"/>
    <w:rsid w:val="00CD41E3"/>
    <w:rsid w:val="00CD721E"/>
    <w:rsid w:val="00CE2A62"/>
    <w:rsid w:val="00CE7C38"/>
    <w:rsid w:val="00CE7E3C"/>
    <w:rsid w:val="00CF3897"/>
    <w:rsid w:val="00CF4C29"/>
    <w:rsid w:val="00D02488"/>
    <w:rsid w:val="00D04F44"/>
    <w:rsid w:val="00D05BC1"/>
    <w:rsid w:val="00D373E8"/>
    <w:rsid w:val="00D37F40"/>
    <w:rsid w:val="00D40873"/>
    <w:rsid w:val="00D427CA"/>
    <w:rsid w:val="00D46D4A"/>
    <w:rsid w:val="00D50316"/>
    <w:rsid w:val="00D544F6"/>
    <w:rsid w:val="00D731C3"/>
    <w:rsid w:val="00D7566B"/>
    <w:rsid w:val="00D77EA6"/>
    <w:rsid w:val="00D8638F"/>
    <w:rsid w:val="00D86572"/>
    <w:rsid w:val="00D902B1"/>
    <w:rsid w:val="00D9213A"/>
    <w:rsid w:val="00D92F2C"/>
    <w:rsid w:val="00DA3545"/>
    <w:rsid w:val="00DA6046"/>
    <w:rsid w:val="00DD1C9E"/>
    <w:rsid w:val="00DE4307"/>
    <w:rsid w:val="00E25B9F"/>
    <w:rsid w:val="00E25FC1"/>
    <w:rsid w:val="00E3266F"/>
    <w:rsid w:val="00E4335D"/>
    <w:rsid w:val="00E44A89"/>
    <w:rsid w:val="00E476DF"/>
    <w:rsid w:val="00E57BD7"/>
    <w:rsid w:val="00E6016C"/>
    <w:rsid w:val="00EA0970"/>
    <w:rsid w:val="00EA40CB"/>
    <w:rsid w:val="00EB4DF3"/>
    <w:rsid w:val="00EC241F"/>
    <w:rsid w:val="00EC7508"/>
    <w:rsid w:val="00ED012E"/>
    <w:rsid w:val="00ED2C4F"/>
    <w:rsid w:val="00ED61D6"/>
    <w:rsid w:val="00EE25F0"/>
    <w:rsid w:val="00EE3650"/>
    <w:rsid w:val="00EF3050"/>
    <w:rsid w:val="00F10288"/>
    <w:rsid w:val="00F21CF6"/>
    <w:rsid w:val="00F22C74"/>
    <w:rsid w:val="00F40130"/>
    <w:rsid w:val="00F638AE"/>
    <w:rsid w:val="00F83066"/>
    <w:rsid w:val="00F83964"/>
    <w:rsid w:val="00F908B9"/>
    <w:rsid w:val="00F916B5"/>
    <w:rsid w:val="00F93655"/>
    <w:rsid w:val="00F93827"/>
    <w:rsid w:val="00FA12B8"/>
    <w:rsid w:val="00FA2EE5"/>
    <w:rsid w:val="00FA3851"/>
    <w:rsid w:val="00FA5CC9"/>
    <w:rsid w:val="00FD1F23"/>
    <w:rsid w:val="00FD5E50"/>
    <w:rsid w:val="00FD5F5F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6A3354-7EAA-4FBF-88E3-BE5E9B0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  <w:style w:type="paragraph" w:customStyle="1" w:styleId="Pa3">
    <w:name w:val="Pa3"/>
    <w:basedOn w:val="Normale"/>
    <w:next w:val="Normale"/>
    <w:uiPriority w:val="99"/>
    <w:rsid w:val="00204D7A"/>
    <w:pPr>
      <w:autoSpaceDE w:val="0"/>
      <w:autoSpaceDN w:val="0"/>
      <w:adjustRightInd w:val="0"/>
      <w:spacing w:line="241" w:lineRule="atLeast"/>
    </w:pPr>
    <w:rPr>
      <w:rFonts w:ascii="AGaramond" w:hAnsi="A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7479-753E-46E1-B3AE-6CB71541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Antonella Martucci</cp:lastModifiedBy>
  <cp:revision>5</cp:revision>
  <dcterms:created xsi:type="dcterms:W3CDTF">2019-04-29T12:53:00Z</dcterms:created>
  <dcterms:modified xsi:type="dcterms:W3CDTF">2019-05-16T14:23:00Z</dcterms:modified>
</cp:coreProperties>
</file>