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FD" w:rsidRDefault="00171A4F" w:rsidP="008E0A0D">
      <w:pPr>
        <w:shd w:val="clear" w:color="auto" w:fill="FFFFFF"/>
        <w:spacing w:after="0" w:line="264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8"/>
          <w:szCs w:val="23"/>
        </w:rPr>
      </w:pPr>
      <w:r>
        <w:rPr>
          <w:rFonts w:ascii="Arial" w:eastAsia="Batang" w:hAnsi="Arial" w:cs="Arial"/>
          <w:b/>
          <w:bCs/>
          <w:color w:val="0D0D0D"/>
          <w:sz w:val="28"/>
          <w:szCs w:val="23"/>
        </w:rPr>
        <w:t>ANNALI AMD 2018:</w:t>
      </w:r>
    </w:p>
    <w:p w:rsidR="00171A4F" w:rsidRPr="008E0A0D" w:rsidRDefault="00171A4F" w:rsidP="008E0A0D">
      <w:pPr>
        <w:shd w:val="clear" w:color="auto" w:fill="FFFFFF"/>
        <w:spacing w:after="0" w:line="264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8"/>
          <w:szCs w:val="23"/>
        </w:rPr>
      </w:pPr>
      <w:r>
        <w:rPr>
          <w:rFonts w:ascii="Arial" w:eastAsia="Batang" w:hAnsi="Arial" w:cs="Arial"/>
          <w:b/>
          <w:bCs/>
          <w:color w:val="0D0D0D"/>
          <w:sz w:val="28"/>
          <w:szCs w:val="23"/>
        </w:rPr>
        <w:t>SINTESI DEI RISULTATI</w:t>
      </w:r>
    </w:p>
    <w:p w:rsidR="008E0A0D" w:rsidRPr="00A1675C" w:rsidRDefault="008E0A0D" w:rsidP="008E0A0D">
      <w:pPr>
        <w:spacing w:after="0" w:line="264" w:lineRule="auto"/>
        <w:rPr>
          <w:rFonts w:ascii="Arial" w:hAnsi="Arial" w:cs="Arial"/>
          <w:sz w:val="28"/>
          <w:szCs w:val="20"/>
        </w:rPr>
      </w:pPr>
    </w:p>
    <w:p w:rsidR="00171A4F" w:rsidRPr="00420BCF" w:rsidRDefault="00171A4F" w:rsidP="008E0A0D">
      <w:pPr>
        <w:spacing w:after="120" w:line="264" w:lineRule="auto"/>
        <w:jc w:val="both"/>
        <w:rPr>
          <w:rFonts w:ascii="Arial" w:hAnsi="Arial" w:cs="Arial"/>
          <w:szCs w:val="20"/>
        </w:rPr>
      </w:pPr>
      <w:r w:rsidRPr="00171A4F">
        <w:rPr>
          <w:rFonts w:ascii="Arial" w:hAnsi="Arial" w:cs="Arial"/>
          <w:szCs w:val="20"/>
        </w:rPr>
        <w:t>Gli Annali AMD sono una pubblicazione periodica che ha permesso dal 200</w:t>
      </w:r>
      <w:r w:rsidR="002F0597">
        <w:rPr>
          <w:rFonts w:ascii="Arial" w:hAnsi="Arial" w:cs="Arial"/>
          <w:szCs w:val="20"/>
        </w:rPr>
        <w:t>5</w:t>
      </w:r>
      <w:r w:rsidRPr="00171A4F">
        <w:rPr>
          <w:rFonts w:ascii="Arial" w:hAnsi="Arial" w:cs="Arial"/>
          <w:szCs w:val="20"/>
        </w:rPr>
        <w:t xml:space="preserve"> ad oggi di </w:t>
      </w:r>
      <w:r w:rsidRPr="00420BCF">
        <w:rPr>
          <w:rFonts w:ascii="Arial" w:hAnsi="Arial" w:cs="Arial"/>
          <w:b/>
          <w:szCs w:val="20"/>
        </w:rPr>
        <w:t>valutare</w:t>
      </w:r>
      <w:r w:rsidRPr="00171A4F">
        <w:rPr>
          <w:rFonts w:ascii="Arial" w:hAnsi="Arial" w:cs="Arial"/>
          <w:szCs w:val="20"/>
        </w:rPr>
        <w:t xml:space="preserve"> </w:t>
      </w:r>
      <w:r w:rsidRPr="00420BCF">
        <w:rPr>
          <w:rFonts w:ascii="Arial" w:hAnsi="Arial" w:cs="Arial"/>
          <w:b/>
          <w:szCs w:val="20"/>
        </w:rPr>
        <w:t>annualmente</w:t>
      </w:r>
      <w:r w:rsidRPr="00171A4F">
        <w:rPr>
          <w:rFonts w:ascii="Arial" w:hAnsi="Arial" w:cs="Arial"/>
          <w:szCs w:val="20"/>
        </w:rPr>
        <w:t xml:space="preserve"> i </w:t>
      </w:r>
      <w:r w:rsidRPr="00420BCF">
        <w:rPr>
          <w:rFonts w:ascii="Arial" w:hAnsi="Arial" w:cs="Arial"/>
          <w:b/>
          <w:szCs w:val="20"/>
        </w:rPr>
        <w:t xml:space="preserve">profili assistenziali </w:t>
      </w:r>
      <w:r w:rsidRPr="00420BCF">
        <w:rPr>
          <w:rFonts w:ascii="Arial" w:hAnsi="Arial" w:cs="Arial"/>
          <w:szCs w:val="20"/>
        </w:rPr>
        <w:t>delle persone con</w:t>
      </w:r>
      <w:r w:rsidRPr="00420BCF">
        <w:rPr>
          <w:rFonts w:ascii="Arial" w:hAnsi="Arial" w:cs="Arial"/>
          <w:b/>
          <w:szCs w:val="20"/>
        </w:rPr>
        <w:t xml:space="preserve"> diabete tipo 1 (DM1) </w:t>
      </w:r>
      <w:r w:rsidRPr="00420BCF">
        <w:rPr>
          <w:rFonts w:ascii="Arial" w:hAnsi="Arial" w:cs="Arial"/>
          <w:szCs w:val="20"/>
        </w:rPr>
        <w:t>e</w:t>
      </w:r>
      <w:r w:rsidRPr="00420BCF">
        <w:rPr>
          <w:rFonts w:ascii="Arial" w:hAnsi="Arial" w:cs="Arial"/>
          <w:b/>
          <w:szCs w:val="20"/>
        </w:rPr>
        <w:t xml:space="preserve"> diabete tipo 2 (DM2)</w:t>
      </w:r>
      <w:r w:rsidRPr="00171A4F">
        <w:rPr>
          <w:rFonts w:ascii="Arial" w:hAnsi="Arial" w:cs="Arial"/>
          <w:szCs w:val="20"/>
        </w:rPr>
        <w:t xml:space="preserve"> seguite presso i </w:t>
      </w:r>
      <w:r w:rsidRPr="00420BCF">
        <w:rPr>
          <w:rFonts w:ascii="Arial" w:hAnsi="Arial" w:cs="Arial"/>
          <w:b/>
          <w:szCs w:val="20"/>
        </w:rPr>
        <w:t>servizi di diabetologia italiani</w:t>
      </w:r>
      <w:r w:rsidRPr="00171A4F">
        <w:rPr>
          <w:rFonts w:ascii="Arial" w:hAnsi="Arial" w:cs="Arial"/>
          <w:szCs w:val="20"/>
        </w:rPr>
        <w:t xml:space="preserve">. Più in dettaglio, un ampio network di </w:t>
      </w:r>
      <w:r w:rsidR="00420BCF">
        <w:rPr>
          <w:rFonts w:ascii="Arial" w:hAnsi="Arial" w:cs="Arial"/>
          <w:szCs w:val="20"/>
        </w:rPr>
        <w:t>centri</w:t>
      </w:r>
      <w:r w:rsidRPr="00171A4F">
        <w:rPr>
          <w:rFonts w:ascii="Arial" w:hAnsi="Arial" w:cs="Arial"/>
          <w:szCs w:val="20"/>
        </w:rPr>
        <w:t xml:space="preserve"> diabetologi</w:t>
      </w:r>
      <w:r w:rsidR="00420BCF">
        <w:rPr>
          <w:rFonts w:ascii="Arial" w:hAnsi="Arial" w:cs="Arial"/>
          <w:szCs w:val="20"/>
        </w:rPr>
        <w:t>ci</w:t>
      </w:r>
      <w:r w:rsidRPr="00171A4F">
        <w:rPr>
          <w:rFonts w:ascii="Arial" w:hAnsi="Arial" w:cs="Arial"/>
          <w:szCs w:val="20"/>
        </w:rPr>
        <w:t xml:space="preserve"> dotati di una cartella clinica informatizzata, usata per la normale gestione dei pazienti in carico, dispone di un </w:t>
      </w:r>
      <w:r w:rsidRPr="00420BCF">
        <w:rPr>
          <w:rFonts w:ascii="Arial" w:hAnsi="Arial" w:cs="Arial"/>
          <w:szCs w:val="20"/>
        </w:rPr>
        <w:t>software fornito da AMD che permette l’estrazione di un set standardizzato di informazioni cliniche.</w:t>
      </w:r>
    </w:p>
    <w:p w:rsidR="00440F24" w:rsidRDefault="00A1675C" w:rsidP="008E0A0D">
      <w:pPr>
        <w:spacing w:after="120" w:line="264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440F24" w:rsidRPr="00440F24">
        <w:rPr>
          <w:rFonts w:ascii="Arial" w:hAnsi="Arial" w:cs="Arial"/>
          <w:szCs w:val="20"/>
        </w:rPr>
        <w:t xml:space="preserve">all’ultima edizione </w:t>
      </w:r>
      <w:r w:rsidR="00AD5E0E">
        <w:rPr>
          <w:rFonts w:ascii="Arial" w:hAnsi="Arial" w:cs="Arial"/>
          <w:szCs w:val="20"/>
        </w:rPr>
        <w:t xml:space="preserve">pubblicata nel </w:t>
      </w:r>
      <w:r w:rsidR="00440F24" w:rsidRPr="00440F24">
        <w:rPr>
          <w:rFonts w:ascii="Arial" w:hAnsi="Arial" w:cs="Arial"/>
          <w:szCs w:val="20"/>
        </w:rPr>
        <w:t>201</w:t>
      </w:r>
      <w:r>
        <w:rPr>
          <w:rFonts w:ascii="Arial" w:hAnsi="Arial" w:cs="Arial"/>
          <w:szCs w:val="20"/>
        </w:rPr>
        <w:t>2</w:t>
      </w:r>
      <w:r w:rsidR="00AD5E0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(i cui </w:t>
      </w:r>
      <w:r w:rsidR="00AD5E0E">
        <w:rPr>
          <w:rFonts w:ascii="Arial" w:hAnsi="Arial" w:cs="Arial"/>
          <w:szCs w:val="20"/>
        </w:rPr>
        <w:t xml:space="preserve">dati </w:t>
      </w:r>
      <w:r>
        <w:rPr>
          <w:rFonts w:ascii="Arial" w:hAnsi="Arial" w:cs="Arial"/>
          <w:szCs w:val="20"/>
        </w:rPr>
        <w:t xml:space="preserve">erano </w:t>
      </w:r>
      <w:r w:rsidR="00AD5E0E">
        <w:rPr>
          <w:rFonts w:ascii="Arial" w:hAnsi="Arial" w:cs="Arial"/>
          <w:szCs w:val="20"/>
        </w:rPr>
        <w:t>riferiti all’anno 2011)</w:t>
      </w:r>
      <w:r w:rsidR="00440F24" w:rsidRPr="00440F24">
        <w:rPr>
          <w:rFonts w:ascii="Arial" w:hAnsi="Arial" w:cs="Arial"/>
          <w:szCs w:val="20"/>
        </w:rPr>
        <w:t xml:space="preserve">, </w:t>
      </w:r>
      <w:r w:rsidR="00440F24">
        <w:rPr>
          <w:rFonts w:ascii="Arial" w:hAnsi="Arial" w:cs="Arial"/>
          <w:szCs w:val="20"/>
        </w:rPr>
        <w:t>gli Annali AMD</w:t>
      </w:r>
      <w:r w:rsidR="00440F24" w:rsidRPr="00440F24">
        <w:rPr>
          <w:rFonts w:ascii="Arial" w:hAnsi="Arial" w:cs="Arial"/>
          <w:szCs w:val="20"/>
        </w:rPr>
        <w:t xml:space="preserve"> 2018 </w:t>
      </w:r>
      <w:r w:rsidR="00440F24">
        <w:rPr>
          <w:rFonts w:ascii="Arial" w:hAnsi="Arial" w:cs="Arial"/>
          <w:szCs w:val="20"/>
        </w:rPr>
        <w:t>sono particolarmente</w:t>
      </w:r>
      <w:r w:rsidR="00440F24" w:rsidRPr="00440F24">
        <w:rPr>
          <w:rFonts w:ascii="Arial" w:hAnsi="Arial" w:cs="Arial"/>
          <w:szCs w:val="20"/>
        </w:rPr>
        <w:t xml:space="preserve"> </w:t>
      </w:r>
      <w:r w:rsidR="00440F24">
        <w:rPr>
          <w:rFonts w:ascii="Arial" w:hAnsi="Arial" w:cs="Arial"/>
          <w:szCs w:val="20"/>
        </w:rPr>
        <w:t xml:space="preserve">attesi poiché </w:t>
      </w:r>
      <w:r>
        <w:rPr>
          <w:rFonts w:ascii="Arial" w:hAnsi="Arial" w:cs="Arial"/>
          <w:szCs w:val="20"/>
        </w:rPr>
        <w:t xml:space="preserve">in questi ultimi sei anni </w:t>
      </w:r>
      <w:r w:rsidR="00440F24" w:rsidRPr="00440F24">
        <w:rPr>
          <w:rFonts w:ascii="Arial" w:hAnsi="Arial" w:cs="Arial"/>
          <w:szCs w:val="20"/>
        </w:rPr>
        <w:t>molte cose sono cambiate nell</w:t>
      </w:r>
      <w:r w:rsidR="00440F24">
        <w:rPr>
          <w:rFonts w:ascii="Arial" w:hAnsi="Arial" w:cs="Arial"/>
          <w:szCs w:val="20"/>
        </w:rPr>
        <w:t>’</w:t>
      </w:r>
      <w:r w:rsidR="00440F24" w:rsidRPr="00440F24">
        <w:rPr>
          <w:rFonts w:ascii="Arial" w:hAnsi="Arial" w:cs="Arial"/>
          <w:szCs w:val="20"/>
        </w:rPr>
        <w:t>assistenza alle persone con diabete</w:t>
      </w:r>
      <w:r w:rsidR="00440F24">
        <w:rPr>
          <w:rFonts w:ascii="Arial" w:hAnsi="Arial" w:cs="Arial"/>
          <w:szCs w:val="20"/>
        </w:rPr>
        <w:t>.</w:t>
      </w:r>
      <w:r w:rsidR="00440F24" w:rsidRPr="00440F24">
        <w:rPr>
          <w:rFonts w:ascii="Arial" w:hAnsi="Arial" w:cs="Arial"/>
          <w:szCs w:val="20"/>
        </w:rPr>
        <w:t xml:space="preserve"> </w:t>
      </w:r>
      <w:r w:rsidR="00440F24">
        <w:rPr>
          <w:rFonts w:ascii="Arial" w:hAnsi="Arial" w:cs="Arial"/>
          <w:szCs w:val="20"/>
        </w:rPr>
        <w:t>S</w:t>
      </w:r>
      <w:r w:rsidR="00440F24" w:rsidRPr="00440F24">
        <w:rPr>
          <w:rFonts w:ascii="Arial" w:hAnsi="Arial" w:cs="Arial"/>
          <w:szCs w:val="20"/>
        </w:rPr>
        <w:t xml:space="preserve">i sono affermate </w:t>
      </w:r>
      <w:r w:rsidR="00440F24" w:rsidRPr="00420BCF">
        <w:rPr>
          <w:rFonts w:ascii="Arial" w:hAnsi="Arial" w:cs="Arial"/>
          <w:b/>
          <w:szCs w:val="20"/>
        </w:rPr>
        <w:t xml:space="preserve">nuove molecole per la cura del </w:t>
      </w:r>
      <w:r w:rsidR="00420BCF">
        <w:rPr>
          <w:rFonts w:ascii="Arial" w:hAnsi="Arial" w:cs="Arial"/>
          <w:b/>
          <w:szCs w:val="20"/>
        </w:rPr>
        <w:t>DM</w:t>
      </w:r>
      <w:r w:rsidR="00440F24" w:rsidRPr="00420BCF">
        <w:rPr>
          <w:rFonts w:ascii="Arial" w:hAnsi="Arial" w:cs="Arial"/>
          <w:b/>
          <w:szCs w:val="20"/>
        </w:rPr>
        <w:t>2</w:t>
      </w:r>
      <w:r w:rsidR="00440F24">
        <w:rPr>
          <w:rFonts w:ascii="Arial" w:hAnsi="Arial" w:cs="Arial"/>
          <w:szCs w:val="20"/>
        </w:rPr>
        <w:t>,</w:t>
      </w:r>
      <w:r w:rsidR="00440F24" w:rsidRPr="00440F24">
        <w:rPr>
          <w:rFonts w:ascii="Arial" w:hAnsi="Arial" w:cs="Arial"/>
          <w:szCs w:val="20"/>
        </w:rPr>
        <w:t xml:space="preserve"> che hanno ampliato le possibilità terapeutiche, le combinazioni possibili di farmaci con meccanismi d’azione diversi e innovativi</w:t>
      </w:r>
      <w:r w:rsidR="00440F24">
        <w:rPr>
          <w:rFonts w:ascii="Arial" w:hAnsi="Arial" w:cs="Arial"/>
          <w:szCs w:val="20"/>
        </w:rPr>
        <w:t>.</w:t>
      </w:r>
      <w:r w:rsidR="00440F24" w:rsidRPr="00440F24">
        <w:rPr>
          <w:rFonts w:ascii="Arial" w:hAnsi="Arial" w:cs="Arial"/>
          <w:szCs w:val="20"/>
        </w:rPr>
        <w:t xml:space="preserve"> </w:t>
      </w:r>
      <w:r w:rsidR="00440F24">
        <w:rPr>
          <w:rFonts w:ascii="Arial" w:hAnsi="Arial" w:cs="Arial"/>
          <w:szCs w:val="20"/>
        </w:rPr>
        <w:t>N</w:t>
      </w:r>
      <w:r w:rsidR="00440F24" w:rsidRPr="00440F24">
        <w:rPr>
          <w:rFonts w:ascii="Arial" w:hAnsi="Arial" w:cs="Arial"/>
          <w:szCs w:val="20"/>
        </w:rPr>
        <w:t xml:space="preserve">el </w:t>
      </w:r>
      <w:r w:rsidR="00420BCF" w:rsidRPr="00420BCF">
        <w:rPr>
          <w:rFonts w:ascii="Arial" w:hAnsi="Arial" w:cs="Arial"/>
          <w:b/>
          <w:szCs w:val="20"/>
        </w:rPr>
        <w:t>DM1</w:t>
      </w:r>
      <w:r w:rsidR="00440F24">
        <w:rPr>
          <w:rFonts w:ascii="Arial" w:hAnsi="Arial" w:cs="Arial"/>
          <w:szCs w:val="20"/>
        </w:rPr>
        <w:t>, invece,</w:t>
      </w:r>
      <w:r w:rsidR="00440F24" w:rsidRPr="00440F24">
        <w:rPr>
          <w:rFonts w:ascii="Arial" w:hAnsi="Arial" w:cs="Arial"/>
          <w:szCs w:val="20"/>
        </w:rPr>
        <w:t xml:space="preserve"> si stanno diffondendo </w:t>
      </w:r>
      <w:r w:rsidR="00440F24">
        <w:rPr>
          <w:rFonts w:ascii="Arial" w:hAnsi="Arial" w:cs="Arial"/>
          <w:szCs w:val="20"/>
        </w:rPr>
        <w:t>rapidamente</w:t>
      </w:r>
      <w:r w:rsidR="00440F24" w:rsidRPr="00440F24">
        <w:rPr>
          <w:rFonts w:ascii="Arial" w:hAnsi="Arial" w:cs="Arial"/>
          <w:szCs w:val="20"/>
        </w:rPr>
        <w:t xml:space="preserve"> </w:t>
      </w:r>
      <w:r w:rsidR="00440F24" w:rsidRPr="00420BCF">
        <w:rPr>
          <w:rFonts w:ascii="Arial" w:hAnsi="Arial" w:cs="Arial"/>
          <w:b/>
          <w:szCs w:val="20"/>
        </w:rPr>
        <w:t>nuove tecnologie</w:t>
      </w:r>
      <w:r w:rsidR="00440F24" w:rsidRPr="00440F24">
        <w:rPr>
          <w:rFonts w:ascii="Arial" w:hAnsi="Arial" w:cs="Arial"/>
          <w:szCs w:val="20"/>
        </w:rPr>
        <w:t xml:space="preserve"> per la somministrazione di insulina e il monitoraggio in continuo della glicemia. </w:t>
      </w:r>
      <w:r w:rsidR="00440F24">
        <w:rPr>
          <w:rFonts w:ascii="Arial" w:hAnsi="Arial" w:cs="Arial"/>
          <w:szCs w:val="20"/>
        </w:rPr>
        <w:t xml:space="preserve">È </w:t>
      </w:r>
      <w:r w:rsidR="00440F24" w:rsidRPr="00440F24">
        <w:rPr>
          <w:rFonts w:ascii="Arial" w:hAnsi="Arial" w:cs="Arial"/>
          <w:szCs w:val="20"/>
        </w:rPr>
        <w:t>quindi di particolare interesse il confronto tra le performance del 2012 e quelle attuali nella cura del diabete.</w:t>
      </w:r>
    </w:p>
    <w:p w:rsidR="00AD5E0E" w:rsidRDefault="00AD5E0E" w:rsidP="008E0A0D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AA1B8C">
        <w:rPr>
          <w:rFonts w:ascii="Arial" w:hAnsi="Arial" w:cs="Arial"/>
        </w:rPr>
        <w:t xml:space="preserve">analisi riguarda pazienti </w:t>
      </w:r>
      <w:r>
        <w:rPr>
          <w:rFonts w:ascii="Arial" w:hAnsi="Arial" w:cs="Arial"/>
        </w:rPr>
        <w:t>s</w:t>
      </w:r>
      <w:r w:rsidRPr="00AA1B8C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AA1B8C">
        <w:rPr>
          <w:rFonts w:ascii="Arial" w:hAnsi="Arial" w:cs="Arial"/>
        </w:rPr>
        <w:t xml:space="preserve"> con diabete di tipo 1 (DM1) </w:t>
      </w:r>
      <w:r>
        <w:rPr>
          <w:rFonts w:ascii="Arial" w:hAnsi="Arial" w:cs="Arial"/>
        </w:rPr>
        <w:t xml:space="preserve">sia con </w:t>
      </w:r>
      <w:r w:rsidRPr="00AA1B8C">
        <w:rPr>
          <w:rFonts w:ascii="Arial" w:hAnsi="Arial" w:cs="Arial"/>
        </w:rPr>
        <w:t>diabete di ti tipo 2 (DM2)</w:t>
      </w:r>
      <w:r>
        <w:rPr>
          <w:rFonts w:ascii="Arial" w:hAnsi="Arial" w:cs="Arial"/>
        </w:rPr>
        <w:t>,</w:t>
      </w:r>
      <w:r w:rsidRPr="00AA1B8C">
        <w:rPr>
          <w:rFonts w:ascii="Arial" w:hAnsi="Arial" w:cs="Arial"/>
        </w:rPr>
        <w:t xml:space="preserve"> che hanno effettivamente eseguito </w:t>
      </w:r>
      <w:r w:rsidRPr="00420BCF">
        <w:rPr>
          <w:rFonts w:ascii="Arial" w:hAnsi="Arial" w:cs="Arial"/>
          <w:b/>
        </w:rPr>
        <w:t>almeno una visita in ambulatorio</w:t>
      </w:r>
      <w:r w:rsidRPr="00AA1B8C">
        <w:rPr>
          <w:rFonts w:ascii="Arial" w:hAnsi="Arial" w:cs="Arial"/>
        </w:rPr>
        <w:t xml:space="preserve"> </w:t>
      </w:r>
      <w:r w:rsidRPr="00420BCF">
        <w:rPr>
          <w:rFonts w:ascii="Arial" w:hAnsi="Arial" w:cs="Arial"/>
        </w:rPr>
        <w:t>nell’</w:t>
      </w:r>
      <w:r w:rsidRPr="00420BCF">
        <w:rPr>
          <w:rFonts w:ascii="Arial" w:hAnsi="Arial" w:cs="Arial"/>
          <w:b/>
        </w:rPr>
        <w:t>anno indice 2016</w:t>
      </w:r>
      <w:r>
        <w:rPr>
          <w:rFonts w:ascii="Arial" w:hAnsi="Arial" w:cs="Arial"/>
        </w:rPr>
        <w:t xml:space="preserve">. </w:t>
      </w:r>
    </w:p>
    <w:p w:rsidR="00AD5E0E" w:rsidRPr="00A1675C" w:rsidRDefault="00AD5E0E" w:rsidP="008E0A0D">
      <w:pPr>
        <w:spacing w:after="0" w:line="264" w:lineRule="auto"/>
        <w:jc w:val="both"/>
        <w:rPr>
          <w:rFonts w:ascii="Arial" w:hAnsi="Arial" w:cs="Arial"/>
          <w:sz w:val="28"/>
        </w:rPr>
      </w:pPr>
    </w:p>
    <w:p w:rsidR="00AD5E0E" w:rsidRPr="004A6F8E" w:rsidRDefault="00AD5E0E" w:rsidP="008E0A0D">
      <w:pPr>
        <w:spacing w:after="120" w:line="264" w:lineRule="auto"/>
        <w:jc w:val="both"/>
        <w:rPr>
          <w:rFonts w:ascii="Arial" w:hAnsi="Arial" w:cs="Arial"/>
          <w:u w:val="single"/>
        </w:rPr>
      </w:pPr>
      <w:r w:rsidRPr="004A6F8E">
        <w:rPr>
          <w:rFonts w:ascii="Arial" w:hAnsi="Arial" w:cs="Arial"/>
          <w:u w:val="single"/>
        </w:rPr>
        <w:t>Indicatori descrittivi generali e di volume attività</w:t>
      </w:r>
    </w:p>
    <w:p w:rsidR="00AD5E0E" w:rsidRPr="00AD5E0E" w:rsidRDefault="00420BCF" w:rsidP="008E0A0D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Sono stati analizzati i</w:t>
      </w:r>
      <w:r w:rsidR="00AD5E0E" w:rsidRPr="00AD5E0E">
        <w:rPr>
          <w:rFonts w:ascii="Arial" w:hAnsi="Arial" w:cs="Arial"/>
        </w:rPr>
        <w:t xml:space="preserve"> dati </w:t>
      </w:r>
      <w:r>
        <w:rPr>
          <w:rFonts w:ascii="Arial" w:hAnsi="Arial" w:cs="Arial"/>
        </w:rPr>
        <w:t>di</w:t>
      </w:r>
      <w:r w:rsidR="00AD5E0E" w:rsidRPr="00AD5E0E">
        <w:rPr>
          <w:rFonts w:ascii="Arial" w:hAnsi="Arial" w:cs="Arial"/>
        </w:rPr>
        <w:t xml:space="preserve"> </w:t>
      </w:r>
      <w:r w:rsidR="00AD5E0E" w:rsidRPr="008E0A0D">
        <w:rPr>
          <w:rFonts w:ascii="Arial" w:hAnsi="Arial" w:cs="Arial"/>
          <w:b/>
        </w:rPr>
        <w:t>455.662 pazienti</w:t>
      </w:r>
      <w:r w:rsidR="00AD5E0E" w:rsidRPr="00AD5E0E">
        <w:rPr>
          <w:rFonts w:ascii="Arial" w:hAnsi="Arial" w:cs="Arial"/>
        </w:rPr>
        <w:t xml:space="preserve"> visti nel corso del 2016 in </w:t>
      </w:r>
      <w:r w:rsidR="00AD5E0E" w:rsidRPr="008E0A0D">
        <w:rPr>
          <w:rFonts w:ascii="Arial" w:hAnsi="Arial" w:cs="Arial"/>
          <w:b/>
        </w:rPr>
        <w:t>222 servizi di diabetologia</w:t>
      </w:r>
      <w:r w:rsidR="00AD5E0E" w:rsidRPr="00AD5E0E">
        <w:rPr>
          <w:rFonts w:ascii="Arial" w:hAnsi="Arial" w:cs="Arial"/>
        </w:rPr>
        <w:t xml:space="preserve">; di questi </w:t>
      </w:r>
      <w:r w:rsidR="00AD5E0E" w:rsidRPr="008E0A0D">
        <w:rPr>
          <w:rFonts w:ascii="Arial" w:hAnsi="Arial" w:cs="Arial"/>
          <w:b/>
        </w:rPr>
        <w:t>28.538</w:t>
      </w:r>
      <w:r w:rsidR="00AD5E0E" w:rsidRPr="00AD5E0E">
        <w:rPr>
          <w:rFonts w:ascii="Arial" w:hAnsi="Arial" w:cs="Arial"/>
        </w:rPr>
        <w:t xml:space="preserve"> presentavano una diagnosi di </w:t>
      </w:r>
      <w:r w:rsidR="00AD5E0E" w:rsidRPr="008E0A0D">
        <w:rPr>
          <w:rFonts w:ascii="Arial" w:hAnsi="Arial" w:cs="Arial"/>
          <w:b/>
        </w:rPr>
        <w:t>DM1</w:t>
      </w:r>
      <w:r w:rsidR="00AD5E0E" w:rsidRPr="00AD5E0E">
        <w:rPr>
          <w:rFonts w:ascii="Arial" w:hAnsi="Arial" w:cs="Arial"/>
        </w:rPr>
        <w:t xml:space="preserve"> </w:t>
      </w:r>
      <w:r w:rsidR="00AD5E0E">
        <w:rPr>
          <w:rFonts w:ascii="Arial" w:hAnsi="Arial" w:cs="Arial"/>
        </w:rPr>
        <w:t xml:space="preserve">(6%) </w:t>
      </w:r>
      <w:r w:rsidR="00AD5E0E" w:rsidRPr="00AD5E0E">
        <w:rPr>
          <w:rFonts w:ascii="Arial" w:hAnsi="Arial" w:cs="Arial"/>
        </w:rPr>
        <w:t xml:space="preserve">e </w:t>
      </w:r>
      <w:r w:rsidR="00AD5E0E" w:rsidRPr="008E0A0D">
        <w:rPr>
          <w:rFonts w:ascii="Arial" w:hAnsi="Arial" w:cs="Arial"/>
          <w:b/>
        </w:rPr>
        <w:t>427.124</w:t>
      </w:r>
      <w:r w:rsidR="00AD5E0E" w:rsidRPr="00AD5E0E">
        <w:rPr>
          <w:rFonts w:ascii="Arial" w:hAnsi="Arial" w:cs="Arial"/>
        </w:rPr>
        <w:t xml:space="preserve"> una diagnosi di </w:t>
      </w:r>
      <w:r w:rsidR="00AD5E0E" w:rsidRPr="008E0A0D">
        <w:rPr>
          <w:rFonts w:ascii="Arial" w:hAnsi="Arial" w:cs="Arial"/>
          <w:b/>
        </w:rPr>
        <w:t>DM2</w:t>
      </w:r>
      <w:r w:rsidR="00AD5E0E">
        <w:rPr>
          <w:rFonts w:ascii="Arial" w:hAnsi="Arial" w:cs="Arial"/>
        </w:rPr>
        <w:t xml:space="preserve"> (</w:t>
      </w:r>
      <w:r w:rsidR="00AD5E0E" w:rsidRPr="00AD5E0E">
        <w:rPr>
          <w:rFonts w:ascii="Arial" w:hAnsi="Arial" w:cs="Arial"/>
        </w:rPr>
        <w:t>91%</w:t>
      </w:r>
      <w:r w:rsidR="00AD5E0E">
        <w:rPr>
          <w:rFonts w:ascii="Arial" w:hAnsi="Arial" w:cs="Arial"/>
        </w:rPr>
        <w:t>)</w:t>
      </w:r>
      <w:r w:rsidR="00AD5E0E" w:rsidRPr="00AD5E0E">
        <w:rPr>
          <w:rFonts w:ascii="Arial" w:hAnsi="Arial" w:cs="Arial"/>
        </w:rPr>
        <w:t>.</w:t>
      </w:r>
      <w:r w:rsidR="00AD5E0E">
        <w:rPr>
          <w:rFonts w:ascii="Arial" w:hAnsi="Arial" w:cs="Arial"/>
        </w:rPr>
        <w:t xml:space="preserve"> Q</w:t>
      </w:r>
      <w:r w:rsidR="00AD5E0E" w:rsidRPr="00AD5E0E">
        <w:rPr>
          <w:rFonts w:ascii="Arial" w:hAnsi="Arial" w:cs="Arial"/>
        </w:rPr>
        <w:t>uesta distribuzione è invariata rispetto a quanto riportato negli Annali 2012</w:t>
      </w:r>
      <w:r w:rsidR="00AD5E0E">
        <w:rPr>
          <w:rFonts w:ascii="Arial" w:hAnsi="Arial" w:cs="Arial"/>
        </w:rPr>
        <w:t>:</w:t>
      </w:r>
      <w:r w:rsidR="00AD5E0E" w:rsidRPr="00AD5E0E">
        <w:rPr>
          <w:rFonts w:ascii="Arial" w:hAnsi="Arial" w:cs="Arial"/>
        </w:rPr>
        <w:t xml:space="preserve"> il carico assistenziale nelle unità di diabetologia partecipanti allo studio è rappresentato </w:t>
      </w:r>
      <w:r w:rsidR="00AD5E0E">
        <w:rPr>
          <w:rFonts w:ascii="Arial" w:hAnsi="Arial" w:cs="Arial"/>
        </w:rPr>
        <w:t xml:space="preserve">ancora </w:t>
      </w:r>
      <w:r w:rsidR="00AD5E0E" w:rsidRPr="00AD5E0E">
        <w:rPr>
          <w:rFonts w:ascii="Arial" w:hAnsi="Arial" w:cs="Arial"/>
        </w:rPr>
        <w:t>soprattutto dal DM2.</w:t>
      </w:r>
    </w:p>
    <w:p w:rsidR="00AD5E0E" w:rsidRPr="00AD5E0E" w:rsidRDefault="00AD5E0E" w:rsidP="008E0A0D">
      <w:pPr>
        <w:spacing w:after="0" w:line="264" w:lineRule="auto"/>
        <w:jc w:val="both"/>
        <w:rPr>
          <w:rFonts w:ascii="Arial" w:hAnsi="Arial" w:cs="Arial"/>
        </w:rPr>
      </w:pPr>
      <w:r w:rsidRPr="00AD5E0E">
        <w:rPr>
          <w:rFonts w:ascii="Arial" w:hAnsi="Arial" w:cs="Arial"/>
        </w:rPr>
        <w:t xml:space="preserve">Nell’anno 2016 si assiste a una </w:t>
      </w:r>
      <w:r w:rsidRPr="008E0A0D">
        <w:rPr>
          <w:rFonts w:ascii="Arial" w:hAnsi="Arial" w:cs="Arial"/>
          <w:b/>
        </w:rPr>
        <w:t>riduzione della percentuale di primi accessi</w:t>
      </w:r>
      <w:r w:rsidRPr="00AD5E0E">
        <w:rPr>
          <w:rFonts w:ascii="Arial" w:hAnsi="Arial" w:cs="Arial"/>
        </w:rPr>
        <w:t xml:space="preserve"> rispetto a quanto rilevato nel 2011</w:t>
      </w:r>
      <w:r w:rsidR="00F467C2">
        <w:rPr>
          <w:rFonts w:ascii="Arial" w:hAnsi="Arial" w:cs="Arial"/>
        </w:rPr>
        <w:t>,</w:t>
      </w:r>
      <w:r w:rsidRPr="00AD5E0E">
        <w:rPr>
          <w:rFonts w:ascii="Arial" w:hAnsi="Arial" w:cs="Arial"/>
        </w:rPr>
        <w:t xml:space="preserve"> sia per quanto riguarda il DM1 (5</w:t>
      </w:r>
      <w:r w:rsidR="00F467C2">
        <w:rPr>
          <w:rFonts w:ascii="Arial" w:hAnsi="Arial" w:cs="Arial"/>
        </w:rPr>
        <w:t>,</w:t>
      </w:r>
      <w:r w:rsidRPr="00AD5E0E">
        <w:rPr>
          <w:rFonts w:ascii="Arial" w:hAnsi="Arial" w:cs="Arial"/>
        </w:rPr>
        <w:t>7% vs 7</w:t>
      </w:r>
      <w:r w:rsidR="00F467C2">
        <w:rPr>
          <w:rFonts w:ascii="Arial" w:hAnsi="Arial" w:cs="Arial"/>
        </w:rPr>
        <w:t>,</w:t>
      </w:r>
      <w:r w:rsidRPr="00AD5E0E">
        <w:rPr>
          <w:rFonts w:ascii="Arial" w:hAnsi="Arial" w:cs="Arial"/>
        </w:rPr>
        <w:t xml:space="preserve">6%) </w:t>
      </w:r>
      <w:r>
        <w:rPr>
          <w:rFonts w:ascii="Arial" w:hAnsi="Arial" w:cs="Arial"/>
        </w:rPr>
        <w:t>sia per</w:t>
      </w:r>
      <w:r w:rsidRPr="00AD5E0E">
        <w:rPr>
          <w:rFonts w:ascii="Arial" w:hAnsi="Arial" w:cs="Arial"/>
        </w:rPr>
        <w:t xml:space="preserve"> il DM2 (9% vs 12%).</w:t>
      </w:r>
    </w:p>
    <w:p w:rsidR="00AD5E0E" w:rsidRPr="00AD5E0E" w:rsidRDefault="00AD5E0E" w:rsidP="008E0A0D">
      <w:pPr>
        <w:spacing w:after="0" w:line="264" w:lineRule="auto"/>
        <w:jc w:val="both"/>
        <w:rPr>
          <w:rFonts w:ascii="Arial" w:hAnsi="Arial" w:cs="Arial"/>
        </w:rPr>
      </w:pPr>
      <w:r w:rsidRPr="00AD5E0E">
        <w:rPr>
          <w:rFonts w:ascii="Arial" w:hAnsi="Arial" w:cs="Arial"/>
        </w:rPr>
        <w:t xml:space="preserve">Per quanto riguarda </w:t>
      </w:r>
      <w:r w:rsidR="00F467C2">
        <w:rPr>
          <w:rFonts w:ascii="Arial" w:hAnsi="Arial" w:cs="Arial"/>
        </w:rPr>
        <w:t xml:space="preserve">il </w:t>
      </w:r>
      <w:r w:rsidR="00F467C2" w:rsidRPr="00F467C2">
        <w:rPr>
          <w:rFonts w:ascii="Arial" w:hAnsi="Arial" w:cs="Arial"/>
          <w:b/>
        </w:rPr>
        <w:t>genere</w:t>
      </w:r>
      <w:r w:rsidRPr="00AD5E0E">
        <w:rPr>
          <w:rFonts w:ascii="Arial" w:hAnsi="Arial" w:cs="Arial"/>
        </w:rPr>
        <w:t xml:space="preserve">, si registra una </w:t>
      </w:r>
      <w:r w:rsidRPr="00F467C2">
        <w:rPr>
          <w:rFonts w:ascii="Arial" w:hAnsi="Arial" w:cs="Arial"/>
          <w:b/>
        </w:rPr>
        <w:t xml:space="preserve">lieve predominanza </w:t>
      </w:r>
      <w:r w:rsidR="00F467C2" w:rsidRPr="00F467C2">
        <w:rPr>
          <w:rFonts w:ascii="Arial" w:hAnsi="Arial" w:cs="Arial"/>
          <w:b/>
        </w:rPr>
        <w:t>di quello</w:t>
      </w:r>
      <w:r w:rsidRPr="008E0A0D">
        <w:rPr>
          <w:rFonts w:ascii="Arial" w:hAnsi="Arial" w:cs="Arial"/>
          <w:b/>
        </w:rPr>
        <w:t xml:space="preserve"> maschile</w:t>
      </w:r>
      <w:r w:rsidRPr="00AD5E0E">
        <w:rPr>
          <w:rFonts w:ascii="Arial" w:hAnsi="Arial" w:cs="Arial"/>
        </w:rPr>
        <w:t xml:space="preserve"> in entrambi i tipi di diabete.</w:t>
      </w:r>
      <w:r>
        <w:rPr>
          <w:rFonts w:ascii="Arial" w:hAnsi="Arial" w:cs="Arial"/>
        </w:rPr>
        <w:t xml:space="preserve"> </w:t>
      </w:r>
      <w:r w:rsidRPr="00AD5E0E">
        <w:rPr>
          <w:rFonts w:ascii="Arial" w:hAnsi="Arial" w:cs="Arial"/>
        </w:rPr>
        <w:t xml:space="preserve">La distribuzione per età mostra un </w:t>
      </w:r>
      <w:r w:rsidRPr="008E0A0D">
        <w:rPr>
          <w:rFonts w:ascii="Arial" w:hAnsi="Arial" w:cs="Arial"/>
          <w:b/>
        </w:rPr>
        <w:t>generale invecchiamento della popolazione</w:t>
      </w:r>
      <w:r w:rsidRPr="00AD5E0E">
        <w:rPr>
          <w:rFonts w:ascii="Arial" w:hAnsi="Arial" w:cs="Arial"/>
        </w:rPr>
        <w:t xml:space="preserve"> e un </w:t>
      </w:r>
      <w:r w:rsidRPr="008E0A0D">
        <w:rPr>
          <w:rFonts w:ascii="Arial" w:hAnsi="Arial" w:cs="Arial"/>
          <w:b/>
        </w:rPr>
        <w:t>aumento della sopravvivenza</w:t>
      </w:r>
      <w:r w:rsidRPr="00AD5E0E">
        <w:rPr>
          <w:rFonts w:ascii="Arial" w:hAnsi="Arial" w:cs="Arial"/>
        </w:rPr>
        <w:t xml:space="preserve"> sia nel DM1 che nel DM2. Nel DM1 è in aumento la popolazione nella fascia d’età &gt;45 anni </w:t>
      </w:r>
      <w:r>
        <w:rPr>
          <w:rFonts w:ascii="Arial" w:hAnsi="Arial" w:cs="Arial"/>
        </w:rPr>
        <w:t>(</w:t>
      </w:r>
      <w:r w:rsidR="00014996" w:rsidRPr="00AD5E0E">
        <w:rPr>
          <w:rFonts w:ascii="Arial" w:hAnsi="Arial" w:cs="Arial"/>
        </w:rPr>
        <w:t xml:space="preserve">il 54% </w:t>
      </w:r>
      <w:r w:rsidR="00014996">
        <w:rPr>
          <w:rFonts w:ascii="Arial" w:hAnsi="Arial" w:cs="Arial"/>
        </w:rPr>
        <w:t>contro</w:t>
      </w:r>
      <w:r w:rsidRPr="00AD5E0E">
        <w:rPr>
          <w:rFonts w:ascii="Arial" w:hAnsi="Arial" w:cs="Arial"/>
        </w:rPr>
        <w:t xml:space="preserve"> il 47% del campione nel 2011</w:t>
      </w:r>
      <w:r w:rsidR="00014996">
        <w:rPr>
          <w:rFonts w:ascii="Arial" w:hAnsi="Arial" w:cs="Arial"/>
        </w:rPr>
        <w:t>)</w:t>
      </w:r>
      <w:r w:rsidRPr="00AD5E0E">
        <w:rPr>
          <w:rFonts w:ascii="Arial" w:hAnsi="Arial" w:cs="Arial"/>
        </w:rPr>
        <w:t>. Nel DM2 la popolazione è chiaramente più anziana</w:t>
      </w:r>
      <w:r w:rsidR="00014996">
        <w:rPr>
          <w:rFonts w:ascii="Arial" w:hAnsi="Arial" w:cs="Arial"/>
        </w:rPr>
        <w:t>:</w:t>
      </w:r>
      <w:r w:rsidRPr="00AD5E0E">
        <w:rPr>
          <w:rFonts w:ascii="Arial" w:hAnsi="Arial" w:cs="Arial"/>
        </w:rPr>
        <w:t xml:space="preserve"> oltre il 65% </w:t>
      </w:r>
      <w:r w:rsidR="00014996">
        <w:rPr>
          <w:rFonts w:ascii="Arial" w:hAnsi="Arial" w:cs="Arial"/>
        </w:rPr>
        <w:t xml:space="preserve">dei pazienti </w:t>
      </w:r>
      <w:r w:rsidR="00F467C2">
        <w:rPr>
          <w:rFonts w:ascii="Arial" w:hAnsi="Arial" w:cs="Arial"/>
        </w:rPr>
        <w:t>ha più di</w:t>
      </w:r>
      <w:r w:rsidRPr="00AD5E0E">
        <w:rPr>
          <w:rFonts w:ascii="Arial" w:hAnsi="Arial" w:cs="Arial"/>
        </w:rPr>
        <w:t xml:space="preserve"> 65</w:t>
      </w:r>
      <w:r w:rsidR="00F467C2">
        <w:rPr>
          <w:rFonts w:ascii="Arial" w:hAnsi="Arial" w:cs="Arial"/>
        </w:rPr>
        <w:t xml:space="preserve"> anni</w:t>
      </w:r>
      <w:r w:rsidR="00014996">
        <w:rPr>
          <w:rFonts w:ascii="Arial" w:hAnsi="Arial" w:cs="Arial"/>
        </w:rPr>
        <w:t xml:space="preserve">, mentre </w:t>
      </w:r>
      <w:r w:rsidRPr="00AD5E0E">
        <w:rPr>
          <w:rFonts w:ascii="Arial" w:hAnsi="Arial" w:cs="Arial"/>
        </w:rPr>
        <w:t xml:space="preserve">la percentuale di persone con meno di 55 anni </w:t>
      </w:r>
      <w:r w:rsidR="00014996">
        <w:rPr>
          <w:rFonts w:ascii="Arial" w:hAnsi="Arial" w:cs="Arial"/>
        </w:rPr>
        <w:t>è</w:t>
      </w:r>
      <w:r w:rsidRPr="00AD5E0E">
        <w:rPr>
          <w:rFonts w:ascii="Arial" w:hAnsi="Arial" w:cs="Arial"/>
        </w:rPr>
        <w:t xml:space="preserve"> in riduzione </w:t>
      </w:r>
      <w:r w:rsidR="00014996">
        <w:rPr>
          <w:rFonts w:ascii="Arial" w:hAnsi="Arial" w:cs="Arial"/>
        </w:rPr>
        <w:t>(</w:t>
      </w:r>
      <w:r w:rsidR="00014996" w:rsidRPr="00AD5E0E">
        <w:rPr>
          <w:rFonts w:ascii="Arial" w:hAnsi="Arial" w:cs="Arial"/>
        </w:rPr>
        <w:t>11</w:t>
      </w:r>
      <w:r w:rsidR="00F467C2">
        <w:rPr>
          <w:rFonts w:ascii="Arial" w:hAnsi="Arial" w:cs="Arial"/>
        </w:rPr>
        <w:t>,</w:t>
      </w:r>
      <w:r w:rsidR="00014996" w:rsidRPr="00AD5E0E">
        <w:rPr>
          <w:rFonts w:ascii="Arial" w:hAnsi="Arial" w:cs="Arial"/>
        </w:rPr>
        <w:t xml:space="preserve">5% </w:t>
      </w:r>
      <w:r w:rsidR="00014996">
        <w:rPr>
          <w:rFonts w:ascii="Arial" w:hAnsi="Arial" w:cs="Arial"/>
        </w:rPr>
        <w:t xml:space="preserve">contro il </w:t>
      </w:r>
      <w:r w:rsidRPr="00AD5E0E">
        <w:rPr>
          <w:rFonts w:ascii="Arial" w:hAnsi="Arial" w:cs="Arial"/>
        </w:rPr>
        <w:t>13</w:t>
      </w:r>
      <w:r w:rsidR="00F467C2">
        <w:rPr>
          <w:rFonts w:ascii="Arial" w:hAnsi="Arial" w:cs="Arial"/>
        </w:rPr>
        <w:t>,</w:t>
      </w:r>
      <w:r w:rsidRPr="00AD5E0E">
        <w:rPr>
          <w:rFonts w:ascii="Arial" w:hAnsi="Arial" w:cs="Arial"/>
        </w:rPr>
        <w:t xml:space="preserve">8% </w:t>
      </w:r>
      <w:r w:rsidR="00014996">
        <w:rPr>
          <w:rFonts w:ascii="Arial" w:hAnsi="Arial" w:cs="Arial"/>
        </w:rPr>
        <w:t>d</w:t>
      </w:r>
      <w:r w:rsidRPr="00AD5E0E">
        <w:rPr>
          <w:rFonts w:ascii="Arial" w:hAnsi="Arial" w:cs="Arial"/>
        </w:rPr>
        <w:t>el 2011</w:t>
      </w:r>
      <w:r w:rsidR="00014996">
        <w:rPr>
          <w:rFonts w:ascii="Arial" w:hAnsi="Arial" w:cs="Arial"/>
        </w:rPr>
        <w:t>)</w:t>
      </w:r>
      <w:r w:rsidRPr="00AD5E0E">
        <w:rPr>
          <w:rFonts w:ascii="Arial" w:hAnsi="Arial" w:cs="Arial"/>
        </w:rPr>
        <w:t xml:space="preserve">. Questo rispecchia l’invecchiamento della popolazione e la migliore sopravvivenza </w:t>
      </w:r>
      <w:r w:rsidR="00014996">
        <w:rPr>
          <w:rFonts w:ascii="Arial" w:hAnsi="Arial" w:cs="Arial"/>
        </w:rPr>
        <w:t>dei pazienti dovuta</w:t>
      </w:r>
      <w:r w:rsidRPr="00AD5E0E">
        <w:rPr>
          <w:rFonts w:ascii="Arial" w:hAnsi="Arial" w:cs="Arial"/>
        </w:rPr>
        <w:t xml:space="preserve"> </w:t>
      </w:r>
      <w:r w:rsidR="00014996">
        <w:rPr>
          <w:rFonts w:ascii="Arial" w:hAnsi="Arial" w:cs="Arial"/>
        </w:rPr>
        <w:t>all’</w:t>
      </w:r>
      <w:r w:rsidRPr="00AD5E0E">
        <w:rPr>
          <w:rFonts w:ascii="Arial" w:hAnsi="Arial" w:cs="Arial"/>
        </w:rPr>
        <w:t xml:space="preserve">ampliamento delle possibilità terapeutiche e alla migliore qualità delle cure. </w:t>
      </w:r>
    </w:p>
    <w:p w:rsidR="00AD5E0E" w:rsidRDefault="00014996" w:rsidP="008E0A0D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D5E0E" w:rsidRPr="00AD5E0E">
        <w:rPr>
          <w:rFonts w:ascii="Arial" w:hAnsi="Arial" w:cs="Arial"/>
        </w:rPr>
        <w:t xml:space="preserve">el DM1 </w:t>
      </w:r>
      <w:r>
        <w:rPr>
          <w:rFonts w:ascii="Arial" w:hAnsi="Arial" w:cs="Arial"/>
        </w:rPr>
        <w:t>l</w:t>
      </w:r>
      <w:r w:rsidRPr="00AD5E0E">
        <w:rPr>
          <w:rFonts w:ascii="Arial" w:hAnsi="Arial" w:cs="Arial"/>
        </w:rPr>
        <w:t xml:space="preserve">a </w:t>
      </w:r>
      <w:r w:rsidRPr="008E0A0D">
        <w:rPr>
          <w:rFonts w:ascii="Arial" w:hAnsi="Arial" w:cs="Arial"/>
          <w:b/>
        </w:rPr>
        <w:t>frequenza annuale media delle visite</w:t>
      </w:r>
      <w:r w:rsidRPr="00AD5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i pazienti</w:t>
      </w:r>
      <w:r w:rsidRPr="00AD5E0E">
        <w:rPr>
          <w:rFonts w:ascii="Arial" w:hAnsi="Arial" w:cs="Arial"/>
        </w:rPr>
        <w:t xml:space="preserve"> trattati con microinfusore è stata </w:t>
      </w:r>
      <w:r>
        <w:rPr>
          <w:rFonts w:ascii="Arial" w:hAnsi="Arial" w:cs="Arial"/>
        </w:rPr>
        <w:t xml:space="preserve">di </w:t>
      </w:r>
      <w:r w:rsidRPr="00AD5E0E">
        <w:rPr>
          <w:rFonts w:ascii="Arial" w:hAnsi="Arial" w:cs="Arial"/>
        </w:rPr>
        <w:t>3</w:t>
      </w:r>
      <w:r w:rsidR="00F467C2">
        <w:rPr>
          <w:rFonts w:ascii="Arial" w:hAnsi="Arial" w:cs="Arial"/>
        </w:rPr>
        <w:t xml:space="preserve">,2 </w:t>
      </w:r>
      <w:r w:rsidRPr="00AD5E0E">
        <w:rPr>
          <w:rFonts w:ascii="Arial" w:hAnsi="Arial" w:cs="Arial"/>
        </w:rPr>
        <w:t xml:space="preserve">volte, mentre </w:t>
      </w:r>
      <w:r>
        <w:rPr>
          <w:rFonts w:ascii="Arial" w:hAnsi="Arial" w:cs="Arial"/>
        </w:rPr>
        <w:t>per quelli i</w:t>
      </w:r>
      <w:r w:rsidRPr="00AD5E0E">
        <w:rPr>
          <w:rFonts w:ascii="Arial" w:hAnsi="Arial" w:cs="Arial"/>
        </w:rPr>
        <w:t xml:space="preserve">n terapia </w:t>
      </w:r>
      <w:proofErr w:type="spellStart"/>
      <w:r w:rsidRPr="00AD5E0E">
        <w:rPr>
          <w:rFonts w:ascii="Arial" w:hAnsi="Arial" w:cs="Arial"/>
        </w:rPr>
        <w:t>multiiniettiva</w:t>
      </w:r>
      <w:proofErr w:type="spellEnd"/>
      <w:r w:rsidRPr="00AD5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Pr="00AD5E0E">
        <w:rPr>
          <w:rFonts w:ascii="Arial" w:hAnsi="Arial" w:cs="Arial"/>
        </w:rPr>
        <w:t xml:space="preserve"> 2</w:t>
      </w:r>
      <w:r w:rsidR="00F467C2">
        <w:rPr>
          <w:rFonts w:ascii="Arial" w:hAnsi="Arial" w:cs="Arial"/>
        </w:rPr>
        <w:t>,</w:t>
      </w:r>
      <w:r w:rsidRPr="00AD5E0E">
        <w:rPr>
          <w:rFonts w:ascii="Arial" w:hAnsi="Arial" w:cs="Arial"/>
        </w:rPr>
        <w:t>7 volte</w:t>
      </w:r>
      <w:r w:rsidR="00AD5E0E" w:rsidRPr="00AD5E0E">
        <w:rPr>
          <w:rFonts w:ascii="Arial" w:hAnsi="Arial" w:cs="Arial"/>
        </w:rPr>
        <w:t xml:space="preserve">. Nel DM2 </w:t>
      </w:r>
      <w:r w:rsidR="00F467C2">
        <w:rPr>
          <w:rFonts w:ascii="Arial" w:hAnsi="Arial" w:cs="Arial"/>
        </w:rPr>
        <w:t>i</w:t>
      </w:r>
      <w:r w:rsidR="00AD5E0E" w:rsidRPr="00AD5E0E">
        <w:rPr>
          <w:rFonts w:ascii="Arial" w:hAnsi="Arial" w:cs="Arial"/>
        </w:rPr>
        <w:t xml:space="preserve"> pazienti in sola dieta sono visti con una frequenza pari a quasi 2 volte l’anno e i pazienti verosimilmente più complessi, quelli in terapia con insulina + farmaci orali, o in sola terapia insulinica 2</w:t>
      </w:r>
      <w:r w:rsidR="00F467C2">
        <w:rPr>
          <w:rFonts w:ascii="Arial" w:hAnsi="Arial" w:cs="Arial"/>
        </w:rPr>
        <w:t>,</w:t>
      </w:r>
      <w:r w:rsidR="00AD5E0E" w:rsidRPr="00AD5E0E">
        <w:rPr>
          <w:rFonts w:ascii="Arial" w:hAnsi="Arial" w:cs="Arial"/>
        </w:rPr>
        <w:t>5 volte l’anno. Questi dati invitano a riflettere sull’assetto organizzativo dell’assistenza diabetologica</w:t>
      </w:r>
      <w:r w:rsidR="008E0A0D">
        <w:rPr>
          <w:rFonts w:ascii="Arial" w:hAnsi="Arial" w:cs="Arial"/>
        </w:rPr>
        <w:t>:</w:t>
      </w:r>
      <w:r w:rsidR="00AD5E0E" w:rsidRPr="00AD5E0E">
        <w:rPr>
          <w:rFonts w:ascii="Arial" w:hAnsi="Arial" w:cs="Arial"/>
        </w:rPr>
        <w:t xml:space="preserve"> sarebbero necessari percorsi di presa in carico differenziati</w:t>
      </w:r>
      <w:r w:rsidR="008E0A0D">
        <w:rPr>
          <w:rFonts w:ascii="Arial" w:hAnsi="Arial" w:cs="Arial"/>
        </w:rPr>
        <w:t xml:space="preserve"> che tengano</w:t>
      </w:r>
      <w:r w:rsidR="00AD5E0E" w:rsidRPr="00AD5E0E">
        <w:rPr>
          <w:rFonts w:ascii="Arial" w:hAnsi="Arial" w:cs="Arial"/>
        </w:rPr>
        <w:t xml:space="preserve"> conto della maggiore competenza specialistica da dedicare al DM1 e ai casi di DM2 a più elevata complessità</w:t>
      </w:r>
      <w:r w:rsidR="008E0A0D">
        <w:rPr>
          <w:rFonts w:ascii="Arial" w:hAnsi="Arial" w:cs="Arial"/>
        </w:rPr>
        <w:t>.</w:t>
      </w:r>
    </w:p>
    <w:p w:rsidR="00C93B6A" w:rsidRDefault="00C93B6A" w:rsidP="008E0A0D">
      <w:pPr>
        <w:spacing w:after="120" w:line="264" w:lineRule="auto"/>
        <w:jc w:val="both"/>
        <w:rPr>
          <w:rFonts w:ascii="Arial" w:hAnsi="Arial" w:cs="Arial"/>
          <w:b/>
        </w:rPr>
      </w:pPr>
    </w:p>
    <w:p w:rsidR="008E0A0D" w:rsidRPr="004A6F8E" w:rsidRDefault="008E0A0D" w:rsidP="008E0A0D">
      <w:pPr>
        <w:spacing w:after="120" w:line="264" w:lineRule="auto"/>
        <w:jc w:val="both"/>
        <w:rPr>
          <w:rFonts w:ascii="Arial" w:hAnsi="Arial" w:cs="Arial"/>
          <w:u w:val="single"/>
        </w:rPr>
      </w:pPr>
      <w:r w:rsidRPr="004A6F8E">
        <w:rPr>
          <w:rFonts w:ascii="Arial" w:hAnsi="Arial" w:cs="Arial"/>
          <w:u w:val="single"/>
        </w:rPr>
        <w:t>Indicatori di processo</w:t>
      </w:r>
    </w:p>
    <w:p w:rsidR="0016084A" w:rsidRDefault="008E0A0D" w:rsidP="008E0A0D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5AC1">
        <w:rPr>
          <w:rFonts w:ascii="Arial" w:hAnsi="Arial" w:cs="Arial"/>
        </w:rPr>
        <w:t>l 97</w:t>
      </w:r>
      <w:r w:rsidR="008C3673">
        <w:rPr>
          <w:rFonts w:ascii="Arial" w:hAnsi="Arial" w:cs="Arial"/>
        </w:rPr>
        <w:t>,</w:t>
      </w:r>
      <w:r w:rsidRPr="00335AC1">
        <w:rPr>
          <w:rFonts w:ascii="Arial" w:hAnsi="Arial" w:cs="Arial"/>
        </w:rPr>
        <w:t>7% dei pazienti affetti da DM1 e il 97% dei pazienti affetti da DM2 ha</w:t>
      </w:r>
      <w:r>
        <w:rPr>
          <w:rFonts w:ascii="Arial" w:hAnsi="Arial" w:cs="Arial"/>
        </w:rPr>
        <w:t>nno</w:t>
      </w:r>
      <w:r w:rsidRPr="00335AC1">
        <w:rPr>
          <w:rFonts w:ascii="Arial" w:hAnsi="Arial" w:cs="Arial"/>
        </w:rPr>
        <w:t xml:space="preserve"> avuto almeno una </w:t>
      </w:r>
      <w:r w:rsidR="008C3673">
        <w:rPr>
          <w:rFonts w:ascii="Arial" w:hAnsi="Arial" w:cs="Arial"/>
          <w:b/>
        </w:rPr>
        <w:t xml:space="preserve">misurazione di emoglobina </w:t>
      </w:r>
      <w:proofErr w:type="spellStart"/>
      <w:r w:rsidR="008C3673">
        <w:rPr>
          <w:rFonts w:ascii="Arial" w:hAnsi="Arial" w:cs="Arial"/>
          <w:b/>
        </w:rPr>
        <w:t>glicata</w:t>
      </w:r>
      <w:proofErr w:type="spellEnd"/>
      <w:r w:rsidR="008C3673">
        <w:rPr>
          <w:rFonts w:ascii="Arial" w:hAnsi="Arial" w:cs="Arial"/>
          <w:b/>
        </w:rPr>
        <w:t xml:space="preserve"> </w:t>
      </w:r>
      <w:r w:rsidRPr="0016084A">
        <w:rPr>
          <w:rFonts w:ascii="Arial" w:hAnsi="Arial" w:cs="Arial"/>
          <w:b/>
        </w:rPr>
        <w:t>HbA1c</w:t>
      </w:r>
      <w:r w:rsidRPr="00335AC1">
        <w:rPr>
          <w:rFonts w:ascii="Arial" w:hAnsi="Arial" w:cs="Arial"/>
        </w:rPr>
        <w:t xml:space="preserve"> </w:t>
      </w:r>
      <w:r w:rsidRPr="009E0A67">
        <w:rPr>
          <w:rFonts w:ascii="Arial" w:hAnsi="Arial" w:cs="Arial"/>
        </w:rPr>
        <w:t>(con un incremento rispettivamente del 4</w:t>
      </w:r>
      <w:r w:rsidR="008C3673">
        <w:rPr>
          <w:rFonts w:ascii="Arial" w:hAnsi="Arial" w:cs="Arial"/>
        </w:rPr>
        <w:t>,</w:t>
      </w:r>
      <w:r w:rsidRPr="009E0A67">
        <w:rPr>
          <w:rFonts w:ascii="Arial" w:hAnsi="Arial" w:cs="Arial"/>
        </w:rPr>
        <w:t xml:space="preserve">4% e del 5% rispetto </w:t>
      </w:r>
      <w:r>
        <w:rPr>
          <w:rFonts w:ascii="Arial" w:hAnsi="Arial" w:cs="Arial"/>
        </w:rPr>
        <w:t>agli</w:t>
      </w:r>
      <w:r w:rsidRPr="009E0A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9E0A67">
        <w:rPr>
          <w:rFonts w:ascii="Arial" w:hAnsi="Arial" w:cs="Arial"/>
        </w:rPr>
        <w:t>nnali</w:t>
      </w:r>
      <w:r>
        <w:rPr>
          <w:rFonts w:ascii="Arial" w:hAnsi="Arial" w:cs="Arial"/>
        </w:rPr>
        <w:t xml:space="preserve"> 2012</w:t>
      </w:r>
      <w:r w:rsidRPr="009E0A6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335AC1">
        <w:rPr>
          <w:rFonts w:ascii="Arial" w:hAnsi="Arial" w:cs="Arial"/>
        </w:rPr>
        <w:t>Meno elevata</w:t>
      </w:r>
      <w:r w:rsidR="00BA497C">
        <w:rPr>
          <w:rFonts w:ascii="Arial" w:hAnsi="Arial" w:cs="Arial"/>
        </w:rPr>
        <w:t>, invece,</w:t>
      </w:r>
      <w:r>
        <w:rPr>
          <w:rFonts w:ascii="Arial" w:hAnsi="Arial" w:cs="Arial"/>
        </w:rPr>
        <w:t xml:space="preserve"> </w:t>
      </w:r>
      <w:r w:rsidRPr="00335AC1">
        <w:rPr>
          <w:rFonts w:ascii="Arial" w:hAnsi="Arial" w:cs="Arial"/>
        </w:rPr>
        <w:t xml:space="preserve">la quota di pazienti monitorati per il </w:t>
      </w:r>
      <w:r w:rsidRPr="00335AC1">
        <w:rPr>
          <w:rFonts w:ascii="Arial" w:hAnsi="Arial" w:cs="Arial"/>
          <w:b/>
          <w:bCs/>
        </w:rPr>
        <w:t xml:space="preserve">profilo lipidico </w:t>
      </w:r>
      <w:r w:rsidRPr="00335AC1">
        <w:rPr>
          <w:rFonts w:ascii="Arial" w:hAnsi="Arial" w:cs="Arial"/>
        </w:rPr>
        <w:t xml:space="preserve">(69,4% nei </w:t>
      </w:r>
      <w:r w:rsidRPr="00335AC1">
        <w:rPr>
          <w:rFonts w:ascii="Arial" w:hAnsi="Arial" w:cs="Arial"/>
        </w:rPr>
        <w:lastRenderedPageBreak/>
        <w:t>pazienti DM1 e 72</w:t>
      </w:r>
      <w:r w:rsidR="008C3673">
        <w:rPr>
          <w:rFonts w:ascii="Arial" w:hAnsi="Arial" w:cs="Arial"/>
        </w:rPr>
        <w:t>,</w:t>
      </w:r>
      <w:r w:rsidRPr="00335AC1">
        <w:rPr>
          <w:rFonts w:ascii="Arial" w:hAnsi="Arial" w:cs="Arial"/>
        </w:rPr>
        <w:t>3% nei pazienti DM2) e per l’</w:t>
      </w:r>
      <w:r w:rsidRPr="00335AC1">
        <w:rPr>
          <w:rFonts w:ascii="Arial" w:hAnsi="Arial" w:cs="Arial"/>
          <w:b/>
          <w:bCs/>
        </w:rPr>
        <w:t>albuminuria</w:t>
      </w:r>
      <w:r w:rsidRPr="00335AC1">
        <w:rPr>
          <w:rFonts w:ascii="Arial" w:hAnsi="Arial" w:cs="Arial"/>
        </w:rPr>
        <w:t xml:space="preserve"> (57</w:t>
      </w:r>
      <w:r w:rsidR="008C3673">
        <w:rPr>
          <w:rFonts w:ascii="Arial" w:hAnsi="Arial" w:cs="Arial"/>
        </w:rPr>
        <w:t>,</w:t>
      </w:r>
      <w:r w:rsidRPr="00335AC1">
        <w:rPr>
          <w:rFonts w:ascii="Arial" w:hAnsi="Arial" w:cs="Arial"/>
        </w:rPr>
        <w:t>2% per i pazienti DM1 e 55</w:t>
      </w:r>
      <w:r w:rsidR="008C3673">
        <w:rPr>
          <w:rFonts w:ascii="Arial" w:hAnsi="Arial" w:cs="Arial"/>
        </w:rPr>
        <w:t>,</w:t>
      </w:r>
      <w:r w:rsidRPr="00335AC1">
        <w:rPr>
          <w:rFonts w:ascii="Arial" w:hAnsi="Arial" w:cs="Arial"/>
        </w:rPr>
        <w:t>5% per i pazienti DM2)</w:t>
      </w:r>
      <w:r>
        <w:rPr>
          <w:rFonts w:ascii="Arial" w:hAnsi="Arial" w:cs="Arial"/>
        </w:rPr>
        <w:t>.</w:t>
      </w:r>
      <w:r w:rsidR="0016084A">
        <w:rPr>
          <w:rFonts w:ascii="Arial" w:hAnsi="Arial" w:cs="Arial"/>
        </w:rPr>
        <w:t xml:space="preserve"> </w:t>
      </w:r>
    </w:p>
    <w:p w:rsidR="0016084A" w:rsidRDefault="0016084A" w:rsidP="008E0A0D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la </w:t>
      </w:r>
      <w:r w:rsidRPr="00335AC1">
        <w:rPr>
          <w:rFonts w:ascii="Arial" w:hAnsi="Arial" w:cs="Arial"/>
          <w:b/>
          <w:bCs/>
        </w:rPr>
        <w:t>pressione arteriosa</w:t>
      </w:r>
      <w:r>
        <w:rPr>
          <w:rFonts w:ascii="Arial" w:hAnsi="Arial" w:cs="Arial"/>
          <w:bCs/>
        </w:rPr>
        <w:t>,</w:t>
      </w:r>
      <w:r w:rsidRPr="00335AC1">
        <w:rPr>
          <w:rFonts w:ascii="Arial" w:hAnsi="Arial" w:cs="Arial"/>
        </w:rPr>
        <w:t xml:space="preserve"> nell’arco del 2016</w:t>
      </w:r>
      <w:r>
        <w:rPr>
          <w:rFonts w:ascii="Arial" w:hAnsi="Arial" w:cs="Arial"/>
        </w:rPr>
        <w:t>, hanno avuto</w:t>
      </w:r>
      <w:r w:rsidRPr="00335AC1">
        <w:rPr>
          <w:rFonts w:ascii="Arial" w:hAnsi="Arial" w:cs="Arial"/>
        </w:rPr>
        <w:t xml:space="preserve"> </w:t>
      </w:r>
      <w:r w:rsidR="008E0A0D" w:rsidRPr="00335AC1">
        <w:rPr>
          <w:rFonts w:ascii="Arial" w:hAnsi="Arial" w:cs="Arial"/>
        </w:rPr>
        <w:t>almeno una misurazione l’89</w:t>
      </w:r>
      <w:r w:rsidR="008C3673">
        <w:rPr>
          <w:rFonts w:ascii="Arial" w:hAnsi="Arial" w:cs="Arial"/>
        </w:rPr>
        <w:t>,</w:t>
      </w:r>
      <w:r w:rsidR="008E0A0D" w:rsidRPr="00335AC1">
        <w:rPr>
          <w:rFonts w:ascii="Arial" w:hAnsi="Arial" w:cs="Arial"/>
        </w:rPr>
        <w:t xml:space="preserve">2% dei pazienti DM1 </w:t>
      </w:r>
      <w:r w:rsidR="008E0A0D" w:rsidRPr="00176B5F">
        <w:rPr>
          <w:rFonts w:ascii="Arial" w:hAnsi="Arial" w:cs="Arial"/>
        </w:rPr>
        <w:t xml:space="preserve">(vs il 76% nel 2011) </w:t>
      </w:r>
      <w:r w:rsidR="008E0A0D" w:rsidRPr="00335AC1">
        <w:rPr>
          <w:rFonts w:ascii="Arial" w:hAnsi="Arial" w:cs="Arial"/>
        </w:rPr>
        <w:t>e il 90</w:t>
      </w:r>
      <w:r w:rsidR="008C3673">
        <w:rPr>
          <w:rFonts w:ascii="Arial" w:hAnsi="Arial" w:cs="Arial"/>
        </w:rPr>
        <w:t>,</w:t>
      </w:r>
      <w:r w:rsidR="008E0A0D" w:rsidRPr="00335AC1">
        <w:rPr>
          <w:rFonts w:ascii="Arial" w:hAnsi="Arial" w:cs="Arial"/>
        </w:rPr>
        <w:t>2% dei pazienti DM2</w:t>
      </w:r>
      <w:r w:rsidR="008E0A0D">
        <w:rPr>
          <w:rFonts w:ascii="Arial" w:hAnsi="Arial" w:cs="Arial"/>
        </w:rPr>
        <w:t xml:space="preserve"> </w:t>
      </w:r>
      <w:r w:rsidR="008E0A0D" w:rsidRPr="008C3673">
        <w:rPr>
          <w:rFonts w:ascii="Arial" w:hAnsi="Arial" w:cs="Arial"/>
          <w:iCs/>
        </w:rPr>
        <w:t>(vs il 77</w:t>
      </w:r>
      <w:r w:rsidR="008C3673" w:rsidRPr="008C3673">
        <w:rPr>
          <w:rFonts w:ascii="Arial" w:hAnsi="Arial" w:cs="Arial"/>
          <w:iCs/>
        </w:rPr>
        <w:t>,</w:t>
      </w:r>
      <w:r w:rsidR="008E0A0D" w:rsidRPr="008C3673">
        <w:rPr>
          <w:rFonts w:ascii="Arial" w:hAnsi="Arial" w:cs="Arial"/>
          <w:iCs/>
        </w:rPr>
        <w:t>8% nel 2011</w:t>
      </w:r>
      <w:r w:rsidR="008E0A0D" w:rsidRPr="00176B5F">
        <w:rPr>
          <w:rFonts w:ascii="Arial" w:hAnsi="Arial" w:cs="Arial"/>
          <w:i/>
          <w:iCs/>
        </w:rPr>
        <w:t>)</w:t>
      </w:r>
      <w:r w:rsidR="008E0A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Sul fronte</w:t>
      </w:r>
      <w:r w:rsidR="008E0A0D" w:rsidRPr="00335AC1">
        <w:rPr>
          <w:rFonts w:ascii="Arial" w:hAnsi="Arial" w:cs="Arial"/>
        </w:rPr>
        <w:t xml:space="preserve"> della </w:t>
      </w:r>
      <w:r w:rsidR="008E0A0D" w:rsidRPr="00335AC1">
        <w:rPr>
          <w:rFonts w:ascii="Arial" w:hAnsi="Arial" w:cs="Arial"/>
          <w:b/>
          <w:bCs/>
        </w:rPr>
        <w:t>funzione renale</w:t>
      </w:r>
      <w:r>
        <w:rPr>
          <w:rFonts w:ascii="Arial" w:hAnsi="Arial" w:cs="Arial"/>
        </w:rPr>
        <w:t>,</w:t>
      </w:r>
      <w:r w:rsidR="008E0A0D" w:rsidRPr="00335AC1">
        <w:rPr>
          <w:rFonts w:ascii="Arial" w:hAnsi="Arial" w:cs="Arial"/>
        </w:rPr>
        <w:t xml:space="preserve"> il 73</w:t>
      </w:r>
      <w:r w:rsidR="008C3673">
        <w:rPr>
          <w:rFonts w:ascii="Arial" w:hAnsi="Arial" w:cs="Arial"/>
        </w:rPr>
        <w:t>,</w:t>
      </w:r>
      <w:r w:rsidR="008E0A0D" w:rsidRPr="00335AC1">
        <w:rPr>
          <w:rFonts w:ascii="Arial" w:hAnsi="Arial" w:cs="Arial"/>
        </w:rPr>
        <w:t>5% dei pazienti affetti da DM1 e l’81</w:t>
      </w:r>
      <w:r w:rsidR="008C3673">
        <w:rPr>
          <w:rFonts w:ascii="Arial" w:hAnsi="Arial" w:cs="Arial"/>
        </w:rPr>
        <w:t>,</w:t>
      </w:r>
      <w:r w:rsidR="008E0A0D" w:rsidRPr="00335AC1">
        <w:rPr>
          <w:rFonts w:ascii="Arial" w:hAnsi="Arial" w:cs="Arial"/>
        </w:rPr>
        <w:t xml:space="preserve">3% </w:t>
      </w:r>
      <w:r>
        <w:rPr>
          <w:rFonts w:ascii="Arial" w:hAnsi="Arial" w:cs="Arial"/>
        </w:rPr>
        <w:t>di quelli</w:t>
      </w:r>
      <w:r w:rsidR="008E0A0D" w:rsidRPr="00335AC1">
        <w:rPr>
          <w:rFonts w:ascii="Arial" w:hAnsi="Arial" w:cs="Arial"/>
        </w:rPr>
        <w:t xml:space="preserve"> affetti da DM2</w:t>
      </w:r>
      <w:r w:rsidR="008E0A0D">
        <w:rPr>
          <w:rFonts w:ascii="Arial" w:hAnsi="Arial" w:cs="Arial"/>
        </w:rPr>
        <w:t xml:space="preserve"> </w:t>
      </w:r>
      <w:r w:rsidR="008E0A0D" w:rsidRPr="00335AC1">
        <w:rPr>
          <w:rFonts w:ascii="Arial" w:hAnsi="Arial" w:cs="Arial"/>
        </w:rPr>
        <w:t>ha</w:t>
      </w:r>
      <w:r>
        <w:rPr>
          <w:rFonts w:ascii="Arial" w:hAnsi="Arial" w:cs="Arial"/>
        </w:rPr>
        <w:t>nno</w:t>
      </w:r>
      <w:r w:rsidR="008E0A0D" w:rsidRPr="00335AC1">
        <w:rPr>
          <w:rFonts w:ascii="Arial" w:hAnsi="Arial" w:cs="Arial"/>
        </w:rPr>
        <w:t xml:space="preserve"> effettuato almeno una valutazione annuale della </w:t>
      </w:r>
      <w:proofErr w:type="spellStart"/>
      <w:r w:rsidR="008E0A0D" w:rsidRPr="00335AC1">
        <w:rPr>
          <w:rFonts w:ascii="Arial" w:hAnsi="Arial" w:cs="Arial"/>
        </w:rPr>
        <w:t>creatininemia</w:t>
      </w:r>
      <w:proofErr w:type="spellEnd"/>
      <w:r w:rsidR="008E0A0D" w:rsidRPr="00335AC1">
        <w:rPr>
          <w:rFonts w:ascii="Arial" w:hAnsi="Arial" w:cs="Arial"/>
        </w:rPr>
        <w:t>.</w:t>
      </w:r>
      <w:r w:rsidR="008E0A0D">
        <w:rPr>
          <w:rFonts w:ascii="Arial" w:hAnsi="Arial" w:cs="Arial"/>
        </w:rPr>
        <w:t xml:space="preserve"> </w:t>
      </w:r>
    </w:p>
    <w:p w:rsidR="00DB16E3" w:rsidRDefault="0016084A" w:rsidP="008E0A0D">
      <w:pPr>
        <w:spacing w:after="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8E0A0D" w:rsidRPr="00335AC1">
        <w:rPr>
          <w:rFonts w:ascii="Arial" w:hAnsi="Arial" w:cs="Arial"/>
        </w:rPr>
        <w:t>olo il 22</w:t>
      </w:r>
      <w:r w:rsidR="008C3673">
        <w:rPr>
          <w:rFonts w:ascii="Arial" w:hAnsi="Arial" w:cs="Arial"/>
        </w:rPr>
        <w:t>,</w:t>
      </w:r>
      <w:r w:rsidR="008E0A0D" w:rsidRPr="00335AC1">
        <w:rPr>
          <w:rFonts w:ascii="Arial" w:hAnsi="Arial" w:cs="Arial"/>
        </w:rPr>
        <w:t>2% dei</w:t>
      </w:r>
      <w:r>
        <w:rPr>
          <w:rFonts w:ascii="Arial" w:hAnsi="Arial" w:cs="Arial"/>
        </w:rPr>
        <w:t xml:space="preserve"> pazienti</w:t>
      </w:r>
      <w:r w:rsidR="008E0A0D" w:rsidRPr="00335AC1">
        <w:rPr>
          <w:rFonts w:ascii="Arial" w:hAnsi="Arial" w:cs="Arial"/>
        </w:rPr>
        <w:t xml:space="preserve"> DM1 e il 20</w:t>
      </w:r>
      <w:r w:rsidR="008C3673">
        <w:rPr>
          <w:rFonts w:ascii="Arial" w:hAnsi="Arial" w:cs="Arial"/>
        </w:rPr>
        <w:t>,</w:t>
      </w:r>
      <w:r w:rsidR="008E0A0D" w:rsidRPr="00335AC1">
        <w:rPr>
          <w:rFonts w:ascii="Arial" w:hAnsi="Arial" w:cs="Arial"/>
        </w:rPr>
        <w:t xml:space="preserve">3% </w:t>
      </w:r>
      <w:r>
        <w:rPr>
          <w:rFonts w:ascii="Arial" w:hAnsi="Arial" w:cs="Arial"/>
        </w:rPr>
        <w:t>di quelli</w:t>
      </w:r>
      <w:r w:rsidR="008E0A0D" w:rsidRPr="00335AC1">
        <w:rPr>
          <w:rFonts w:ascii="Arial" w:hAnsi="Arial" w:cs="Arial"/>
        </w:rPr>
        <w:t xml:space="preserve"> DM2 </w:t>
      </w:r>
      <w:r>
        <w:rPr>
          <w:rFonts w:ascii="Arial" w:hAnsi="Arial" w:cs="Arial"/>
        </w:rPr>
        <w:t>sono</w:t>
      </w:r>
      <w:r w:rsidR="008E0A0D" w:rsidRPr="00335AC1">
        <w:rPr>
          <w:rFonts w:ascii="Arial" w:hAnsi="Arial" w:cs="Arial"/>
        </w:rPr>
        <w:t xml:space="preserve"> stat</w:t>
      </w:r>
      <w:r>
        <w:rPr>
          <w:rFonts w:ascii="Arial" w:hAnsi="Arial" w:cs="Arial"/>
        </w:rPr>
        <w:t>i</w:t>
      </w:r>
      <w:r w:rsidR="008E0A0D" w:rsidRPr="00335AC1">
        <w:rPr>
          <w:rFonts w:ascii="Arial" w:hAnsi="Arial" w:cs="Arial"/>
        </w:rPr>
        <w:t xml:space="preserve"> sottopost</w:t>
      </w:r>
      <w:r>
        <w:rPr>
          <w:rFonts w:ascii="Arial" w:hAnsi="Arial" w:cs="Arial"/>
        </w:rPr>
        <w:t>i</w:t>
      </w:r>
      <w:r w:rsidR="008E0A0D" w:rsidRPr="00335AC1">
        <w:rPr>
          <w:rFonts w:ascii="Arial" w:hAnsi="Arial" w:cs="Arial"/>
        </w:rPr>
        <w:t xml:space="preserve"> all’</w:t>
      </w:r>
      <w:r w:rsidR="008E0A0D" w:rsidRPr="00335AC1">
        <w:rPr>
          <w:rFonts w:ascii="Arial" w:hAnsi="Arial" w:cs="Arial"/>
          <w:b/>
          <w:bCs/>
        </w:rPr>
        <w:t>esame del piede</w:t>
      </w:r>
      <w:r w:rsidR="00DB16E3">
        <w:rPr>
          <w:rFonts w:ascii="Arial" w:hAnsi="Arial" w:cs="Arial"/>
          <w:b/>
          <w:bCs/>
        </w:rPr>
        <w:t xml:space="preserve"> diabetico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DB16E3" w:rsidRPr="0006237A">
        <w:rPr>
          <w:rFonts w:ascii="Arial" w:hAnsi="Arial" w:cs="Arial"/>
          <w:bCs/>
        </w:rPr>
        <w:t>pur essendo una delle più gravi complicanze, che comporta frequenti ricoveri ospedalieri, elevati costi assistenziali ed un impatto spesso fortemente negativo sulla qualità di vita dei pazienti</w:t>
      </w:r>
      <w:r w:rsidR="00DB16E3">
        <w:rPr>
          <w:rFonts w:ascii="Arial" w:hAnsi="Arial" w:cs="Arial"/>
          <w:bCs/>
        </w:rPr>
        <w:t>)</w:t>
      </w:r>
      <w:r w:rsidR="00DB16E3" w:rsidRPr="0006237A">
        <w:rPr>
          <w:rFonts w:ascii="Arial" w:hAnsi="Arial" w:cs="Arial"/>
          <w:bCs/>
        </w:rPr>
        <w:t>.</w:t>
      </w:r>
    </w:p>
    <w:p w:rsidR="0016084A" w:rsidRDefault="0016084A" w:rsidP="008E0A0D">
      <w:pPr>
        <w:spacing w:after="0" w:line="264" w:lineRule="auto"/>
        <w:jc w:val="both"/>
        <w:rPr>
          <w:rFonts w:ascii="Arial" w:hAnsi="Arial" w:cs="Arial"/>
          <w:bCs/>
        </w:rPr>
      </w:pPr>
      <w:r>
        <w:rPr>
          <w:rFonts w:eastAsia="Arial Unicode MS" w:hAnsi="Calibri" w:cs="Arial Unicode MS"/>
          <w:bCs/>
          <w:color w:val="000000"/>
          <w:kern w:val="24"/>
        </w:rPr>
        <w:t xml:space="preserve">Il </w:t>
      </w:r>
      <w:proofErr w:type="spellStart"/>
      <w:r w:rsidR="008E0A0D" w:rsidRPr="00335AC1">
        <w:rPr>
          <w:rFonts w:ascii="Arial" w:hAnsi="Arial" w:cs="Arial"/>
          <w:b/>
          <w:bCs/>
        </w:rPr>
        <w:t>fundus</w:t>
      </w:r>
      <w:proofErr w:type="spellEnd"/>
      <w:r w:rsidR="008E0A0D" w:rsidRPr="00335AC1">
        <w:rPr>
          <w:rFonts w:ascii="Arial" w:hAnsi="Arial" w:cs="Arial"/>
          <w:b/>
          <w:bCs/>
        </w:rPr>
        <w:t xml:space="preserve"> oculi</w:t>
      </w:r>
      <w:r>
        <w:rPr>
          <w:rFonts w:ascii="Arial" w:hAnsi="Arial" w:cs="Arial"/>
          <w:bCs/>
        </w:rPr>
        <w:t>, invece,</w:t>
      </w:r>
      <w:r w:rsidR="008E0A0D" w:rsidRPr="00335A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viene </w:t>
      </w:r>
      <w:r w:rsidR="008E0A0D" w:rsidRPr="00335AC1">
        <w:rPr>
          <w:rFonts w:ascii="Arial" w:hAnsi="Arial" w:cs="Arial"/>
          <w:bCs/>
        </w:rPr>
        <w:t>esaminato nel 46</w:t>
      </w:r>
      <w:r w:rsidR="008C3673">
        <w:rPr>
          <w:rFonts w:ascii="Arial" w:hAnsi="Arial" w:cs="Arial"/>
          <w:bCs/>
        </w:rPr>
        <w:t>,</w:t>
      </w:r>
      <w:r w:rsidR="008E0A0D" w:rsidRPr="00335AC1">
        <w:rPr>
          <w:rFonts w:ascii="Arial" w:hAnsi="Arial" w:cs="Arial"/>
          <w:bCs/>
        </w:rPr>
        <w:t>2% dei pazienti con DM1 e</w:t>
      </w:r>
      <w:r>
        <w:rPr>
          <w:rFonts w:ascii="Arial" w:hAnsi="Arial" w:cs="Arial"/>
          <w:bCs/>
        </w:rPr>
        <w:t xml:space="preserve"> nel</w:t>
      </w:r>
      <w:r w:rsidR="008E0A0D" w:rsidRPr="00335AC1">
        <w:rPr>
          <w:rFonts w:ascii="Arial" w:hAnsi="Arial" w:cs="Arial"/>
          <w:bCs/>
        </w:rPr>
        <w:t xml:space="preserve"> 36</w:t>
      </w:r>
      <w:r w:rsidR="008C3673">
        <w:rPr>
          <w:rFonts w:ascii="Arial" w:hAnsi="Arial" w:cs="Arial"/>
          <w:bCs/>
        </w:rPr>
        <w:t>,</w:t>
      </w:r>
      <w:r w:rsidR="008E0A0D" w:rsidRPr="00335AC1">
        <w:rPr>
          <w:rFonts w:ascii="Arial" w:hAnsi="Arial" w:cs="Arial"/>
          <w:bCs/>
        </w:rPr>
        <w:t>2% dei pazienti con DM2</w:t>
      </w:r>
      <w:r w:rsidR="008E0A0D">
        <w:rPr>
          <w:rFonts w:ascii="Arial" w:hAnsi="Arial" w:cs="Arial"/>
          <w:bCs/>
        </w:rPr>
        <w:t xml:space="preserve">. </w:t>
      </w:r>
      <w:r w:rsidR="008E0A0D" w:rsidRPr="00335AC1">
        <w:rPr>
          <w:rFonts w:ascii="Arial" w:hAnsi="Arial" w:cs="Arial"/>
          <w:bCs/>
        </w:rPr>
        <w:t xml:space="preserve">Sia il dato dell’esame del piede che quello del </w:t>
      </w:r>
      <w:proofErr w:type="spellStart"/>
      <w:r w:rsidR="008E0A0D" w:rsidRPr="00335AC1">
        <w:rPr>
          <w:rFonts w:ascii="Arial" w:hAnsi="Arial" w:cs="Arial"/>
          <w:bCs/>
        </w:rPr>
        <w:t>fundus</w:t>
      </w:r>
      <w:proofErr w:type="spellEnd"/>
      <w:r w:rsidR="008E0A0D" w:rsidRPr="00335AC1">
        <w:rPr>
          <w:rFonts w:ascii="Arial" w:hAnsi="Arial" w:cs="Arial"/>
          <w:bCs/>
        </w:rPr>
        <w:t xml:space="preserve"> oculi risultano</w:t>
      </w:r>
      <w:r>
        <w:rPr>
          <w:rFonts w:ascii="Arial" w:hAnsi="Arial" w:cs="Arial"/>
          <w:bCs/>
        </w:rPr>
        <w:t>,</w:t>
      </w:r>
      <w:r w:rsidR="008E0A0D" w:rsidRPr="00335AC1">
        <w:rPr>
          <w:rFonts w:ascii="Arial" w:hAnsi="Arial" w:cs="Arial"/>
          <w:bCs/>
        </w:rPr>
        <w:t xml:space="preserve"> comunque</w:t>
      </w:r>
      <w:r>
        <w:rPr>
          <w:rFonts w:ascii="Arial" w:hAnsi="Arial" w:cs="Arial"/>
          <w:bCs/>
        </w:rPr>
        <w:t>,</w:t>
      </w:r>
      <w:r w:rsidR="008E0A0D" w:rsidRPr="00335AC1">
        <w:rPr>
          <w:rFonts w:ascii="Arial" w:hAnsi="Arial" w:cs="Arial"/>
          <w:bCs/>
        </w:rPr>
        <w:t xml:space="preserve"> in miglioramento rispetto agli Annali 2012.</w:t>
      </w:r>
      <w:r w:rsidR="008E0A0D">
        <w:rPr>
          <w:rFonts w:ascii="Arial" w:hAnsi="Arial" w:cs="Arial"/>
          <w:bCs/>
        </w:rPr>
        <w:t xml:space="preserve"> </w:t>
      </w:r>
    </w:p>
    <w:p w:rsidR="008E0A0D" w:rsidRDefault="00DB16E3" w:rsidP="00DB16E3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Non molto incoraggiante l</w:t>
      </w:r>
      <w:r w:rsidR="0016084A">
        <w:rPr>
          <w:rFonts w:ascii="Arial" w:hAnsi="Arial" w:cs="Arial"/>
          <w:bCs/>
        </w:rPr>
        <w:t xml:space="preserve">a </w:t>
      </w:r>
      <w:r w:rsidR="0016084A" w:rsidRPr="00335AC1">
        <w:rPr>
          <w:rFonts w:ascii="Arial" w:hAnsi="Arial" w:cs="Arial"/>
          <w:bCs/>
        </w:rPr>
        <w:t xml:space="preserve">valutazione </w:t>
      </w:r>
      <w:r w:rsidR="008E0A0D" w:rsidRPr="00335AC1">
        <w:rPr>
          <w:rFonts w:ascii="Arial" w:hAnsi="Arial" w:cs="Arial"/>
          <w:bCs/>
        </w:rPr>
        <w:t>concomita</w:t>
      </w:r>
      <w:r w:rsidR="0016084A">
        <w:rPr>
          <w:rFonts w:ascii="Arial" w:hAnsi="Arial" w:cs="Arial"/>
          <w:bCs/>
        </w:rPr>
        <w:t>nte</w:t>
      </w:r>
      <w:r w:rsidR="008E0A0D" w:rsidRPr="00335AC1">
        <w:rPr>
          <w:rFonts w:ascii="Arial" w:hAnsi="Arial" w:cs="Arial"/>
          <w:bCs/>
        </w:rPr>
        <w:t xml:space="preserve"> </w:t>
      </w:r>
      <w:r w:rsidR="0016084A">
        <w:rPr>
          <w:rFonts w:ascii="Arial" w:hAnsi="Arial" w:cs="Arial"/>
          <w:bCs/>
        </w:rPr>
        <w:t>dei</w:t>
      </w:r>
      <w:r w:rsidR="008E0A0D" w:rsidRPr="00335AC1">
        <w:rPr>
          <w:rFonts w:ascii="Arial" w:hAnsi="Arial" w:cs="Arial"/>
          <w:bCs/>
        </w:rPr>
        <w:t xml:space="preserve"> </w:t>
      </w:r>
      <w:r w:rsidR="008E0A0D" w:rsidRPr="00335AC1">
        <w:rPr>
          <w:rFonts w:ascii="Arial" w:hAnsi="Arial" w:cs="Arial"/>
          <w:b/>
          <w:bCs/>
        </w:rPr>
        <w:t>quattro parametri chiave</w:t>
      </w:r>
      <w:r w:rsidR="008E0A0D" w:rsidRPr="00335AC1">
        <w:rPr>
          <w:rFonts w:ascii="Arial" w:hAnsi="Arial" w:cs="Arial"/>
          <w:bCs/>
        </w:rPr>
        <w:t xml:space="preserve"> per la cura del diabete </w:t>
      </w:r>
      <w:r w:rsidR="0016084A">
        <w:rPr>
          <w:rFonts w:ascii="Arial" w:hAnsi="Arial" w:cs="Arial"/>
          <w:bCs/>
        </w:rPr>
        <w:t>(</w:t>
      </w:r>
      <w:r w:rsidR="008E0A0D" w:rsidRPr="00335AC1">
        <w:rPr>
          <w:rFonts w:ascii="Arial" w:hAnsi="Arial" w:cs="Arial"/>
          <w:bCs/>
        </w:rPr>
        <w:t>l’HbA1c, il profilo lipidico, la microalbuminuria e una misurazione della pressione arteriosa</w:t>
      </w:r>
      <w:r w:rsidR="0016084A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:</w:t>
      </w:r>
      <w:r w:rsidR="008E0A0D" w:rsidRPr="00335AC1">
        <w:rPr>
          <w:rFonts w:ascii="Arial" w:hAnsi="Arial" w:cs="Arial"/>
          <w:bCs/>
        </w:rPr>
        <w:t xml:space="preserve"> nell’anno</w:t>
      </w:r>
      <w:r w:rsidR="0016084A">
        <w:rPr>
          <w:rFonts w:ascii="Arial" w:hAnsi="Arial" w:cs="Arial"/>
          <w:bCs/>
        </w:rPr>
        <w:t xml:space="preserve"> 2016 è avvenuta</w:t>
      </w:r>
      <w:r w:rsidR="008E0A0D">
        <w:rPr>
          <w:rFonts w:ascii="Arial" w:hAnsi="Arial" w:cs="Arial"/>
          <w:bCs/>
        </w:rPr>
        <w:t xml:space="preserve"> </w:t>
      </w:r>
      <w:r w:rsidR="008E0A0D" w:rsidRPr="00335AC1">
        <w:rPr>
          <w:rFonts w:ascii="Arial" w:hAnsi="Arial" w:cs="Arial"/>
          <w:bCs/>
        </w:rPr>
        <w:t>solo</w:t>
      </w:r>
      <w:r w:rsidR="0016084A">
        <w:rPr>
          <w:rFonts w:ascii="Arial" w:hAnsi="Arial" w:cs="Arial"/>
          <w:bCs/>
        </w:rPr>
        <w:t xml:space="preserve"> per</w:t>
      </w:r>
      <w:r w:rsidR="008E0A0D" w:rsidRPr="00335AC1">
        <w:rPr>
          <w:rFonts w:ascii="Arial" w:hAnsi="Arial" w:cs="Arial"/>
          <w:bCs/>
        </w:rPr>
        <w:t xml:space="preserve"> il 41,7% dei diabetici </w:t>
      </w:r>
      <w:r w:rsidR="00AC7160">
        <w:rPr>
          <w:rFonts w:ascii="Arial" w:hAnsi="Arial" w:cs="Arial"/>
          <w:bCs/>
        </w:rPr>
        <w:t xml:space="preserve">tipo </w:t>
      </w:r>
      <w:r w:rsidR="0016084A">
        <w:rPr>
          <w:rFonts w:ascii="Arial" w:hAnsi="Arial" w:cs="Arial"/>
          <w:bCs/>
        </w:rPr>
        <w:t>1</w:t>
      </w:r>
      <w:r w:rsidR="008E0A0D" w:rsidRPr="00335AC1">
        <w:rPr>
          <w:rFonts w:ascii="Arial" w:hAnsi="Arial" w:cs="Arial"/>
          <w:bCs/>
        </w:rPr>
        <w:t xml:space="preserve"> e</w:t>
      </w:r>
      <w:r w:rsidR="0016084A">
        <w:rPr>
          <w:rFonts w:ascii="Arial" w:hAnsi="Arial" w:cs="Arial"/>
          <w:bCs/>
        </w:rPr>
        <w:t xml:space="preserve"> per</w:t>
      </w:r>
      <w:r w:rsidR="008E0A0D" w:rsidRPr="00335AC1">
        <w:rPr>
          <w:rFonts w:ascii="Arial" w:hAnsi="Arial" w:cs="Arial"/>
          <w:bCs/>
        </w:rPr>
        <w:t xml:space="preserve"> il 42,3% dei diabetici </w:t>
      </w:r>
      <w:r w:rsidR="00AC7160">
        <w:rPr>
          <w:rFonts w:ascii="Arial" w:hAnsi="Arial" w:cs="Arial"/>
          <w:bCs/>
        </w:rPr>
        <w:t xml:space="preserve">tipo </w:t>
      </w:r>
      <w:r w:rsidR="0016084A">
        <w:rPr>
          <w:rFonts w:ascii="Arial" w:hAnsi="Arial" w:cs="Arial"/>
          <w:bCs/>
        </w:rPr>
        <w:t>2</w:t>
      </w:r>
      <w:r w:rsidR="008E0A0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Evidentemente, n</w:t>
      </w:r>
      <w:r w:rsidR="008E0A0D" w:rsidRPr="0006237A">
        <w:rPr>
          <w:rFonts w:ascii="Arial" w:hAnsi="Arial" w:cs="Arial"/>
        </w:rPr>
        <w:t xml:space="preserve">on è ancora del tutto condivisa sul territorio nazionale la necessità di affrontare il diabete a 360 gradi. In particolare, un intervento precoce sui fattori di rischio cardiovascolare </w:t>
      </w:r>
      <w:r>
        <w:rPr>
          <w:rFonts w:ascii="Arial" w:hAnsi="Arial" w:cs="Arial"/>
        </w:rPr>
        <w:t>potrebbe</w:t>
      </w:r>
      <w:r w:rsidR="008E0A0D" w:rsidRPr="0006237A">
        <w:rPr>
          <w:rFonts w:ascii="Arial" w:hAnsi="Arial" w:cs="Arial"/>
        </w:rPr>
        <w:t xml:space="preserve"> migliorare significativamente gli esiti in termini di morbilità e mortalità.</w:t>
      </w:r>
    </w:p>
    <w:p w:rsidR="00DB16E3" w:rsidRPr="00A1675C" w:rsidRDefault="00DB16E3" w:rsidP="00DB16E3">
      <w:pPr>
        <w:spacing w:after="0" w:line="264" w:lineRule="auto"/>
        <w:jc w:val="both"/>
        <w:rPr>
          <w:rFonts w:ascii="Arial" w:hAnsi="Arial" w:cs="Arial"/>
          <w:sz w:val="28"/>
        </w:rPr>
      </w:pPr>
    </w:p>
    <w:p w:rsidR="00DB16E3" w:rsidRPr="004A6F8E" w:rsidRDefault="00DB16E3" w:rsidP="00DB16E3">
      <w:pPr>
        <w:spacing w:after="120" w:line="264" w:lineRule="auto"/>
        <w:jc w:val="both"/>
        <w:rPr>
          <w:rFonts w:ascii="Arial" w:hAnsi="Arial" w:cs="Arial"/>
          <w:u w:val="single"/>
        </w:rPr>
      </w:pPr>
      <w:r w:rsidRPr="004A6F8E">
        <w:rPr>
          <w:rFonts w:ascii="Arial" w:hAnsi="Arial" w:cs="Arial"/>
          <w:u w:val="single"/>
        </w:rPr>
        <w:t>Indicatori di esito intermedio</w:t>
      </w:r>
    </w:p>
    <w:p w:rsidR="004313E4" w:rsidRDefault="00DB16E3" w:rsidP="004313E4">
      <w:pPr>
        <w:spacing w:after="0" w:line="264" w:lineRule="auto"/>
        <w:jc w:val="both"/>
        <w:rPr>
          <w:rFonts w:ascii="Arial" w:hAnsi="Arial" w:cs="Arial"/>
        </w:rPr>
      </w:pPr>
      <w:r w:rsidRPr="004A6F8E">
        <w:rPr>
          <w:rFonts w:ascii="Arial" w:hAnsi="Arial" w:cs="Arial"/>
        </w:rPr>
        <w:t>COMPENSO METABOLICO (HbA1c)</w:t>
      </w:r>
      <w:r w:rsidRPr="00DB16E3">
        <w:rPr>
          <w:rFonts w:ascii="Arial" w:hAnsi="Arial" w:cs="Arial"/>
        </w:rPr>
        <w:t xml:space="preserve"> </w:t>
      </w:r>
    </w:p>
    <w:p w:rsidR="00DB16E3" w:rsidRPr="00DB16E3" w:rsidRDefault="00DB16E3" w:rsidP="004313E4">
      <w:pPr>
        <w:spacing w:after="0" w:line="264" w:lineRule="auto"/>
        <w:jc w:val="both"/>
        <w:rPr>
          <w:rFonts w:ascii="Arial" w:hAnsi="Arial" w:cs="Arial"/>
        </w:rPr>
      </w:pPr>
      <w:r w:rsidRPr="00DB16E3">
        <w:rPr>
          <w:rFonts w:ascii="Arial" w:hAnsi="Arial" w:cs="Arial"/>
        </w:rPr>
        <w:t>L’analisi degli Annali AMD 2018 evidenzia</w:t>
      </w:r>
      <w:r>
        <w:rPr>
          <w:rFonts w:ascii="Arial" w:hAnsi="Arial" w:cs="Arial"/>
        </w:rPr>
        <w:t>,</w:t>
      </w:r>
      <w:r w:rsidRPr="00DB16E3">
        <w:rPr>
          <w:rFonts w:ascii="Arial" w:hAnsi="Arial" w:cs="Arial"/>
        </w:rPr>
        <w:t xml:space="preserve"> sia nei pazienti affetti da DM tipo 1 </w:t>
      </w:r>
      <w:r>
        <w:rPr>
          <w:rFonts w:ascii="Arial" w:hAnsi="Arial" w:cs="Arial"/>
        </w:rPr>
        <w:t>sia</w:t>
      </w:r>
      <w:r w:rsidRPr="00DB16E3">
        <w:rPr>
          <w:rFonts w:ascii="Arial" w:hAnsi="Arial" w:cs="Arial"/>
        </w:rPr>
        <w:t xml:space="preserve"> in quelli con DM tipo 2, un ulteriore progressivo miglioramento del compenso </w:t>
      </w:r>
      <w:proofErr w:type="spellStart"/>
      <w:r w:rsidRPr="00DB16E3">
        <w:rPr>
          <w:rFonts w:ascii="Arial" w:hAnsi="Arial" w:cs="Arial"/>
        </w:rPr>
        <w:t>glicometabolico</w:t>
      </w:r>
      <w:proofErr w:type="spellEnd"/>
      <w:r w:rsidRPr="00DB16E3">
        <w:rPr>
          <w:rFonts w:ascii="Arial" w:hAnsi="Arial" w:cs="Arial"/>
        </w:rPr>
        <w:t xml:space="preserve"> rispetto ai dati pubblicati negli </w:t>
      </w:r>
      <w:r w:rsidR="003B14E9">
        <w:rPr>
          <w:rFonts w:ascii="Arial" w:hAnsi="Arial" w:cs="Arial"/>
        </w:rPr>
        <w:t>A</w:t>
      </w:r>
      <w:r w:rsidRPr="00DB16E3">
        <w:rPr>
          <w:rFonts w:ascii="Arial" w:hAnsi="Arial" w:cs="Arial"/>
        </w:rPr>
        <w:t>nnali 20</w:t>
      </w:r>
      <w:r w:rsidR="003B14E9">
        <w:rPr>
          <w:rFonts w:ascii="Arial" w:hAnsi="Arial" w:cs="Arial"/>
        </w:rPr>
        <w:t>12</w:t>
      </w:r>
      <w:r w:rsidRPr="00DB16E3">
        <w:rPr>
          <w:rFonts w:ascii="Arial" w:hAnsi="Arial" w:cs="Arial"/>
        </w:rPr>
        <w:t>.</w:t>
      </w:r>
    </w:p>
    <w:p w:rsidR="00DB16E3" w:rsidRPr="005305A1" w:rsidRDefault="003B14E9" w:rsidP="00850B53">
      <w:pPr>
        <w:spacing w:after="120" w:line="264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 </w:t>
      </w:r>
      <w:r w:rsidR="00DB16E3" w:rsidRPr="00850B53">
        <w:rPr>
          <w:rFonts w:ascii="Arial" w:hAnsi="Arial" w:cs="Arial"/>
          <w:b/>
        </w:rPr>
        <w:t>pazienti tipo 1</w:t>
      </w:r>
      <w:r w:rsidR="00DB16E3" w:rsidRPr="003E7B49">
        <w:rPr>
          <w:rFonts w:ascii="Arial" w:hAnsi="Arial" w:cs="Arial"/>
        </w:rPr>
        <w:t xml:space="preserve"> </w:t>
      </w:r>
      <w:r w:rsidR="00DB16E3">
        <w:rPr>
          <w:rFonts w:ascii="Arial" w:hAnsi="Arial" w:cs="Arial"/>
        </w:rPr>
        <w:t>con</w:t>
      </w:r>
      <w:r w:rsidR="00DB16E3" w:rsidRPr="003E7B49">
        <w:rPr>
          <w:rFonts w:ascii="Arial" w:hAnsi="Arial" w:cs="Arial"/>
        </w:rPr>
        <w:t xml:space="preserve"> </w:t>
      </w:r>
      <w:r w:rsidR="00DB16E3" w:rsidRPr="00850B53">
        <w:rPr>
          <w:rFonts w:ascii="Arial" w:hAnsi="Arial" w:cs="Arial"/>
          <w:b/>
        </w:rPr>
        <w:t xml:space="preserve">HbA1c </w:t>
      </w:r>
      <w:r w:rsidRPr="00850B53">
        <w:rPr>
          <w:rFonts w:ascii="Arial" w:hAnsi="Arial" w:cs="Arial"/>
          <w:b/>
        </w:rPr>
        <w:t>≤</w:t>
      </w:r>
      <w:r w:rsidR="00DB16E3" w:rsidRPr="00850B53">
        <w:rPr>
          <w:rFonts w:ascii="Arial" w:hAnsi="Arial" w:cs="Arial"/>
          <w:b/>
        </w:rPr>
        <w:t>7%</w:t>
      </w:r>
      <w:r w:rsidR="00DB16E3">
        <w:rPr>
          <w:rFonts w:ascii="Arial" w:hAnsi="Arial" w:cs="Arial"/>
        </w:rPr>
        <w:t xml:space="preserve"> sono </w:t>
      </w:r>
      <w:r w:rsidR="00DB16E3" w:rsidRPr="00850B53">
        <w:rPr>
          <w:rFonts w:ascii="Arial" w:hAnsi="Arial" w:cs="Arial"/>
          <w:b/>
        </w:rPr>
        <w:t>28</w:t>
      </w:r>
      <w:r w:rsidR="00AC7160">
        <w:rPr>
          <w:rFonts w:ascii="Arial" w:hAnsi="Arial" w:cs="Arial"/>
          <w:b/>
        </w:rPr>
        <w:t>,</w:t>
      </w:r>
      <w:r w:rsidR="00DB16E3" w:rsidRPr="00850B53">
        <w:rPr>
          <w:rFonts w:ascii="Arial" w:hAnsi="Arial" w:cs="Arial"/>
          <w:b/>
        </w:rPr>
        <w:t>3%</w:t>
      </w:r>
      <w:r w:rsidR="00DB16E3" w:rsidRPr="00E00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(+</w:t>
      </w:r>
      <w:r w:rsidRPr="00E00D62">
        <w:rPr>
          <w:rFonts w:ascii="Arial" w:hAnsi="Arial" w:cs="Arial"/>
        </w:rPr>
        <w:t>22%</w:t>
      </w:r>
      <w:r>
        <w:rPr>
          <w:rFonts w:ascii="Arial" w:hAnsi="Arial" w:cs="Arial"/>
        </w:rPr>
        <w:t xml:space="preserve"> </w:t>
      </w:r>
      <w:r w:rsidR="00DB16E3" w:rsidRPr="00E00D62">
        <w:rPr>
          <w:rFonts w:ascii="Arial" w:hAnsi="Arial" w:cs="Arial"/>
        </w:rPr>
        <w:t>rispetto al 23</w:t>
      </w:r>
      <w:r w:rsidR="00AC7160">
        <w:rPr>
          <w:rFonts w:ascii="Arial" w:hAnsi="Arial" w:cs="Arial"/>
        </w:rPr>
        <w:t>,</w:t>
      </w:r>
      <w:r w:rsidR="00DB16E3" w:rsidRPr="00E00D62">
        <w:rPr>
          <w:rFonts w:ascii="Arial" w:hAnsi="Arial" w:cs="Arial"/>
        </w:rPr>
        <w:t>2%</w:t>
      </w:r>
      <w:r>
        <w:rPr>
          <w:rFonts w:ascii="Arial" w:hAnsi="Arial" w:cs="Arial"/>
        </w:rPr>
        <w:t xml:space="preserve"> de</w:t>
      </w:r>
      <w:r w:rsidRPr="00E00D62">
        <w:rPr>
          <w:rFonts w:ascii="Arial" w:hAnsi="Arial" w:cs="Arial"/>
        </w:rPr>
        <w:t>l 2011</w:t>
      </w:r>
      <w:r w:rsidR="00DB16E3">
        <w:rPr>
          <w:rFonts w:ascii="Arial" w:hAnsi="Arial" w:cs="Arial"/>
        </w:rPr>
        <w:t>)</w:t>
      </w:r>
      <w:r w:rsidR="00DB16E3" w:rsidRPr="00E00D62">
        <w:rPr>
          <w:rFonts w:ascii="Arial" w:hAnsi="Arial" w:cs="Arial"/>
        </w:rPr>
        <w:t>;</w:t>
      </w:r>
      <w:r w:rsidR="00DB16E3">
        <w:rPr>
          <w:rFonts w:ascii="Arial" w:hAnsi="Arial" w:cs="Arial"/>
        </w:rPr>
        <w:t xml:space="preserve"> </w:t>
      </w:r>
      <w:r w:rsidR="00DB16E3" w:rsidRPr="00E00D62">
        <w:rPr>
          <w:rFonts w:ascii="Arial" w:hAnsi="Arial" w:cs="Arial"/>
        </w:rPr>
        <w:t xml:space="preserve">mentre i pazienti che registrano un valore di </w:t>
      </w:r>
      <w:r w:rsidR="00DB16E3" w:rsidRPr="00850B53">
        <w:rPr>
          <w:rFonts w:ascii="Arial" w:hAnsi="Arial" w:cs="Arial"/>
          <w:b/>
        </w:rPr>
        <w:t>HbA1c &gt;8%</w:t>
      </w:r>
      <w:r w:rsidR="00DB1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sono </w:t>
      </w:r>
      <w:r w:rsidR="00DB16E3" w:rsidRPr="00E00D62">
        <w:rPr>
          <w:rFonts w:ascii="Arial" w:hAnsi="Arial" w:cs="Arial"/>
        </w:rPr>
        <w:t xml:space="preserve">pari al </w:t>
      </w:r>
      <w:r w:rsidR="00DB16E3" w:rsidRPr="00850B53">
        <w:rPr>
          <w:rFonts w:ascii="Arial" w:hAnsi="Arial" w:cs="Arial"/>
          <w:b/>
        </w:rPr>
        <w:t>36</w:t>
      </w:r>
      <w:r w:rsidR="00AC7160">
        <w:rPr>
          <w:rFonts w:ascii="Arial" w:hAnsi="Arial" w:cs="Arial"/>
          <w:b/>
        </w:rPr>
        <w:t>,</w:t>
      </w:r>
      <w:r w:rsidR="00DB16E3" w:rsidRPr="00850B53">
        <w:rPr>
          <w:rFonts w:ascii="Arial" w:hAnsi="Arial" w:cs="Arial"/>
          <w:b/>
        </w:rPr>
        <w:t>6%</w:t>
      </w:r>
      <w:r w:rsidR="00DB16E3" w:rsidRPr="00E00D62">
        <w:rPr>
          <w:rFonts w:ascii="Arial" w:hAnsi="Arial" w:cs="Arial"/>
        </w:rPr>
        <w:t>, in calo</w:t>
      </w:r>
      <w:r>
        <w:rPr>
          <w:rFonts w:ascii="Arial" w:hAnsi="Arial" w:cs="Arial"/>
        </w:rPr>
        <w:t xml:space="preserve"> </w:t>
      </w:r>
      <w:r w:rsidR="00DB16E3" w:rsidRPr="00E00D62">
        <w:rPr>
          <w:rFonts w:ascii="Arial" w:hAnsi="Arial" w:cs="Arial"/>
        </w:rPr>
        <w:t xml:space="preserve">del 17% rispetto </w:t>
      </w:r>
      <w:r>
        <w:rPr>
          <w:rFonts w:ascii="Arial" w:hAnsi="Arial" w:cs="Arial"/>
        </w:rPr>
        <w:t>al dato del</w:t>
      </w:r>
      <w:r w:rsidR="00DB16E3" w:rsidRPr="00E00D62">
        <w:rPr>
          <w:rFonts w:ascii="Arial" w:hAnsi="Arial" w:cs="Arial"/>
        </w:rPr>
        <w:t xml:space="preserve"> 2011</w:t>
      </w:r>
      <w:r>
        <w:rPr>
          <w:rFonts w:ascii="Arial" w:hAnsi="Arial" w:cs="Arial"/>
        </w:rPr>
        <w:t xml:space="preserve"> (</w:t>
      </w:r>
      <w:r w:rsidR="00DB16E3" w:rsidRPr="00E00D62">
        <w:rPr>
          <w:rFonts w:ascii="Arial" w:hAnsi="Arial" w:cs="Arial"/>
        </w:rPr>
        <w:t>44</w:t>
      </w:r>
      <w:r w:rsidR="00AC7160">
        <w:rPr>
          <w:rFonts w:ascii="Arial" w:hAnsi="Arial" w:cs="Arial"/>
        </w:rPr>
        <w:t>,</w:t>
      </w:r>
      <w:r w:rsidR="00DB16E3" w:rsidRPr="00E00D62">
        <w:rPr>
          <w:rFonts w:ascii="Arial" w:hAnsi="Arial" w:cs="Arial"/>
        </w:rPr>
        <w:t>2%</w:t>
      </w:r>
      <w:r>
        <w:rPr>
          <w:rFonts w:ascii="Arial" w:hAnsi="Arial" w:cs="Arial"/>
        </w:rPr>
        <w:t>)</w:t>
      </w:r>
      <w:r w:rsidR="00DB16E3" w:rsidRPr="00E00D62">
        <w:rPr>
          <w:rFonts w:ascii="Arial" w:hAnsi="Arial" w:cs="Arial"/>
        </w:rPr>
        <w:t>.</w:t>
      </w:r>
      <w:r w:rsidR="00DB1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Nel</w:t>
      </w:r>
      <w:r w:rsidR="00DB16E3" w:rsidRPr="00E00D62">
        <w:rPr>
          <w:rFonts w:ascii="Arial" w:hAnsi="Arial" w:cs="Arial"/>
        </w:rPr>
        <w:t xml:space="preserve"> </w:t>
      </w:r>
      <w:r w:rsidR="00DB16E3" w:rsidRPr="00850B53">
        <w:rPr>
          <w:rFonts w:ascii="Arial" w:hAnsi="Arial" w:cs="Arial"/>
          <w:b/>
        </w:rPr>
        <w:t>DM tipo 2</w:t>
      </w:r>
      <w:r>
        <w:rPr>
          <w:rFonts w:ascii="Arial" w:hAnsi="Arial" w:cs="Arial"/>
        </w:rPr>
        <w:t xml:space="preserve">, il </w:t>
      </w:r>
      <w:r w:rsidR="00DB16E3" w:rsidRPr="00850B53">
        <w:rPr>
          <w:rFonts w:ascii="Arial" w:hAnsi="Arial" w:cs="Arial"/>
          <w:b/>
        </w:rPr>
        <w:t>50</w:t>
      </w:r>
      <w:r w:rsidR="00AC7160">
        <w:rPr>
          <w:rFonts w:ascii="Arial" w:hAnsi="Arial" w:cs="Arial"/>
          <w:b/>
        </w:rPr>
        <w:t>,</w:t>
      </w:r>
      <w:r w:rsidR="00DB16E3" w:rsidRPr="00850B53">
        <w:rPr>
          <w:rFonts w:ascii="Arial" w:hAnsi="Arial" w:cs="Arial"/>
          <w:b/>
        </w:rPr>
        <w:t xml:space="preserve">9% </w:t>
      </w:r>
      <w:r w:rsidRPr="00850B53">
        <w:rPr>
          <w:rFonts w:ascii="Arial" w:hAnsi="Arial" w:cs="Arial"/>
          <w:b/>
        </w:rPr>
        <w:t>dei pazienti</w:t>
      </w:r>
      <w:r>
        <w:rPr>
          <w:rFonts w:ascii="Arial" w:hAnsi="Arial" w:cs="Arial"/>
        </w:rPr>
        <w:t xml:space="preserve"> ha</w:t>
      </w:r>
      <w:r w:rsidR="00DB16E3" w:rsidRPr="00E00D62">
        <w:rPr>
          <w:rFonts w:ascii="Arial" w:hAnsi="Arial" w:cs="Arial"/>
        </w:rPr>
        <w:t xml:space="preserve"> un valore di </w:t>
      </w:r>
      <w:r w:rsidR="00DB16E3" w:rsidRPr="00850B53">
        <w:rPr>
          <w:rFonts w:ascii="Arial" w:hAnsi="Arial" w:cs="Arial"/>
          <w:b/>
        </w:rPr>
        <w:t xml:space="preserve">HbA1c </w:t>
      </w:r>
      <w:r w:rsidRPr="00850B53">
        <w:rPr>
          <w:rFonts w:ascii="Arial" w:hAnsi="Arial" w:cs="Arial"/>
          <w:b/>
        </w:rPr>
        <w:t>≤7%</w:t>
      </w:r>
      <w:r>
        <w:rPr>
          <w:rFonts w:ascii="Arial" w:hAnsi="Arial" w:cs="Arial"/>
        </w:rPr>
        <w:t xml:space="preserve"> (+</w:t>
      </w:r>
      <w:r w:rsidRPr="00E00D62">
        <w:rPr>
          <w:rFonts w:ascii="Arial" w:hAnsi="Arial" w:cs="Arial"/>
        </w:rPr>
        <w:t>16.2%</w:t>
      </w:r>
      <w:r>
        <w:rPr>
          <w:rFonts w:ascii="Arial" w:hAnsi="Arial" w:cs="Arial"/>
        </w:rPr>
        <w:t xml:space="preserve"> </w:t>
      </w:r>
      <w:r w:rsidR="00DB16E3" w:rsidRPr="00E00D62">
        <w:rPr>
          <w:rFonts w:ascii="Arial" w:hAnsi="Arial" w:cs="Arial"/>
        </w:rPr>
        <w:t>rispetto al 43</w:t>
      </w:r>
      <w:r w:rsidR="00AC7160">
        <w:rPr>
          <w:rFonts w:ascii="Arial" w:hAnsi="Arial" w:cs="Arial"/>
        </w:rPr>
        <w:t>,</w:t>
      </w:r>
      <w:r w:rsidR="00DB16E3" w:rsidRPr="00E00D62">
        <w:rPr>
          <w:rFonts w:ascii="Arial" w:hAnsi="Arial" w:cs="Arial"/>
        </w:rPr>
        <w:t>8% del 2011</w:t>
      </w:r>
      <w:r>
        <w:rPr>
          <w:rFonts w:ascii="Arial" w:hAnsi="Arial" w:cs="Arial"/>
        </w:rPr>
        <w:t>)</w:t>
      </w:r>
      <w:r w:rsidR="00DB16E3">
        <w:rPr>
          <w:rFonts w:ascii="Arial" w:hAnsi="Arial" w:cs="Arial"/>
        </w:rPr>
        <w:t>;</w:t>
      </w:r>
      <w:r w:rsidR="00DB16E3" w:rsidRPr="00E00D62">
        <w:rPr>
          <w:rFonts w:ascii="Arial" w:hAnsi="Arial" w:cs="Arial"/>
        </w:rPr>
        <w:t xml:space="preserve"> mentre </w:t>
      </w:r>
      <w:r w:rsidR="00850B53">
        <w:rPr>
          <w:rFonts w:ascii="Arial" w:hAnsi="Arial" w:cs="Arial"/>
        </w:rPr>
        <w:t>chi</w:t>
      </w:r>
      <w:r w:rsidR="00DB16E3" w:rsidRPr="00E00D62">
        <w:rPr>
          <w:rFonts w:ascii="Arial" w:hAnsi="Arial" w:cs="Arial"/>
        </w:rPr>
        <w:t xml:space="preserve"> </w:t>
      </w:r>
      <w:r w:rsidR="00B211BF" w:rsidRPr="005305A1">
        <w:rPr>
          <w:rFonts w:ascii="Arial" w:hAnsi="Arial" w:cs="Arial"/>
        </w:rPr>
        <w:t>presenta una</w:t>
      </w:r>
      <w:r w:rsidR="00DB16E3" w:rsidRPr="005305A1">
        <w:rPr>
          <w:rFonts w:ascii="Arial" w:hAnsi="Arial" w:cs="Arial"/>
        </w:rPr>
        <w:t xml:space="preserve"> </w:t>
      </w:r>
      <w:r w:rsidR="00DB16E3" w:rsidRPr="00850B53">
        <w:rPr>
          <w:rFonts w:ascii="Arial" w:hAnsi="Arial" w:cs="Arial"/>
          <w:b/>
        </w:rPr>
        <w:t>HbA1c &gt;8%</w:t>
      </w:r>
      <w:r w:rsidR="00DB16E3" w:rsidRPr="00E00D62">
        <w:rPr>
          <w:rFonts w:ascii="Arial" w:hAnsi="Arial" w:cs="Arial"/>
        </w:rPr>
        <w:t xml:space="preserve"> risulta essere il </w:t>
      </w:r>
      <w:r w:rsidR="00DB16E3" w:rsidRPr="00850B53">
        <w:rPr>
          <w:rFonts w:ascii="Arial" w:hAnsi="Arial" w:cs="Arial"/>
          <w:b/>
        </w:rPr>
        <w:t>19</w:t>
      </w:r>
      <w:r w:rsidR="00AC7160">
        <w:rPr>
          <w:rFonts w:ascii="Arial" w:hAnsi="Arial" w:cs="Arial"/>
          <w:b/>
        </w:rPr>
        <w:t>,</w:t>
      </w:r>
      <w:r w:rsidR="00DB16E3" w:rsidRPr="00850B53">
        <w:rPr>
          <w:rFonts w:ascii="Arial" w:hAnsi="Arial" w:cs="Arial"/>
          <w:b/>
        </w:rPr>
        <w:t>8%</w:t>
      </w:r>
      <w:r w:rsidR="00850B53">
        <w:rPr>
          <w:rFonts w:ascii="Arial" w:hAnsi="Arial" w:cs="Arial"/>
        </w:rPr>
        <w:t xml:space="preserve"> (-</w:t>
      </w:r>
      <w:r w:rsidR="00850B53" w:rsidRPr="00E00D62">
        <w:rPr>
          <w:rFonts w:ascii="Arial" w:hAnsi="Arial" w:cs="Arial"/>
        </w:rPr>
        <w:t>27</w:t>
      </w:r>
      <w:r w:rsidR="00AC7160">
        <w:rPr>
          <w:rFonts w:ascii="Arial" w:hAnsi="Arial" w:cs="Arial"/>
        </w:rPr>
        <w:t>,</w:t>
      </w:r>
      <w:r w:rsidR="00850B53" w:rsidRPr="00E00D62">
        <w:rPr>
          <w:rFonts w:ascii="Arial" w:hAnsi="Arial" w:cs="Arial"/>
        </w:rPr>
        <w:t>2%</w:t>
      </w:r>
      <w:r w:rsidR="00DB16E3" w:rsidRPr="00E00D62">
        <w:rPr>
          <w:rFonts w:ascii="Arial" w:hAnsi="Arial" w:cs="Arial"/>
        </w:rPr>
        <w:t>, rispetto al 27</w:t>
      </w:r>
      <w:r w:rsidR="00AC7160">
        <w:rPr>
          <w:rFonts w:ascii="Arial" w:hAnsi="Arial" w:cs="Arial"/>
        </w:rPr>
        <w:t>,</w:t>
      </w:r>
      <w:r w:rsidR="00DB16E3" w:rsidRPr="00E00D62">
        <w:rPr>
          <w:rFonts w:ascii="Arial" w:hAnsi="Arial" w:cs="Arial"/>
        </w:rPr>
        <w:t>2% del 2011</w:t>
      </w:r>
      <w:r w:rsidR="00850B53">
        <w:rPr>
          <w:rFonts w:ascii="Arial" w:hAnsi="Arial" w:cs="Arial"/>
        </w:rPr>
        <w:t>)</w:t>
      </w:r>
      <w:r w:rsidR="00DB16E3" w:rsidRPr="00E00D62">
        <w:rPr>
          <w:rFonts w:ascii="Arial" w:hAnsi="Arial" w:cs="Arial"/>
        </w:rPr>
        <w:t>.</w:t>
      </w:r>
      <w:r w:rsidR="00DB16E3">
        <w:rPr>
          <w:rFonts w:ascii="Arial" w:hAnsi="Arial" w:cs="Arial"/>
        </w:rPr>
        <w:t xml:space="preserve"> </w:t>
      </w:r>
      <w:r w:rsidR="00850B53">
        <w:rPr>
          <w:rFonts w:ascii="Arial" w:hAnsi="Arial" w:cs="Arial"/>
        </w:rPr>
        <w:t>S</w:t>
      </w:r>
      <w:r w:rsidR="00DB16E3" w:rsidRPr="00E00D62">
        <w:rPr>
          <w:rFonts w:ascii="Arial" w:hAnsi="Arial" w:cs="Arial"/>
        </w:rPr>
        <w:t xml:space="preserve">ia nel DM tipo 1 </w:t>
      </w:r>
      <w:r w:rsidR="00850B53">
        <w:rPr>
          <w:rFonts w:ascii="Arial" w:hAnsi="Arial" w:cs="Arial"/>
        </w:rPr>
        <w:t>sia in quello</w:t>
      </w:r>
      <w:r w:rsidR="00DB16E3" w:rsidRPr="00E00D62">
        <w:rPr>
          <w:rFonts w:ascii="Arial" w:hAnsi="Arial" w:cs="Arial"/>
        </w:rPr>
        <w:t xml:space="preserve"> tipo 2 si conferma l’aumento dei pazienti che raggiungono il target raccomandato dalle Linee Guida</w:t>
      </w:r>
      <w:r w:rsidR="00850B53">
        <w:rPr>
          <w:rFonts w:ascii="Arial" w:hAnsi="Arial" w:cs="Arial"/>
        </w:rPr>
        <w:t>, grazie anche</w:t>
      </w:r>
      <w:r w:rsidR="00DB16E3">
        <w:rPr>
          <w:rFonts w:ascii="Arial" w:hAnsi="Arial" w:cs="Arial"/>
        </w:rPr>
        <w:t xml:space="preserve"> </w:t>
      </w:r>
      <w:r w:rsidR="00850B53">
        <w:rPr>
          <w:rFonts w:ascii="Arial" w:hAnsi="Arial" w:cs="Arial"/>
        </w:rPr>
        <w:t>alla</w:t>
      </w:r>
      <w:r w:rsidR="00DB16E3" w:rsidRPr="00E00D62">
        <w:rPr>
          <w:rFonts w:ascii="Arial" w:hAnsi="Arial" w:cs="Arial"/>
        </w:rPr>
        <w:t xml:space="preserve"> possibilità</w:t>
      </w:r>
      <w:r w:rsidR="00DB16E3">
        <w:rPr>
          <w:rFonts w:ascii="Arial" w:hAnsi="Arial" w:cs="Arial"/>
        </w:rPr>
        <w:t xml:space="preserve"> </w:t>
      </w:r>
      <w:r w:rsidR="00DB16E3" w:rsidRPr="00E00D62">
        <w:rPr>
          <w:rFonts w:ascii="Arial" w:hAnsi="Arial" w:cs="Arial"/>
        </w:rPr>
        <w:t xml:space="preserve">di avvalersi di nuovi e importanti presidi tecnologici e farmacologici.  </w:t>
      </w:r>
    </w:p>
    <w:p w:rsidR="004313E4" w:rsidRDefault="00850B53" w:rsidP="004313E4">
      <w:pPr>
        <w:spacing w:after="0" w:line="264" w:lineRule="auto"/>
        <w:jc w:val="both"/>
        <w:rPr>
          <w:rFonts w:ascii="Arial" w:hAnsi="Arial" w:cs="Arial"/>
        </w:rPr>
      </w:pPr>
      <w:r w:rsidRPr="004A6F8E">
        <w:rPr>
          <w:rFonts w:ascii="Arial" w:hAnsi="Arial" w:cs="Arial"/>
        </w:rPr>
        <w:t>PROFILO LIPIDICO</w:t>
      </w:r>
      <w:r>
        <w:rPr>
          <w:rFonts w:ascii="Arial" w:hAnsi="Arial" w:cs="Arial"/>
        </w:rPr>
        <w:t xml:space="preserve"> </w:t>
      </w:r>
    </w:p>
    <w:p w:rsidR="00DB16E3" w:rsidRDefault="00DB16E3" w:rsidP="00360E9B">
      <w:pPr>
        <w:spacing w:after="120" w:line="264" w:lineRule="auto"/>
        <w:jc w:val="both"/>
        <w:rPr>
          <w:rFonts w:ascii="Arial" w:hAnsi="Arial" w:cs="Arial"/>
        </w:rPr>
      </w:pPr>
      <w:r w:rsidRPr="00A04D55">
        <w:rPr>
          <w:rFonts w:ascii="Arial" w:hAnsi="Arial" w:cs="Arial"/>
        </w:rPr>
        <w:t xml:space="preserve">Il </w:t>
      </w:r>
      <w:r w:rsidR="00360E9B">
        <w:rPr>
          <w:rFonts w:ascii="Arial" w:hAnsi="Arial" w:cs="Arial"/>
        </w:rPr>
        <w:t xml:space="preserve">colesterolo </w:t>
      </w:r>
      <w:r w:rsidRPr="00A04D55">
        <w:rPr>
          <w:rFonts w:ascii="Arial" w:hAnsi="Arial" w:cs="Arial"/>
        </w:rPr>
        <w:t xml:space="preserve">LDL rappresenta ancora oggi il principale fattore di rischio per le malattie cardiovascolari. </w:t>
      </w:r>
      <w:r w:rsidR="00360E9B">
        <w:rPr>
          <w:rFonts w:ascii="Arial" w:hAnsi="Arial" w:cs="Arial"/>
        </w:rPr>
        <w:t>I</w:t>
      </w:r>
      <w:r w:rsidRPr="00A04D55">
        <w:rPr>
          <w:rFonts w:ascii="Arial" w:hAnsi="Arial" w:cs="Arial"/>
        </w:rPr>
        <w:t xml:space="preserve">l </w:t>
      </w:r>
      <w:r w:rsidRPr="00360E9B">
        <w:rPr>
          <w:rFonts w:ascii="Arial" w:hAnsi="Arial" w:cs="Arial"/>
          <w:b/>
        </w:rPr>
        <w:t>49</w:t>
      </w:r>
      <w:r w:rsidR="00AC7160">
        <w:rPr>
          <w:rFonts w:ascii="Arial" w:hAnsi="Arial" w:cs="Arial"/>
          <w:b/>
        </w:rPr>
        <w:t>,</w:t>
      </w:r>
      <w:r w:rsidRPr="00360E9B">
        <w:rPr>
          <w:rFonts w:ascii="Arial" w:hAnsi="Arial" w:cs="Arial"/>
          <w:b/>
        </w:rPr>
        <w:t>4%</w:t>
      </w:r>
      <w:r w:rsidRPr="00A04D55">
        <w:rPr>
          <w:rFonts w:ascii="Arial" w:hAnsi="Arial" w:cs="Arial"/>
        </w:rPr>
        <w:t xml:space="preserve"> dei </w:t>
      </w:r>
      <w:r w:rsidRPr="00360E9B">
        <w:rPr>
          <w:rFonts w:ascii="Arial" w:hAnsi="Arial" w:cs="Arial"/>
          <w:b/>
        </w:rPr>
        <w:t>pazienti DM1</w:t>
      </w:r>
      <w:r w:rsidRPr="00A04D55">
        <w:rPr>
          <w:rFonts w:ascii="Arial" w:hAnsi="Arial" w:cs="Arial"/>
        </w:rPr>
        <w:t xml:space="preserve"> e il </w:t>
      </w:r>
      <w:r w:rsidRPr="00360E9B">
        <w:rPr>
          <w:rFonts w:ascii="Arial" w:hAnsi="Arial" w:cs="Arial"/>
          <w:b/>
        </w:rPr>
        <w:t>58</w:t>
      </w:r>
      <w:r w:rsidR="00AC7160">
        <w:rPr>
          <w:rFonts w:ascii="Arial" w:hAnsi="Arial" w:cs="Arial"/>
          <w:b/>
        </w:rPr>
        <w:t>,</w:t>
      </w:r>
      <w:r w:rsidRPr="00360E9B">
        <w:rPr>
          <w:rFonts w:ascii="Arial" w:hAnsi="Arial" w:cs="Arial"/>
          <w:b/>
        </w:rPr>
        <w:t>8%</w:t>
      </w:r>
      <w:r w:rsidRPr="00A04D55">
        <w:rPr>
          <w:rFonts w:ascii="Arial" w:hAnsi="Arial" w:cs="Arial"/>
        </w:rPr>
        <w:t xml:space="preserve"> </w:t>
      </w:r>
      <w:r w:rsidR="00360E9B">
        <w:rPr>
          <w:rFonts w:ascii="Arial" w:hAnsi="Arial" w:cs="Arial"/>
        </w:rPr>
        <w:t>di quelli</w:t>
      </w:r>
      <w:r w:rsidRPr="00A04D55">
        <w:rPr>
          <w:rFonts w:ascii="Arial" w:hAnsi="Arial" w:cs="Arial"/>
        </w:rPr>
        <w:t xml:space="preserve"> </w:t>
      </w:r>
      <w:r w:rsidRPr="00360E9B">
        <w:rPr>
          <w:rFonts w:ascii="Arial" w:hAnsi="Arial" w:cs="Arial"/>
          <w:b/>
        </w:rPr>
        <w:t>DM2</w:t>
      </w:r>
      <w:r w:rsidRPr="00A04D55">
        <w:rPr>
          <w:rFonts w:ascii="Arial" w:hAnsi="Arial" w:cs="Arial"/>
        </w:rPr>
        <w:t xml:space="preserve"> presenta</w:t>
      </w:r>
      <w:r w:rsidR="00C32F0A">
        <w:rPr>
          <w:rFonts w:ascii="Arial" w:hAnsi="Arial" w:cs="Arial"/>
        </w:rPr>
        <w:t>no</w:t>
      </w:r>
      <w:r w:rsidRPr="00A04D55">
        <w:rPr>
          <w:rFonts w:ascii="Arial" w:hAnsi="Arial" w:cs="Arial"/>
        </w:rPr>
        <w:t xml:space="preserve"> valori di </w:t>
      </w:r>
      <w:r w:rsidRPr="00360E9B">
        <w:rPr>
          <w:rFonts w:ascii="Arial" w:hAnsi="Arial" w:cs="Arial"/>
          <w:b/>
        </w:rPr>
        <w:t>LDL-C inferiori a 100 mg/dl</w:t>
      </w:r>
      <w:r w:rsidRPr="00A04D55">
        <w:rPr>
          <w:rFonts w:ascii="Arial" w:hAnsi="Arial" w:cs="Arial"/>
        </w:rPr>
        <w:t>, corrispondenti al target raccomandato dalle Linee Guida (Standard Italiani per la cura del diabete mellito, 2018)</w:t>
      </w:r>
      <w:r>
        <w:rPr>
          <w:rFonts w:ascii="Arial" w:hAnsi="Arial" w:cs="Arial"/>
        </w:rPr>
        <w:t xml:space="preserve">. </w:t>
      </w:r>
      <w:r w:rsidR="00360E9B">
        <w:rPr>
          <w:rFonts w:ascii="Arial" w:hAnsi="Arial" w:cs="Arial"/>
        </w:rPr>
        <w:t>Rispetto agli</w:t>
      </w:r>
      <w:r w:rsidRPr="00A04D55">
        <w:rPr>
          <w:rFonts w:ascii="Arial" w:hAnsi="Arial" w:cs="Arial"/>
        </w:rPr>
        <w:t xml:space="preserve"> Annali 2012, si registra un </w:t>
      </w:r>
      <w:r w:rsidR="00360E9B">
        <w:rPr>
          <w:rFonts w:ascii="Arial" w:hAnsi="Arial" w:cs="Arial"/>
        </w:rPr>
        <w:t>+</w:t>
      </w:r>
      <w:r w:rsidRPr="00A04D55">
        <w:rPr>
          <w:rFonts w:ascii="Arial" w:hAnsi="Arial" w:cs="Arial"/>
        </w:rPr>
        <w:t>10% di soggetti che raggiung</w:t>
      </w:r>
      <w:r w:rsidR="00360E9B">
        <w:rPr>
          <w:rFonts w:ascii="Arial" w:hAnsi="Arial" w:cs="Arial"/>
        </w:rPr>
        <w:t>ono</w:t>
      </w:r>
      <w:r w:rsidRPr="00A04D55">
        <w:rPr>
          <w:rFonts w:ascii="Arial" w:hAnsi="Arial" w:cs="Arial"/>
        </w:rPr>
        <w:t xml:space="preserve"> il target di LDL-C in entrambi i tipi di diabete.</w:t>
      </w:r>
      <w:r w:rsidRPr="00A04D55">
        <w:t xml:space="preserve"> </w:t>
      </w:r>
    </w:p>
    <w:p w:rsidR="004313E4" w:rsidRDefault="00360E9B" w:rsidP="004313E4">
      <w:pPr>
        <w:spacing w:after="0" w:line="264" w:lineRule="auto"/>
        <w:jc w:val="both"/>
        <w:rPr>
          <w:rFonts w:ascii="Arial" w:hAnsi="Arial" w:cs="Arial"/>
        </w:rPr>
      </w:pPr>
      <w:r w:rsidRPr="004A6F8E">
        <w:rPr>
          <w:rFonts w:ascii="Arial" w:hAnsi="Arial" w:cs="Arial"/>
        </w:rPr>
        <w:t>PRESSIONE ARTERIOSA</w:t>
      </w:r>
      <w:r>
        <w:rPr>
          <w:rFonts w:ascii="Arial" w:hAnsi="Arial" w:cs="Arial"/>
        </w:rPr>
        <w:t xml:space="preserve"> </w:t>
      </w:r>
    </w:p>
    <w:p w:rsidR="00C93B6A" w:rsidRPr="00A1675C" w:rsidRDefault="00DB16E3" w:rsidP="004313E4">
      <w:pPr>
        <w:spacing w:after="120" w:line="264" w:lineRule="auto"/>
        <w:jc w:val="both"/>
        <w:rPr>
          <w:rFonts w:ascii="Arial" w:hAnsi="Arial" w:cs="Arial"/>
          <w:b/>
        </w:rPr>
      </w:pPr>
      <w:r w:rsidRPr="007A470F">
        <w:rPr>
          <w:rFonts w:ascii="Arial" w:hAnsi="Arial" w:cs="Arial"/>
        </w:rPr>
        <w:t xml:space="preserve">Sul totale dei monitorati nell’anno 2016, il </w:t>
      </w:r>
      <w:r w:rsidRPr="00C93B6A">
        <w:rPr>
          <w:rFonts w:ascii="Arial" w:hAnsi="Arial" w:cs="Arial"/>
          <w:b/>
        </w:rPr>
        <w:t>72</w:t>
      </w:r>
      <w:r w:rsidR="00684CFF">
        <w:rPr>
          <w:rFonts w:ascii="Arial" w:hAnsi="Arial" w:cs="Arial"/>
          <w:b/>
        </w:rPr>
        <w:t>,</w:t>
      </w:r>
      <w:r w:rsidRPr="00C93B6A">
        <w:rPr>
          <w:rFonts w:ascii="Arial" w:hAnsi="Arial" w:cs="Arial"/>
          <w:b/>
        </w:rPr>
        <w:t>2% dei soggetti con DM1</w:t>
      </w:r>
      <w:r w:rsidRPr="007A470F">
        <w:rPr>
          <w:rFonts w:ascii="Arial" w:hAnsi="Arial" w:cs="Arial"/>
        </w:rPr>
        <w:t xml:space="preserve"> e il </w:t>
      </w:r>
      <w:r w:rsidRPr="00C93B6A">
        <w:rPr>
          <w:rFonts w:ascii="Arial" w:hAnsi="Arial" w:cs="Arial"/>
          <w:b/>
        </w:rPr>
        <w:t>52</w:t>
      </w:r>
      <w:r w:rsidR="00684CFF">
        <w:rPr>
          <w:rFonts w:ascii="Arial" w:hAnsi="Arial" w:cs="Arial"/>
          <w:b/>
        </w:rPr>
        <w:t>,</w:t>
      </w:r>
      <w:r w:rsidRPr="00C93B6A">
        <w:rPr>
          <w:rFonts w:ascii="Arial" w:hAnsi="Arial" w:cs="Arial"/>
          <w:b/>
        </w:rPr>
        <w:t xml:space="preserve">3% </w:t>
      </w:r>
      <w:r w:rsidR="00C93B6A" w:rsidRPr="00C93B6A">
        <w:rPr>
          <w:rFonts w:ascii="Arial" w:hAnsi="Arial" w:cs="Arial"/>
          <w:b/>
        </w:rPr>
        <w:t xml:space="preserve">di quelli </w:t>
      </w:r>
      <w:r w:rsidRPr="00C93B6A">
        <w:rPr>
          <w:rFonts w:ascii="Arial" w:hAnsi="Arial" w:cs="Arial"/>
          <w:b/>
        </w:rPr>
        <w:t>con DM2</w:t>
      </w:r>
      <w:r w:rsidRPr="007A470F">
        <w:rPr>
          <w:rFonts w:ascii="Arial" w:hAnsi="Arial" w:cs="Arial"/>
        </w:rPr>
        <w:t xml:space="preserve"> mostra</w:t>
      </w:r>
      <w:r w:rsidR="00C93B6A">
        <w:rPr>
          <w:rFonts w:ascii="Arial" w:hAnsi="Arial" w:cs="Arial"/>
        </w:rPr>
        <w:t>no</w:t>
      </w:r>
      <w:r w:rsidRPr="007A470F">
        <w:rPr>
          <w:rFonts w:ascii="Arial" w:hAnsi="Arial" w:cs="Arial"/>
        </w:rPr>
        <w:t xml:space="preserve"> </w:t>
      </w:r>
      <w:r w:rsidRPr="00C93B6A">
        <w:rPr>
          <w:rFonts w:ascii="Arial" w:hAnsi="Arial" w:cs="Arial"/>
          <w:b/>
        </w:rPr>
        <w:t>valori pressori a target</w:t>
      </w:r>
      <w:r w:rsidRPr="007A470F">
        <w:rPr>
          <w:rFonts w:ascii="Arial" w:hAnsi="Arial" w:cs="Arial"/>
        </w:rPr>
        <w:t xml:space="preserve"> </w:t>
      </w:r>
      <w:r w:rsidR="00C93B6A" w:rsidRPr="007A470F">
        <w:rPr>
          <w:rFonts w:ascii="Arial" w:hAnsi="Arial" w:cs="Arial"/>
        </w:rPr>
        <w:t xml:space="preserve">per la pressione arteriosa </w:t>
      </w:r>
      <w:r w:rsidRPr="007A470F">
        <w:rPr>
          <w:rFonts w:ascii="Arial" w:hAnsi="Arial" w:cs="Arial"/>
        </w:rPr>
        <w:t xml:space="preserve">sia sistolica </w:t>
      </w:r>
      <w:r w:rsidR="00C93B6A">
        <w:rPr>
          <w:rFonts w:ascii="Arial" w:hAnsi="Arial" w:cs="Arial"/>
        </w:rPr>
        <w:t>sia</w:t>
      </w:r>
      <w:r w:rsidRPr="007A470F">
        <w:rPr>
          <w:rFonts w:ascii="Arial" w:hAnsi="Arial" w:cs="Arial"/>
        </w:rPr>
        <w:t xml:space="preserve"> diastolica</w:t>
      </w:r>
      <w:r>
        <w:rPr>
          <w:rFonts w:ascii="Arial" w:hAnsi="Arial" w:cs="Arial"/>
        </w:rPr>
        <w:t xml:space="preserve"> (</w:t>
      </w:r>
      <w:r w:rsidRPr="007A470F">
        <w:rPr>
          <w:rFonts w:ascii="Arial" w:hAnsi="Arial" w:cs="Arial"/>
        </w:rPr>
        <w:t>&lt;140/90 mmHg</w:t>
      </w:r>
      <w:r>
        <w:rPr>
          <w:rFonts w:ascii="Arial" w:hAnsi="Arial" w:cs="Arial"/>
        </w:rPr>
        <w:t>)</w:t>
      </w:r>
      <w:r w:rsidRPr="007A470F">
        <w:rPr>
          <w:rFonts w:ascii="Arial" w:hAnsi="Arial" w:cs="Arial"/>
        </w:rPr>
        <w:t xml:space="preserve">. </w:t>
      </w:r>
      <w:r w:rsidR="00C93B6A">
        <w:rPr>
          <w:rFonts w:ascii="Arial" w:hAnsi="Arial" w:cs="Arial"/>
        </w:rPr>
        <w:t>Nel</w:t>
      </w:r>
      <w:r w:rsidRPr="00176B5F">
        <w:rPr>
          <w:rFonts w:ascii="Arial" w:hAnsi="Arial" w:cs="Arial"/>
        </w:rPr>
        <w:t xml:space="preserve"> DM2 la quota di pazienti con controllo pressorio inadeguato si è ridotta dal 52</w:t>
      </w:r>
      <w:r w:rsidR="00684CFF">
        <w:rPr>
          <w:rFonts w:ascii="Arial" w:hAnsi="Arial" w:cs="Arial"/>
        </w:rPr>
        <w:t>,</w:t>
      </w:r>
      <w:r w:rsidRPr="00176B5F">
        <w:rPr>
          <w:rFonts w:ascii="Arial" w:hAnsi="Arial" w:cs="Arial"/>
        </w:rPr>
        <w:t xml:space="preserve">9% </w:t>
      </w:r>
      <w:r w:rsidR="00C93B6A">
        <w:rPr>
          <w:rFonts w:ascii="Arial" w:hAnsi="Arial" w:cs="Arial"/>
        </w:rPr>
        <w:t>d</w:t>
      </w:r>
      <w:r w:rsidRPr="00176B5F">
        <w:rPr>
          <w:rFonts w:ascii="Arial" w:hAnsi="Arial" w:cs="Arial"/>
        </w:rPr>
        <w:t>el 2011 al 47</w:t>
      </w:r>
      <w:r w:rsidR="00684CFF">
        <w:rPr>
          <w:rFonts w:ascii="Arial" w:hAnsi="Arial" w:cs="Arial"/>
        </w:rPr>
        <w:t>,</w:t>
      </w:r>
      <w:r w:rsidRPr="00176B5F">
        <w:rPr>
          <w:rFonts w:ascii="Arial" w:hAnsi="Arial" w:cs="Arial"/>
        </w:rPr>
        <w:t xml:space="preserve">7% </w:t>
      </w:r>
      <w:r w:rsidR="00C93B6A">
        <w:rPr>
          <w:rFonts w:ascii="Arial" w:hAnsi="Arial" w:cs="Arial"/>
        </w:rPr>
        <w:t>d</w:t>
      </w:r>
      <w:r w:rsidRPr="00176B5F">
        <w:rPr>
          <w:rFonts w:ascii="Arial" w:hAnsi="Arial" w:cs="Arial"/>
        </w:rPr>
        <w:t>el 2016, mentre per il DM1 il decremento è stato più modesto (dal 28</w:t>
      </w:r>
      <w:r w:rsidR="00684CFF">
        <w:rPr>
          <w:rFonts w:ascii="Arial" w:hAnsi="Arial" w:cs="Arial"/>
        </w:rPr>
        <w:t>,</w:t>
      </w:r>
      <w:r w:rsidRPr="00176B5F">
        <w:rPr>
          <w:rFonts w:ascii="Arial" w:hAnsi="Arial" w:cs="Arial"/>
        </w:rPr>
        <w:t>6% nel 2011 al 27</w:t>
      </w:r>
      <w:r w:rsidR="00684CFF">
        <w:rPr>
          <w:rFonts w:ascii="Arial" w:hAnsi="Arial" w:cs="Arial"/>
        </w:rPr>
        <w:t>,</w:t>
      </w:r>
      <w:r w:rsidRPr="00176B5F">
        <w:rPr>
          <w:rFonts w:ascii="Arial" w:hAnsi="Arial" w:cs="Arial"/>
        </w:rPr>
        <w:t>8% nel 2016).</w:t>
      </w:r>
      <w:r>
        <w:rPr>
          <w:rFonts w:ascii="Arial" w:hAnsi="Arial" w:cs="Arial"/>
        </w:rPr>
        <w:t xml:space="preserve"> </w:t>
      </w:r>
      <w:r w:rsidR="00684CFF">
        <w:rPr>
          <w:rFonts w:ascii="Arial" w:hAnsi="Arial" w:cs="Arial"/>
        </w:rPr>
        <w:t>L</w:t>
      </w:r>
      <w:r w:rsidRPr="007A470F">
        <w:rPr>
          <w:rFonts w:ascii="Arial" w:hAnsi="Arial" w:cs="Arial"/>
        </w:rPr>
        <w:t>a performance assistenziale dei centri diabetologici è ancora poco soddisfacente rispetto all’indicatore composito di raggiungimento de</w:t>
      </w:r>
      <w:r w:rsidR="00684CFF">
        <w:rPr>
          <w:rFonts w:ascii="Arial" w:hAnsi="Arial" w:cs="Arial"/>
        </w:rPr>
        <w:t>i</w:t>
      </w:r>
      <w:r w:rsidRPr="007A470F">
        <w:rPr>
          <w:rFonts w:ascii="Arial" w:hAnsi="Arial" w:cs="Arial"/>
        </w:rPr>
        <w:t xml:space="preserve"> target</w:t>
      </w:r>
      <w:r w:rsidR="00684CFF">
        <w:rPr>
          <w:rFonts w:ascii="Arial" w:hAnsi="Arial" w:cs="Arial"/>
        </w:rPr>
        <w:t xml:space="preserve"> di cura</w:t>
      </w:r>
      <w:r w:rsidRPr="007A470F">
        <w:rPr>
          <w:rFonts w:ascii="Arial" w:hAnsi="Arial" w:cs="Arial"/>
        </w:rPr>
        <w:t xml:space="preserve">: </w:t>
      </w:r>
      <w:r w:rsidRPr="0067544C">
        <w:rPr>
          <w:rFonts w:ascii="Arial" w:hAnsi="Arial" w:cs="Arial"/>
        </w:rPr>
        <w:t>solo l’</w:t>
      </w:r>
      <w:r w:rsidRPr="00A1675C">
        <w:rPr>
          <w:rFonts w:ascii="Arial" w:hAnsi="Arial" w:cs="Arial"/>
          <w:b/>
        </w:rPr>
        <w:t>11</w:t>
      </w:r>
      <w:r w:rsidR="00684CFF">
        <w:rPr>
          <w:rFonts w:ascii="Arial" w:hAnsi="Arial" w:cs="Arial"/>
          <w:b/>
        </w:rPr>
        <w:t>,</w:t>
      </w:r>
      <w:r w:rsidRPr="00A1675C">
        <w:rPr>
          <w:rFonts w:ascii="Arial" w:hAnsi="Arial" w:cs="Arial"/>
          <w:b/>
        </w:rPr>
        <w:t xml:space="preserve">2% </w:t>
      </w:r>
      <w:r w:rsidRPr="0067544C">
        <w:rPr>
          <w:rFonts w:ascii="Arial" w:hAnsi="Arial" w:cs="Arial"/>
        </w:rPr>
        <w:t>della popolazione con</w:t>
      </w:r>
      <w:r w:rsidRPr="00A1675C">
        <w:rPr>
          <w:rFonts w:ascii="Arial" w:hAnsi="Arial" w:cs="Arial"/>
          <w:b/>
        </w:rPr>
        <w:t xml:space="preserve"> DM1 </w:t>
      </w:r>
      <w:r w:rsidRPr="0067544C">
        <w:rPr>
          <w:rFonts w:ascii="Arial" w:hAnsi="Arial" w:cs="Arial"/>
        </w:rPr>
        <w:t>e il</w:t>
      </w:r>
      <w:r w:rsidRPr="00A1675C">
        <w:rPr>
          <w:rFonts w:ascii="Arial" w:hAnsi="Arial" w:cs="Arial"/>
          <w:b/>
        </w:rPr>
        <w:t xml:space="preserve"> 16</w:t>
      </w:r>
      <w:r w:rsidR="00684CFF">
        <w:rPr>
          <w:rFonts w:ascii="Arial" w:hAnsi="Arial" w:cs="Arial"/>
          <w:b/>
        </w:rPr>
        <w:t>,</w:t>
      </w:r>
      <w:r w:rsidRPr="00A1675C">
        <w:rPr>
          <w:rFonts w:ascii="Arial" w:hAnsi="Arial" w:cs="Arial"/>
          <w:b/>
        </w:rPr>
        <w:t xml:space="preserve">9% </w:t>
      </w:r>
      <w:r w:rsidR="00C93B6A" w:rsidRPr="0067544C">
        <w:rPr>
          <w:rFonts w:ascii="Arial" w:hAnsi="Arial" w:cs="Arial"/>
        </w:rPr>
        <w:t xml:space="preserve">di quella </w:t>
      </w:r>
      <w:r w:rsidRPr="0067544C">
        <w:rPr>
          <w:rFonts w:ascii="Arial" w:hAnsi="Arial" w:cs="Arial"/>
        </w:rPr>
        <w:t>con</w:t>
      </w:r>
      <w:r w:rsidRPr="00A1675C">
        <w:rPr>
          <w:rFonts w:ascii="Arial" w:hAnsi="Arial" w:cs="Arial"/>
          <w:b/>
        </w:rPr>
        <w:t xml:space="preserve"> DM2 </w:t>
      </w:r>
      <w:r w:rsidRPr="0067544C">
        <w:rPr>
          <w:rFonts w:ascii="Arial" w:hAnsi="Arial" w:cs="Arial"/>
        </w:rPr>
        <w:t>raggiung</w:t>
      </w:r>
      <w:r w:rsidR="00C93B6A" w:rsidRPr="0067544C">
        <w:rPr>
          <w:rFonts w:ascii="Arial" w:hAnsi="Arial" w:cs="Arial"/>
        </w:rPr>
        <w:t>ono</w:t>
      </w:r>
      <w:r w:rsidRPr="0067544C">
        <w:rPr>
          <w:rFonts w:ascii="Arial" w:hAnsi="Arial" w:cs="Arial"/>
        </w:rPr>
        <w:t xml:space="preserve"> </w:t>
      </w:r>
      <w:r w:rsidRPr="0067544C">
        <w:rPr>
          <w:rFonts w:ascii="Arial" w:hAnsi="Arial" w:cs="Arial"/>
          <w:b/>
        </w:rPr>
        <w:t>contemporaneamente</w:t>
      </w:r>
      <w:r w:rsidRPr="0067544C">
        <w:rPr>
          <w:rFonts w:ascii="Arial" w:hAnsi="Arial" w:cs="Arial"/>
        </w:rPr>
        <w:t xml:space="preserve"> </w:t>
      </w:r>
      <w:r w:rsidRPr="0067544C">
        <w:rPr>
          <w:rFonts w:ascii="Arial" w:hAnsi="Arial" w:cs="Arial"/>
          <w:b/>
        </w:rPr>
        <w:t>i</w:t>
      </w:r>
      <w:r w:rsidRPr="0067544C">
        <w:rPr>
          <w:rFonts w:ascii="Arial" w:hAnsi="Arial" w:cs="Arial"/>
        </w:rPr>
        <w:t xml:space="preserve"> </w:t>
      </w:r>
      <w:r w:rsidRPr="00A1675C">
        <w:rPr>
          <w:rFonts w:ascii="Arial" w:hAnsi="Arial" w:cs="Arial"/>
          <w:b/>
        </w:rPr>
        <w:t>valori raccomandati di HbA1c, pressione arteriosa e controllo lipidico.</w:t>
      </w:r>
      <w:r w:rsidRPr="00A1675C">
        <w:rPr>
          <w:b/>
        </w:rPr>
        <w:t xml:space="preserve"> </w:t>
      </w:r>
    </w:p>
    <w:p w:rsidR="00684CFF" w:rsidRDefault="00684CFF" w:rsidP="004313E4">
      <w:pPr>
        <w:spacing w:after="0" w:line="264" w:lineRule="auto"/>
        <w:jc w:val="both"/>
        <w:rPr>
          <w:rFonts w:ascii="Arial" w:hAnsi="Arial" w:cs="Arial"/>
        </w:rPr>
      </w:pPr>
    </w:p>
    <w:p w:rsidR="004313E4" w:rsidRDefault="004A6F8E" w:rsidP="004313E4">
      <w:pPr>
        <w:spacing w:after="0" w:line="264" w:lineRule="auto"/>
        <w:jc w:val="both"/>
        <w:rPr>
          <w:rFonts w:ascii="Arial" w:hAnsi="Arial" w:cs="Arial"/>
        </w:rPr>
      </w:pPr>
      <w:r w:rsidRPr="004A6F8E">
        <w:rPr>
          <w:rFonts w:ascii="Arial" w:hAnsi="Arial" w:cs="Arial"/>
        </w:rPr>
        <w:t>BMI (BODY MASS INDEX)</w:t>
      </w:r>
      <w:r w:rsidRPr="00444309">
        <w:rPr>
          <w:rFonts w:ascii="Arial" w:hAnsi="Arial" w:cs="Arial"/>
        </w:rPr>
        <w:t xml:space="preserve"> </w:t>
      </w:r>
    </w:p>
    <w:p w:rsidR="00DB16E3" w:rsidRPr="007A470F" w:rsidRDefault="00A1675C" w:rsidP="004313E4">
      <w:p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B16E3" w:rsidRPr="00EB06E6">
        <w:rPr>
          <w:rFonts w:ascii="Arial" w:hAnsi="Arial" w:cs="Arial"/>
        </w:rPr>
        <w:t xml:space="preserve">l </w:t>
      </w:r>
      <w:r w:rsidR="00DB16E3" w:rsidRPr="00444309">
        <w:rPr>
          <w:rFonts w:ascii="Arial" w:hAnsi="Arial" w:cs="Arial"/>
          <w:b/>
        </w:rPr>
        <w:t>12</w:t>
      </w:r>
      <w:r w:rsidR="00684CFF">
        <w:rPr>
          <w:rFonts w:ascii="Arial" w:hAnsi="Arial" w:cs="Arial"/>
          <w:b/>
        </w:rPr>
        <w:t>,</w:t>
      </w:r>
      <w:r w:rsidR="00DB16E3" w:rsidRPr="00444309">
        <w:rPr>
          <w:rFonts w:ascii="Arial" w:hAnsi="Arial" w:cs="Arial"/>
          <w:b/>
        </w:rPr>
        <w:t xml:space="preserve">3% </w:t>
      </w:r>
      <w:r w:rsidRPr="00444309">
        <w:rPr>
          <w:rFonts w:ascii="Arial" w:hAnsi="Arial" w:cs="Arial"/>
          <w:b/>
        </w:rPr>
        <w:t>dei pazienti</w:t>
      </w:r>
      <w:r w:rsidR="00DB16E3" w:rsidRPr="00444309">
        <w:rPr>
          <w:rFonts w:ascii="Arial" w:hAnsi="Arial" w:cs="Arial"/>
          <w:b/>
        </w:rPr>
        <w:t xml:space="preserve"> con DM1</w:t>
      </w:r>
      <w:r w:rsidR="00DB16E3" w:rsidRPr="00EB06E6">
        <w:rPr>
          <w:rFonts w:ascii="Arial" w:hAnsi="Arial" w:cs="Arial"/>
        </w:rPr>
        <w:t xml:space="preserve"> e oltre il </w:t>
      </w:r>
      <w:r w:rsidR="00DB16E3" w:rsidRPr="00444309">
        <w:rPr>
          <w:rFonts w:ascii="Arial" w:hAnsi="Arial" w:cs="Arial"/>
          <w:b/>
        </w:rPr>
        <w:t xml:space="preserve">40% </w:t>
      </w:r>
      <w:r w:rsidRPr="00444309">
        <w:rPr>
          <w:rFonts w:ascii="Arial" w:hAnsi="Arial" w:cs="Arial"/>
          <w:b/>
        </w:rPr>
        <w:t>di quelli</w:t>
      </w:r>
      <w:r w:rsidR="00DB16E3" w:rsidRPr="00444309">
        <w:rPr>
          <w:rFonts w:ascii="Arial" w:hAnsi="Arial" w:cs="Arial"/>
          <w:b/>
        </w:rPr>
        <w:t xml:space="preserve"> DM2</w:t>
      </w:r>
      <w:r w:rsidR="00DB16E3" w:rsidRPr="00EB06E6">
        <w:rPr>
          <w:rFonts w:ascii="Arial" w:hAnsi="Arial" w:cs="Arial"/>
        </w:rPr>
        <w:t xml:space="preserve"> risulta</w:t>
      </w:r>
      <w:r>
        <w:rPr>
          <w:rFonts w:ascii="Arial" w:hAnsi="Arial" w:cs="Arial"/>
        </w:rPr>
        <w:t>no</w:t>
      </w:r>
      <w:r w:rsidR="00DB16E3" w:rsidRPr="00EB06E6">
        <w:rPr>
          <w:rFonts w:ascii="Arial" w:hAnsi="Arial" w:cs="Arial"/>
        </w:rPr>
        <w:t xml:space="preserve"> </w:t>
      </w:r>
      <w:r w:rsidR="00DB16E3" w:rsidRPr="00444309">
        <w:rPr>
          <w:rFonts w:ascii="Arial" w:hAnsi="Arial" w:cs="Arial"/>
          <w:b/>
        </w:rPr>
        <w:t>obes</w:t>
      </w:r>
      <w:r w:rsidRPr="00444309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(</w:t>
      </w:r>
      <w:r w:rsidR="00444309" w:rsidRPr="00444309">
        <w:rPr>
          <w:rFonts w:ascii="Arial" w:hAnsi="Arial" w:cs="Arial"/>
        </w:rPr>
        <w:t>BMI&gt;30 kg/m2)</w:t>
      </w:r>
      <w:r w:rsidR="00DB16E3">
        <w:rPr>
          <w:rFonts w:ascii="Arial" w:hAnsi="Arial" w:cs="Arial"/>
        </w:rPr>
        <w:t>.</w:t>
      </w:r>
      <w:r w:rsidR="00DB16E3" w:rsidRPr="00A1675C">
        <w:rPr>
          <w:rFonts w:ascii="Arial" w:hAnsi="Arial" w:cs="Arial"/>
        </w:rPr>
        <w:t xml:space="preserve"> </w:t>
      </w:r>
      <w:r w:rsidR="00444309">
        <w:rPr>
          <w:rFonts w:ascii="Arial" w:hAnsi="Arial" w:cs="Arial"/>
        </w:rPr>
        <w:t xml:space="preserve">Dal </w:t>
      </w:r>
      <w:r w:rsidR="00DB16E3" w:rsidRPr="007A470F">
        <w:rPr>
          <w:rFonts w:ascii="Arial" w:hAnsi="Arial" w:cs="Arial"/>
        </w:rPr>
        <w:t>confronto tra il 2011 e il 2016</w:t>
      </w:r>
      <w:r w:rsidR="00444309">
        <w:rPr>
          <w:rFonts w:ascii="Arial" w:hAnsi="Arial" w:cs="Arial"/>
        </w:rPr>
        <w:t xml:space="preserve"> emerge un </w:t>
      </w:r>
      <w:r w:rsidR="00444309" w:rsidRPr="007A470F">
        <w:rPr>
          <w:rFonts w:ascii="Arial" w:hAnsi="Arial" w:cs="Arial"/>
        </w:rPr>
        <w:t xml:space="preserve">incremento </w:t>
      </w:r>
      <w:r w:rsidR="00DB16E3" w:rsidRPr="007A470F">
        <w:rPr>
          <w:rFonts w:ascii="Arial" w:hAnsi="Arial" w:cs="Arial"/>
        </w:rPr>
        <w:t xml:space="preserve">progressivo della quota di pazienti con DM1 </w:t>
      </w:r>
      <w:r w:rsidR="00444309">
        <w:rPr>
          <w:rFonts w:ascii="Arial" w:hAnsi="Arial" w:cs="Arial"/>
        </w:rPr>
        <w:t>in sovrappeso (</w:t>
      </w:r>
      <w:r w:rsidR="00DB16E3" w:rsidRPr="007A470F">
        <w:rPr>
          <w:rFonts w:ascii="Arial" w:hAnsi="Arial" w:cs="Arial"/>
        </w:rPr>
        <w:t>BMI &gt;27</w:t>
      </w:r>
      <w:r w:rsidR="00444309">
        <w:rPr>
          <w:rFonts w:ascii="Arial" w:hAnsi="Arial" w:cs="Arial"/>
        </w:rPr>
        <w:t xml:space="preserve">) che nell’ultima rilevazione sono </w:t>
      </w:r>
      <w:r w:rsidR="00DB16E3" w:rsidRPr="007A470F">
        <w:rPr>
          <w:rFonts w:ascii="Arial" w:hAnsi="Arial" w:cs="Arial"/>
        </w:rPr>
        <w:t>circa il 28%</w:t>
      </w:r>
      <w:r w:rsidR="00444309">
        <w:rPr>
          <w:rFonts w:ascii="Arial" w:hAnsi="Arial" w:cs="Arial"/>
        </w:rPr>
        <w:t xml:space="preserve">. Il dato </w:t>
      </w:r>
      <w:r w:rsidR="00DB16E3" w:rsidRPr="007A470F">
        <w:rPr>
          <w:rFonts w:ascii="Arial" w:hAnsi="Arial" w:cs="Arial"/>
        </w:rPr>
        <w:t xml:space="preserve">sembra rispecchiare quello che è un fenomeno ormai diffuso nella popolazione italiana, ovvero l’aumento di prevalenza dei soggetti in sovrappeso/obesi. </w:t>
      </w:r>
      <w:r w:rsidR="00DB16E3" w:rsidRPr="00EB06E6">
        <w:rPr>
          <w:rFonts w:ascii="Arial" w:hAnsi="Arial" w:cs="Arial"/>
        </w:rPr>
        <w:t xml:space="preserve">I livelli medi di BMI sono risultati piuttosto elevati nel DM2, </w:t>
      </w:r>
      <w:r w:rsidR="00444309">
        <w:rPr>
          <w:rFonts w:ascii="Arial" w:hAnsi="Arial" w:cs="Arial"/>
        </w:rPr>
        <w:t>confermando la</w:t>
      </w:r>
      <w:r w:rsidR="00DB16E3" w:rsidRPr="00EB06E6">
        <w:rPr>
          <w:rFonts w:ascii="Arial" w:hAnsi="Arial" w:cs="Arial"/>
        </w:rPr>
        <w:t xml:space="preserve"> </w:t>
      </w:r>
      <w:r w:rsidR="00DB16E3" w:rsidRPr="00444309">
        <w:rPr>
          <w:rFonts w:ascii="Arial" w:hAnsi="Arial" w:cs="Arial"/>
          <w:b/>
        </w:rPr>
        <w:t xml:space="preserve">difficoltà </w:t>
      </w:r>
      <w:r w:rsidR="00444309" w:rsidRPr="00444309">
        <w:rPr>
          <w:rFonts w:ascii="Arial" w:hAnsi="Arial" w:cs="Arial"/>
          <w:b/>
        </w:rPr>
        <w:t>di incidere sullo stile di vita</w:t>
      </w:r>
      <w:r w:rsidR="00444309" w:rsidRPr="00EB06E6">
        <w:rPr>
          <w:rFonts w:ascii="Arial" w:hAnsi="Arial" w:cs="Arial"/>
        </w:rPr>
        <w:t xml:space="preserve"> di questi pazienti </w:t>
      </w:r>
      <w:r w:rsidR="00444309">
        <w:rPr>
          <w:rFonts w:ascii="Arial" w:hAnsi="Arial" w:cs="Arial"/>
        </w:rPr>
        <w:t xml:space="preserve">da parte </w:t>
      </w:r>
      <w:r w:rsidR="00DB16E3" w:rsidRPr="00EB06E6">
        <w:rPr>
          <w:rFonts w:ascii="Arial" w:hAnsi="Arial" w:cs="Arial"/>
        </w:rPr>
        <w:t>del team diabetologico.</w:t>
      </w:r>
    </w:p>
    <w:p w:rsidR="004313E4" w:rsidRDefault="0091118C" w:rsidP="004313E4">
      <w:pPr>
        <w:spacing w:after="0" w:line="264" w:lineRule="auto"/>
        <w:jc w:val="both"/>
        <w:rPr>
          <w:rFonts w:ascii="Arial" w:hAnsi="Arial" w:cs="Arial"/>
        </w:rPr>
      </w:pPr>
      <w:r w:rsidRPr="004A6F8E">
        <w:rPr>
          <w:rFonts w:ascii="Arial" w:hAnsi="Arial" w:cs="Arial"/>
        </w:rPr>
        <w:t>FUMO</w:t>
      </w:r>
      <w:r w:rsidR="00DB16E3">
        <w:rPr>
          <w:rFonts w:ascii="Arial" w:hAnsi="Arial" w:cs="Arial"/>
        </w:rPr>
        <w:t xml:space="preserve"> </w:t>
      </w:r>
    </w:p>
    <w:p w:rsidR="00DB16E3" w:rsidRDefault="00DB16E3" w:rsidP="004313E4">
      <w:pPr>
        <w:spacing w:after="120" w:line="264" w:lineRule="auto"/>
        <w:jc w:val="both"/>
        <w:rPr>
          <w:rFonts w:ascii="Arial" w:hAnsi="Arial" w:cs="Arial"/>
        </w:rPr>
      </w:pPr>
      <w:r w:rsidRPr="00EB06E6">
        <w:rPr>
          <w:rFonts w:ascii="Arial" w:hAnsi="Arial" w:cs="Arial"/>
        </w:rPr>
        <w:t xml:space="preserve">Il fumo di sigaretta continua ad essere un ostacolo “fisso” nella riduzione del rischio cardiovascolare anche nell’anno 2016: rimane immodificata la percentuale di </w:t>
      </w:r>
      <w:r w:rsidRPr="0091118C">
        <w:rPr>
          <w:rFonts w:ascii="Arial" w:hAnsi="Arial" w:cs="Arial"/>
          <w:b/>
        </w:rPr>
        <w:t xml:space="preserve">pazienti con DM2 fumatori </w:t>
      </w:r>
      <w:r w:rsidRPr="00EB06E6">
        <w:rPr>
          <w:rFonts w:ascii="Arial" w:hAnsi="Arial" w:cs="Arial"/>
        </w:rPr>
        <w:t>(</w:t>
      </w:r>
      <w:r w:rsidRPr="0091118C">
        <w:rPr>
          <w:rFonts w:ascii="Arial" w:hAnsi="Arial" w:cs="Arial"/>
          <w:b/>
        </w:rPr>
        <w:t>17%</w:t>
      </w:r>
      <w:r w:rsidRPr="00EB06E6">
        <w:rPr>
          <w:rFonts w:ascii="Arial" w:hAnsi="Arial" w:cs="Arial"/>
        </w:rPr>
        <w:t>), mentre si riduce lievemente (da 27</w:t>
      </w:r>
      <w:r w:rsidR="00684CFF">
        <w:rPr>
          <w:rFonts w:ascii="Arial" w:hAnsi="Arial" w:cs="Arial"/>
        </w:rPr>
        <w:t>,</w:t>
      </w:r>
      <w:r w:rsidRPr="00EB06E6">
        <w:rPr>
          <w:rFonts w:ascii="Arial" w:hAnsi="Arial" w:cs="Arial"/>
        </w:rPr>
        <w:t xml:space="preserve">8% a </w:t>
      </w:r>
      <w:r w:rsidRPr="0091118C">
        <w:rPr>
          <w:rFonts w:ascii="Arial" w:hAnsi="Arial" w:cs="Arial"/>
          <w:b/>
        </w:rPr>
        <w:t>26</w:t>
      </w:r>
      <w:r w:rsidR="00684CFF">
        <w:rPr>
          <w:rFonts w:ascii="Arial" w:hAnsi="Arial" w:cs="Arial"/>
          <w:b/>
        </w:rPr>
        <w:t>,</w:t>
      </w:r>
      <w:r w:rsidRPr="0091118C">
        <w:rPr>
          <w:rFonts w:ascii="Arial" w:hAnsi="Arial" w:cs="Arial"/>
          <w:b/>
        </w:rPr>
        <w:t>3%</w:t>
      </w:r>
      <w:r w:rsidRPr="00EB06E6">
        <w:rPr>
          <w:rFonts w:ascii="Arial" w:hAnsi="Arial" w:cs="Arial"/>
        </w:rPr>
        <w:t xml:space="preserve">) la quota di fumatori tra i </w:t>
      </w:r>
      <w:r w:rsidRPr="0091118C">
        <w:rPr>
          <w:rFonts w:ascii="Arial" w:hAnsi="Arial" w:cs="Arial"/>
          <w:b/>
        </w:rPr>
        <w:t>pazienti con DM1</w:t>
      </w:r>
      <w:r w:rsidRPr="00EB06E6">
        <w:rPr>
          <w:rFonts w:ascii="Arial" w:hAnsi="Arial" w:cs="Arial"/>
        </w:rPr>
        <w:t>. Rimane forte, quindi, il bisogno di valide strategie di supporto per la cessazione del fumo in una popolazione con così elevato rischio cardiovascolare.</w:t>
      </w:r>
    </w:p>
    <w:p w:rsidR="004313E4" w:rsidRDefault="0091118C" w:rsidP="004313E4">
      <w:pPr>
        <w:spacing w:after="0" w:line="264" w:lineRule="auto"/>
        <w:jc w:val="both"/>
        <w:rPr>
          <w:rFonts w:ascii="Arial" w:hAnsi="Arial" w:cs="Arial"/>
        </w:rPr>
      </w:pPr>
      <w:r w:rsidRPr="004A6F8E">
        <w:rPr>
          <w:rFonts w:ascii="Arial" w:hAnsi="Arial" w:cs="Arial"/>
        </w:rPr>
        <w:t>FUNZIONE RENALE</w:t>
      </w:r>
      <w:r w:rsidR="00DB16E3" w:rsidRPr="0091118C">
        <w:rPr>
          <w:rFonts w:ascii="Arial" w:hAnsi="Arial" w:cs="Arial"/>
        </w:rPr>
        <w:t xml:space="preserve"> </w:t>
      </w:r>
    </w:p>
    <w:p w:rsidR="00DB16E3" w:rsidRDefault="0091118C" w:rsidP="004313E4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B16E3" w:rsidRPr="005E6AD7">
        <w:rPr>
          <w:rFonts w:ascii="Arial" w:hAnsi="Arial" w:cs="Arial"/>
        </w:rPr>
        <w:t xml:space="preserve">el </w:t>
      </w:r>
      <w:r w:rsidR="00DB16E3" w:rsidRPr="0067544C">
        <w:rPr>
          <w:rFonts w:ascii="Arial" w:hAnsi="Arial" w:cs="Arial"/>
          <w:b/>
        </w:rPr>
        <w:t>DM1</w:t>
      </w:r>
      <w:r w:rsidR="00DB16E3" w:rsidRPr="005E6AD7">
        <w:rPr>
          <w:rFonts w:ascii="Arial" w:hAnsi="Arial" w:cs="Arial"/>
        </w:rPr>
        <w:t xml:space="preserve"> il </w:t>
      </w:r>
      <w:r w:rsidR="00DB16E3" w:rsidRPr="0067544C">
        <w:rPr>
          <w:rFonts w:ascii="Arial" w:hAnsi="Arial" w:cs="Arial"/>
          <w:b/>
        </w:rPr>
        <w:t>7</w:t>
      </w:r>
      <w:r w:rsidR="00684CFF">
        <w:rPr>
          <w:rFonts w:ascii="Arial" w:hAnsi="Arial" w:cs="Arial"/>
          <w:b/>
        </w:rPr>
        <w:t>,</w:t>
      </w:r>
      <w:r w:rsidR="00DB16E3" w:rsidRPr="0067544C">
        <w:rPr>
          <w:rFonts w:ascii="Arial" w:hAnsi="Arial" w:cs="Arial"/>
          <w:b/>
        </w:rPr>
        <w:t>4%</w:t>
      </w:r>
      <w:r w:rsidR="00DB16E3">
        <w:rPr>
          <w:rFonts w:ascii="Arial" w:hAnsi="Arial" w:cs="Arial"/>
        </w:rPr>
        <w:t xml:space="preserve"> dei pazienti</w:t>
      </w:r>
      <w:r w:rsidR="00DB16E3" w:rsidRPr="005E6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presenta danno renale con </w:t>
      </w:r>
      <w:r w:rsidR="00A61575" w:rsidRPr="0067544C">
        <w:rPr>
          <w:rFonts w:ascii="Arial" w:hAnsi="Arial" w:cs="Arial"/>
          <w:b/>
        </w:rPr>
        <w:t>ridotto filtrato glomerulare (</w:t>
      </w:r>
      <w:r w:rsidR="00DB16E3" w:rsidRPr="0067544C">
        <w:rPr>
          <w:rFonts w:ascii="Arial" w:hAnsi="Arial" w:cs="Arial"/>
          <w:b/>
        </w:rPr>
        <w:t>&lt;60 ml/</w:t>
      </w:r>
      <w:proofErr w:type="spellStart"/>
      <w:r w:rsidR="00DB16E3" w:rsidRPr="0067544C">
        <w:rPr>
          <w:rFonts w:ascii="Arial" w:hAnsi="Arial" w:cs="Arial"/>
          <w:b/>
        </w:rPr>
        <w:t>min</w:t>
      </w:r>
      <w:proofErr w:type="spellEnd"/>
      <w:r w:rsidR="00A61575" w:rsidRPr="0067544C">
        <w:rPr>
          <w:rFonts w:ascii="Arial" w:hAnsi="Arial" w:cs="Arial"/>
          <w:b/>
        </w:rPr>
        <w:t>)</w:t>
      </w:r>
      <w:r w:rsidR="00A61575">
        <w:rPr>
          <w:rFonts w:ascii="Arial" w:hAnsi="Arial" w:cs="Arial"/>
        </w:rPr>
        <w:t>,</w:t>
      </w:r>
      <w:r w:rsidR="00A6157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16E3" w:rsidRPr="005E6AD7">
        <w:rPr>
          <w:rFonts w:ascii="Arial" w:hAnsi="Arial" w:cs="Arial"/>
        </w:rPr>
        <w:t xml:space="preserve">nel </w:t>
      </w:r>
      <w:r w:rsidR="00DB16E3" w:rsidRPr="0067544C">
        <w:rPr>
          <w:rFonts w:ascii="Arial" w:hAnsi="Arial" w:cs="Arial"/>
          <w:b/>
        </w:rPr>
        <w:t>DM2</w:t>
      </w:r>
      <w:r w:rsidR="00DB16E3" w:rsidRPr="005E6AD7">
        <w:rPr>
          <w:rFonts w:ascii="Arial" w:hAnsi="Arial" w:cs="Arial"/>
        </w:rPr>
        <w:t xml:space="preserve"> il </w:t>
      </w:r>
      <w:r w:rsidR="00DB16E3" w:rsidRPr="0067544C">
        <w:rPr>
          <w:rFonts w:ascii="Arial" w:hAnsi="Arial" w:cs="Arial"/>
          <w:b/>
        </w:rPr>
        <w:t>26%</w:t>
      </w:r>
      <w:r w:rsidR="00DB16E3" w:rsidRPr="005E6AD7">
        <w:rPr>
          <w:rFonts w:ascii="Arial" w:hAnsi="Arial" w:cs="Arial"/>
        </w:rPr>
        <w:t xml:space="preserve"> de</w:t>
      </w:r>
      <w:r w:rsidR="00A61575">
        <w:rPr>
          <w:rFonts w:ascii="Arial" w:hAnsi="Arial" w:cs="Arial"/>
        </w:rPr>
        <w:t>lle persone. La</w:t>
      </w:r>
      <w:r w:rsidR="00DB16E3" w:rsidRPr="005E6AD7">
        <w:rPr>
          <w:rFonts w:ascii="Arial" w:hAnsi="Arial" w:cs="Arial"/>
        </w:rPr>
        <w:t xml:space="preserve"> differenza è </w:t>
      </w:r>
      <w:r w:rsidR="00A61575">
        <w:rPr>
          <w:rFonts w:ascii="Arial" w:hAnsi="Arial" w:cs="Arial"/>
        </w:rPr>
        <w:t>dovuta alla</w:t>
      </w:r>
      <w:r w:rsidR="00DB16E3" w:rsidRPr="005E6AD7">
        <w:rPr>
          <w:rFonts w:ascii="Arial" w:hAnsi="Arial" w:cs="Arial"/>
        </w:rPr>
        <w:t xml:space="preserve"> diversa età media delle due popolazioni.</w:t>
      </w:r>
      <w:r w:rsidR="00DB16E3">
        <w:rPr>
          <w:rFonts w:ascii="Arial" w:hAnsi="Arial" w:cs="Arial"/>
        </w:rPr>
        <w:t xml:space="preserve"> </w:t>
      </w:r>
      <w:r w:rsidR="00DB16E3" w:rsidRPr="005E6AD7">
        <w:rPr>
          <w:rFonts w:ascii="Arial" w:hAnsi="Arial" w:cs="Arial"/>
        </w:rPr>
        <w:t xml:space="preserve">Il confronto con i dati </w:t>
      </w:r>
      <w:r w:rsidR="00A61575">
        <w:rPr>
          <w:rFonts w:ascii="Arial" w:hAnsi="Arial" w:cs="Arial"/>
        </w:rPr>
        <w:t>dell’edizione precedente degli Ann</w:t>
      </w:r>
      <w:r w:rsidR="0067544C">
        <w:rPr>
          <w:rFonts w:ascii="Arial" w:hAnsi="Arial" w:cs="Arial"/>
        </w:rPr>
        <w:t>a</w:t>
      </w:r>
      <w:r w:rsidR="00A61575">
        <w:rPr>
          <w:rFonts w:ascii="Arial" w:hAnsi="Arial" w:cs="Arial"/>
        </w:rPr>
        <w:t>li</w:t>
      </w:r>
      <w:r w:rsidR="00DB16E3" w:rsidRPr="005E6AD7">
        <w:rPr>
          <w:rFonts w:ascii="Arial" w:hAnsi="Arial" w:cs="Arial"/>
        </w:rPr>
        <w:t xml:space="preserve"> mostra un </w:t>
      </w:r>
      <w:r w:rsidR="00DB16E3" w:rsidRPr="0067544C">
        <w:rPr>
          <w:rFonts w:ascii="Arial" w:hAnsi="Arial" w:cs="Arial"/>
          <w:b/>
        </w:rPr>
        <w:t>costante aumento</w:t>
      </w:r>
      <w:r w:rsidR="00DB16E3" w:rsidRPr="005E6AD7">
        <w:rPr>
          <w:rFonts w:ascii="Arial" w:hAnsi="Arial" w:cs="Arial"/>
        </w:rPr>
        <w:t xml:space="preserve"> dei pazienti con</w:t>
      </w:r>
      <w:r w:rsidR="00A61575">
        <w:rPr>
          <w:rFonts w:ascii="Arial" w:hAnsi="Arial" w:cs="Arial"/>
        </w:rPr>
        <w:t xml:space="preserve"> </w:t>
      </w:r>
      <w:r w:rsidR="00DB16E3" w:rsidRPr="005E6AD7">
        <w:rPr>
          <w:rFonts w:ascii="Arial" w:hAnsi="Arial" w:cs="Arial"/>
        </w:rPr>
        <w:t xml:space="preserve">riduzione del filtrato </w:t>
      </w:r>
      <w:r w:rsidR="00A61575">
        <w:rPr>
          <w:rFonts w:ascii="Arial" w:hAnsi="Arial" w:cs="Arial"/>
        </w:rPr>
        <w:t>g</w:t>
      </w:r>
      <w:r w:rsidR="00DB16E3" w:rsidRPr="005E6AD7">
        <w:rPr>
          <w:rFonts w:ascii="Arial" w:hAnsi="Arial" w:cs="Arial"/>
        </w:rPr>
        <w:t>lomerulare che</w:t>
      </w:r>
      <w:r w:rsidR="00A61575">
        <w:rPr>
          <w:rFonts w:ascii="Arial" w:hAnsi="Arial" w:cs="Arial"/>
        </w:rPr>
        <w:t>,</w:t>
      </w:r>
      <w:r w:rsidR="00DB16E3" w:rsidRPr="005E6AD7">
        <w:rPr>
          <w:rFonts w:ascii="Arial" w:hAnsi="Arial" w:cs="Arial"/>
        </w:rPr>
        <w:t xml:space="preserve"> nel DM2</w:t>
      </w:r>
      <w:r w:rsidR="00A61575">
        <w:rPr>
          <w:rFonts w:ascii="Arial" w:hAnsi="Arial" w:cs="Arial"/>
        </w:rPr>
        <w:t>,</w:t>
      </w:r>
      <w:r w:rsidR="00DB16E3" w:rsidRPr="005E6AD7">
        <w:rPr>
          <w:rFonts w:ascii="Arial" w:hAnsi="Arial" w:cs="Arial"/>
        </w:rPr>
        <w:t xml:space="preserve"> passa</w:t>
      </w:r>
      <w:r w:rsidR="00A61575">
        <w:rPr>
          <w:rFonts w:ascii="Arial" w:hAnsi="Arial" w:cs="Arial"/>
        </w:rPr>
        <w:t>no</w:t>
      </w:r>
      <w:r w:rsidR="00DB16E3" w:rsidRPr="005E6AD7">
        <w:rPr>
          <w:rFonts w:ascii="Arial" w:hAnsi="Arial" w:cs="Arial"/>
        </w:rPr>
        <w:t xml:space="preserve"> dal 8</w:t>
      </w:r>
      <w:r w:rsidR="00684CFF">
        <w:rPr>
          <w:rFonts w:ascii="Arial" w:hAnsi="Arial" w:cs="Arial"/>
        </w:rPr>
        <w:t>,</w:t>
      </w:r>
      <w:r w:rsidR="00DB16E3" w:rsidRPr="005E6AD7">
        <w:rPr>
          <w:rFonts w:ascii="Arial" w:hAnsi="Arial" w:cs="Arial"/>
        </w:rPr>
        <w:t xml:space="preserve">8% </w:t>
      </w:r>
      <w:r w:rsidR="00A61575">
        <w:rPr>
          <w:rFonts w:ascii="Arial" w:hAnsi="Arial" w:cs="Arial"/>
        </w:rPr>
        <w:t xml:space="preserve">del 2011 </w:t>
      </w:r>
      <w:r w:rsidR="00DB16E3" w:rsidRPr="005E6AD7">
        <w:rPr>
          <w:rFonts w:ascii="Arial" w:hAnsi="Arial" w:cs="Arial"/>
        </w:rPr>
        <w:t>al 26% nel 2016.</w:t>
      </w:r>
      <w:r w:rsidR="00DB16E3">
        <w:rPr>
          <w:rFonts w:ascii="Arial" w:hAnsi="Arial" w:cs="Arial"/>
        </w:rPr>
        <w:t xml:space="preserve"> </w:t>
      </w:r>
      <w:r w:rsidR="0067544C">
        <w:rPr>
          <w:rFonts w:ascii="Arial" w:hAnsi="Arial" w:cs="Arial"/>
        </w:rPr>
        <w:t xml:space="preserve">Il trend si spiega con </w:t>
      </w:r>
      <w:r w:rsidR="00DB16E3" w:rsidRPr="0067544C">
        <w:rPr>
          <w:rFonts w:ascii="Arial" w:hAnsi="Arial" w:cs="Arial"/>
        </w:rPr>
        <w:t>l’</w:t>
      </w:r>
      <w:r w:rsidR="00DB16E3" w:rsidRPr="0067544C">
        <w:rPr>
          <w:rFonts w:ascii="Arial" w:hAnsi="Arial" w:cs="Arial"/>
          <w:b/>
        </w:rPr>
        <w:t>invecchiamento della popolazione</w:t>
      </w:r>
      <w:r w:rsidR="00DB16E3" w:rsidRPr="005E6AD7">
        <w:rPr>
          <w:rFonts w:ascii="Arial" w:hAnsi="Arial" w:cs="Arial"/>
        </w:rPr>
        <w:t xml:space="preserve">, ma anche </w:t>
      </w:r>
      <w:r w:rsidR="0067544C">
        <w:rPr>
          <w:rFonts w:ascii="Arial" w:hAnsi="Arial" w:cs="Arial"/>
        </w:rPr>
        <w:t xml:space="preserve">con </w:t>
      </w:r>
      <w:r w:rsidR="00DB16E3" w:rsidRPr="005E6AD7">
        <w:rPr>
          <w:rFonts w:ascii="Arial" w:hAnsi="Arial" w:cs="Arial"/>
        </w:rPr>
        <w:t xml:space="preserve">la </w:t>
      </w:r>
      <w:r w:rsidR="00DB16E3" w:rsidRPr="0067544C">
        <w:rPr>
          <w:rFonts w:ascii="Arial" w:hAnsi="Arial" w:cs="Arial"/>
          <w:b/>
        </w:rPr>
        <w:t>presenza molto frequente di ipertensione arteriosa</w:t>
      </w:r>
      <w:r w:rsidR="0067544C">
        <w:rPr>
          <w:rFonts w:ascii="Arial" w:hAnsi="Arial" w:cs="Arial"/>
        </w:rPr>
        <w:t>. Sarà quindi</w:t>
      </w:r>
      <w:r w:rsidR="00DB16E3">
        <w:rPr>
          <w:rFonts w:ascii="Arial" w:hAnsi="Arial" w:cs="Arial"/>
        </w:rPr>
        <w:t xml:space="preserve"> </w:t>
      </w:r>
      <w:r w:rsidR="00DB16E3" w:rsidRPr="00F62263">
        <w:rPr>
          <w:rFonts w:ascii="Arial" w:hAnsi="Arial" w:cs="Arial"/>
        </w:rPr>
        <w:t>sempre più necessario fare scelte terapeutiche appropriate e compatibili con questa realtà, utilizzando farmaci che non diano ipoglicemie e che siano prescrivibili anche in condizioni di filtrato glomerulare ridotto.</w:t>
      </w:r>
      <w:r w:rsidR="00DB16E3">
        <w:rPr>
          <w:rFonts w:ascii="Arial" w:hAnsi="Arial" w:cs="Arial"/>
        </w:rPr>
        <w:t xml:space="preserve"> </w:t>
      </w:r>
    </w:p>
    <w:p w:rsidR="00440F24" w:rsidRPr="0067544C" w:rsidRDefault="00440F24" w:rsidP="008E0A0D">
      <w:pPr>
        <w:spacing w:after="0" w:line="264" w:lineRule="auto"/>
        <w:jc w:val="both"/>
        <w:rPr>
          <w:rFonts w:ascii="Arial" w:hAnsi="Arial" w:cs="Arial"/>
          <w:sz w:val="28"/>
          <w:szCs w:val="20"/>
        </w:rPr>
      </w:pPr>
    </w:p>
    <w:p w:rsidR="0067544C" w:rsidRPr="004A6F8E" w:rsidRDefault="0067544C" w:rsidP="0067544C">
      <w:pPr>
        <w:spacing w:after="120" w:line="264" w:lineRule="auto"/>
        <w:jc w:val="both"/>
        <w:rPr>
          <w:rFonts w:ascii="Arial" w:hAnsi="Arial" w:cs="Arial"/>
          <w:szCs w:val="20"/>
          <w:u w:val="single"/>
        </w:rPr>
      </w:pPr>
      <w:r w:rsidRPr="004A6F8E">
        <w:rPr>
          <w:rFonts w:ascii="Arial" w:hAnsi="Arial" w:cs="Arial"/>
          <w:szCs w:val="20"/>
          <w:u w:val="single"/>
        </w:rPr>
        <w:t>Indicatori di intensità/appropriatezza del trattamento farmacologico</w:t>
      </w:r>
    </w:p>
    <w:p w:rsidR="0067544C" w:rsidRPr="0067544C" w:rsidRDefault="0067544C" w:rsidP="0067544C">
      <w:pPr>
        <w:spacing w:after="0" w:line="264" w:lineRule="auto"/>
        <w:jc w:val="both"/>
        <w:rPr>
          <w:rFonts w:ascii="Arial" w:hAnsi="Arial" w:cs="Arial"/>
          <w:szCs w:val="20"/>
        </w:rPr>
      </w:pPr>
      <w:r w:rsidRPr="0067544C">
        <w:rPr>
          <w:rFonts w:ascii="Arial" w:hAnsi="Arial" w:cs="Arial"/>
          <w:szCs w:val="20"/>
        </w:rPr>
        <w:t xml:space="preserve">Nel </w:t>
      </w:r>
      <w:r w:rsidRPr="0005048B">
        <w:rPr>
          <w:rFonts w:ascii="Arial" w:hAnsi="Arial" w:cs="Arial"/>
          <w:b/>
          <w:szCs w:val="20"/>
        </w:rPr>
        <w:t>DM1</w:t>
      </w:r>
      <w:r w:rsidRPr="0067544C">
        <w:rPr>
          <w:rFonts w:ascii="Arial" w:hAnsi="Arial" w:cs="Arial"/>
          <w:szCs w:val="20"/>
        </w:rPr>
        <w:t xml:space="preserve"> la percentuale di </w:t>
      </w:r>
      <w:bookmarkStart w:id="0" w:name="_Hlk528743104"/>
      <w:r w:rsidRPr="0067544C">
        <w:rPr>
          <w:rFonts w:ascii="Arial" w:hAnsi="Arial" w:cs="Arial"/>
          <w:szCs w:val="20"/>
        </w:rPr>
        <w:t xml:space="preserve">soggetti </w:t>
      </w:r>
      <w:r w:rsidR="00EE1CFF">
        <w:rPr>
          <w:rFonts w:ascii="Arial" w:hAnsi="Arial" w:cs="Arial"/>
          <w:szCs w:val="20"/>
        </w:rPr>
        <w:t>che utilizza il</w:t>
      </w:r>
      <w:r w:rsidRPr="0067544C">
        <w:rPr>
          <w:rFonts w:ascii="Arial" w:hAnsi="Arial" w:cs="Arial"/>
          <w:szCs w:val="20"/>
        </w:rPr>
        <w:t xml:space="preserve"> </w:t>
      </w:r>
      <w:r w:rsidRPr="0005048B">
        <w:rPr>
          <w:rFonts w:ascii="Arial" w:hAnsi="Arial" w:cs="Arial"/>
          <w:b/>
          <w:szCs w:val="20"/>
        </w:rPr>
        <w:t>microinfusore</w:t>
      </w:r>
      <w:r w:rsidRPr="0067544C">
        <w:rPr>
          <w:rFonts w:ascii="Arial" w:hAnsi="Arial" w:cs="Arial"/>
          <w:szCs w:val="20"/>
        </w:rPr>
        <w:t xml:space="preserve"> risulta del </w:t>
      </w:r>
      <w:r w:rsidRPr="0005048B">
        <w:rPr>
          <w:rFonts w:ascii="Arial" w:hAnsi="Arial" w:cs="Arial"/>
          <w:b/>
          <w:szCs w:val="20"/>
        </w:rPr>
        <w:t>12</w:t>
      </w:r>
      <w:r w:rsidR="00684CFF">
        <w:rPr>
          <w:rFonts w:ascii="Arial" w:hAnsi="Arial" w:cs="Arial"/>
          <w:b/>
          <w:szCs w:val="20"/>
        </w:rPr>
        <w:t>,</w:t>
      </w:r>
      <w:r w:rsidRPr="0005048B">
        <w:rPr>
          <w:rFonts w:ascii="Arial" w:hAnsi="Arial" w:cs="Arial"/>
          <w:b/>
          <w:szCs w:val="20"/>
        </w:rPr>
        <w:t>6%</w:t>
      </w:r>
      <w:r w:rsidRPr="0067544C">
        <w:rPr>
          <w:rFonts w:ascii="Arial" w:hAnsi="Arial" w:cs="Arial"/>
          <w:szCs w:val="20"/>
        </w:rPr>
        <w:t xml:space="preserve">, mentre la quota trattata con </w:t>
      </w:r>
      <w:r w:rsidRPr="0005048B">
        <w:rPr>
          <w:rFonts w:ascii="Arial" w:hAnsi="Arial" w:cs="Arial"/>
          <w:b/>
          <w:szCs w:val="20"/>
        </w:rPr>
        <w:t>iniezioni multiple</w:t>
      </w:r>
      <w:r w:rsidRPr="0067544C">
        <w:rPr>
          <w:rFonts w:ascii="Arial" w:hAnsi="Arial" w:cs="Arial"/>
          <w:szCs w:val="20"/>
        </w:rPr>
        <w:t xml:space="preserve"> è pari all’</w:t>
      </w:r>
      <w:r w:rsidRPr="0005048B">
        <w:rPr>
          <w:rFonts w:ascii="Arial" w:hAnsi="Arial" w:cs="Arial"/>
          <w:b/>
          <w:szCs w:val="20"/>
        </w:rPr>
        <w:t>87</w:t>
      </w:r>
      <w:r w:rsidR="00684CFF">
        <w:rPr>
          <w:rFonts w:ascii="Arial" w:hAnsi="Arial" w:cs="Arial"/>
          <w:b/>
          <w:szCs w:val="20"/>
        </w:rPr>
        <w:t>,</w:t>
      </w:r>
      <w:r w:rsidRPr="0005048B">
        <w:rPr>
          <w:rFonts w:ascii="Arial" w:hAnsi="Arial" w:cs="Arial"/>
          <w:b/>
          <w:szCs w:val="20"/>
        </w:rPr>
        <w:t>4%</w:t>
      </w:r>
      <w:r w:rsidRPr="0067544C">
        <w:rPr>
          <w:rFonts w:ascii="Arial" w:hAnsi="Arial" w:cs="Arial"/>
          <w:szCs w:val="20"/>
        </w:rPr>
        <w:t xml:space="preserve">. </w:t>
      </w:r>
      <w:bookmarkEnd w:id="0"/>
      <w:r w:rsidR="0005048B">
        <w:rPr>
          <w:rFonts w:ascii="Arial" w:hAnsi="Arial" w:cs="Arial"/>
          <w:szCs w:val="20"/>
        </w:rPr>
        <w:t>Pur in aumento, il</w:t>
      </w:r>
      <w:r w:rsidRPr="0067544C">
        <w:rPr>
          <w:rFonts w:ascii="Arial" w:hAnsi="Arial" w:cs="Arial"/>
          <w:szCs w:val="20"/>
        </w:rPr>
        <w:t xml:space="preserve"> numero di </w:t>
      </w:r>
      <w:r w:rsidR="00EE1CFF">
        <w:rPr>
          <w:rFonts w:ascii="Arial" w:hAnsi="Arial" w:cs="Arial"/>
          <w:szCs w:val="20"/>
        </w:rPr>
        <w:t>pazienti</w:t>
      </w:r>
      <w:r w:rsidRPr="0067544C">
        <w:rPr>
          <w:rFonts w:ascii="Arial" w:hAnsi="Arial" w:cs="Arial"/>
          <w:szCs w:val="20"/>
        </w:rPr>
        <w:t xml:space="preserve"> con </w:t>
      </w:r>
      <w:r w:rsidR="00EE1CFF" w:rsidRPr="00EE1CFF">
        <w:rPr>
          <w:rFonts w:ascii="Arial" w:hAnsi="Arial" w:cs="Arial"/>
          <w:szCs w:val="20"/>
        </w:rPr>
        <w:t>infusione continua sottocutanea di insulina</w:t>
      </w:r>
      <w:r w:rsidR="00EE1CFF">
        <w:rPr>
          <w:rFonts w:ascii="Arial" w:hAnsi="Arial" w:cs="Arial"/>
          <w:szCs w:val="20"/>
        </w:rPr>
        <w:t xml:space="preserve"> (</w:t>
      </w:r>
      <w:r w:rsidR="00EE1CFF" w:rsidRPr="00EE1CFF">
        <w:rPr>
          <w:rFonts w:ascii="Arial" w:hAnsi="Arial" w:cs="Arial"/>
          <w:szCs w:val="20"/>
        </w:rPr>
        <w:t>che si attua con i microinfusori</w:t>
      </w:r>
      <w:r w:rsidR="00EE1CFF">
        <w:rPr>
          <w:rFonts w:ascii="Arial" w:hAnsi="Arial" w:cs="Arial"/>
          <w:szCs w:val="20"/>
        </w:rPr>
        <w:t>)</w:t>
      </w:r>
      <w:r w:rsidR="00EE1CFF" w:rsidRPr="00EE1CFF">
        <w:rPr>
          <w:rFonts w:ascii="Arial" w:hAnsi="Arial" w:cs="Arial"/>
          <w:szCs w:val="20"/>
        </w:rPr>
        <w:t xml:space="preserve"> </w:t>
      </w:r>
      <w:r w:rsidRPr="0067544C">
        <w:rPr>
          <w:rFonts w:ascii="Arial" w:hAnsi="Arial" w:cs="Arial"/>
          <w:szCs w:val="20"/>
        </w:rPr>
        <w:t xml:space="preserve">è </w:t>
      </w:r>
      <w:r w:rsidR="0005048B">
        <w:rPr>
          <w:rFonts w:ascii="Arial" w:hAnsi="Arial" w:cs="Arial"/>
          <w:szCs w:val="20"/>
        </w:rPr>
        <w:t>ancora</w:t>
      </w:r>
      <w:r w:rsidRPr="0067544C">
        <w:rPr>
          <w:rFonts w:ascii="Arial" w:hAnsi="Arial" w:cs="Arial"/>
          <w:szCs w:val="20"/>
        </w:rPr>
        <w:t xml:space="preserve"> </w:t>
      </w:r>
      <w:r w:rsidR="00EE1CFF">
        <w:rPr>
          <w:rFonts w:ascii="Arial" w:hAnsi="Arial" w:cs="Arial"/>
          <w:szCs w:val="20"/>
        </w:rPr>
        <w:t>inferiore</w:t>
      </w:r>
      <w:r w:rsidRPr="0067544C">
        <w:rPr>
          <w:rFonts w:ascii="Arial" w:hAnsi="Arial" w:cs="Arial"/>
          <w:szCs w:val="20"/>
        </w:rPr>
        <w:t xml:space="preserve"> </w:t>
      </w:r>
      <w:r w:rsidR="0005048B">
        <w:rPr>
          <w:rFonts w:ascii="Arial" w:hAnsi="Arial" w:cs="Arial"/>
          <w:szCs w:val="20"/>
        </w:rPr>
        <w:t>rispetto a</w:t>
      </w:r>
      <w:r w:rsidRPr="0067544C">
        <w:rPr>
          <w:rFonts w:ascii="Arial" w:hAnsi="Arial" w:cs="Arial"/>
          <w:szCs w:val="20"/>
        </w:rPr>
        <w:t xml:space="preserve">l nord Europa </w:t>
      </w:r>
      <w:r w:rsidR="0005048B">
        <w:rPr>
          <w:rFonts w:ascii="Arial" w:hAnsi="Arial" w:cs="Arial"/>
          <w:szCs w:val="20"/>
        </w:rPr>
        <w:t>d</w:t>
      </w:r>
      <w:r w:rsidRPr="0067544C">
        <w:rPr>
          <w:rFonts w:ascii="Arial" w:hAnsi="Arial" w:cs="Arial"/>
          <w:szCs w:val="20"/>
        </w:rPr>
        <w:t xml:space="preserve">ove, nel 2010, oltre il 20% dei </w:t>
      </w:r>
      <w:r w:rsidR="00EE1CFF">
        <w:rPr>
          <w:rFonts w:ascii="Arial" w:hAnsi="Arial" w:cs="Arial"/>
          <w:szCs w:val="20"/>
        </w:rPr>
        <w:t>diabetici</w:t>
      </w:r>
      <w:r w:rsidRPr="0067544C">
        <w:rPr>
          <w:rFonts w:ascii="Arial" w:hAnsi="Arial" w:cs="Arial"/>
          <w:szCs w:val="20"/>
        </w:rPr>
        <w:t xml:space="preserve"> di tipo 1 era trattato con tale opzione terapeutica.</w:t>
      </w:r>
    </w:p>
    <w:p w:rsidR="00A8097E" w:rsidRDefault="0067544C" w:rsidP="0067544C">
      <w:pPr>
        <w:spacing w:after="0" w:line="264" w:lineRule="auto"/>
        <w:jc w:val="both"/>
        <w:rPr>
          <w:rFonts w:ascii="Arial" w:hAnsi="Arial" w:cs="Arial"/>
          <w:szCs w:val="20"/>
        </w:rPr>
      </w:pPr>
      <w:r w:rsidRPr="0067544C">
        <w:rPr>
          <w:rFonts w:ascii="Arial" w:hAnsi="Arial" w:cs="Arial"/>
          <w:szCs w:val="20"/>
        </w:rPr>
        <w:t xml:space="preserve">Nel </w:t>
      </w:r>
      <w:r w:rsidRPr="0005048B">
        <w:rPr>
          <w:rFonts w:ascii="Arial" w:hAnsi="Arial" w:cs="Arial"/>
          <w:b/>
          <w:szCs w:val="20"/>
        </w:rPr>
        <w:t>DM2</w:t>
      </w:r>
      <w:r w:rsidRPr="0067544C">
        <w:rPr>
          <w:rFonts w:ascii="Arial" w:hAnsi="Arial" w:cs="Arial"/>
          <w:szCs w:val="20"/>
        </w:rPr>
        <w:t xml:space="preserve">, </w:t>
      </w:r>
      <w:bookmarkStart w:id="1" w:name="_Hlk528743196"/>
      <w:r w:rsidRPr="0067544C">
        <w:rPr>
          <w:rFonts w:ascii="Arial" w:hAnsi="Arial" w:cs="Arial"/>
          <w:szCs w:val="20"/>
        </w:rPr>
        <w:t xml:space="preserve">il </w:t>
      </w:r>
      <w:r w:rsidRPr="00233F65">
        <w:rPr>
          <w:rFonts w:ascii="Arial" w:hAnsi="Arial" w:cs="Arial"/>
          <w:b/>
          <w:szCs w:val="20"/>
        </w:rPr>
        <w:t>5</w:t>
      </w:r>
      <w:r w:rsidR="00EE1CFF">
        <w:rPr>
          <w:rFonts w:ascii="Arial" w:hAnsi="Arial" w:cs="Arial"/>
          <w:b/>
          <w:szCs w:val="20"/>
        </w:rPr>
        <w:t>,</w:t>
      </w:r>
      <w:r w:rsidRPr="00233F65">
        <w:rPr>
          <w:rFonts w:ascii="Arial" w:hAnsi="Arial" w:cs="Arial"/>
          <w:b/>
          <w:szCs w:val="20"/>
        </w:rPr>
        <w:t>7%</w:t>
      </w:r>
      <w:r w:rsidR="00EE1CFF">
        <w:rPr>
          <w:rFonts w:ascii="Arial" w:hAnsi="Arial" w:cs="Arial"/>
          <w:b/>
          <w:szCs w:val="20"/>
        </w:rPr>
        <w:t xml:space="preserve"> </w:t>
      </w:r>
      <w:r w:rsidR="00EE1CFF" w:rsidRPr="00EE1CFF">
        <w:rPr>
          <w:rFonts w:ascii="Arial" w:hAnsi="Arial" w:cs="Arial"/>
          <w:szCs w:val="20"/>
        </w:rPr>
        <w:t>dei pazienti</w:t>
      </w:r>
      <w:r w:rsidRPr="0067544C">
        <w:rPr>
          <w:rFonts w:ascii="Arial" w:hAnsi="Arial" w:cs="Arial"/>
          <w:szCs w:val="20"/>
        </w:rPr>
        <w:t xml:space="preserve"> non utilizza trattamenti farmacologici, il </w:t>
      </w:r>
      <w:r w:rsidRPr="00233F65">
        <w:rPr>
          <w:rFonts w:ascii="Arial" w:hAnsi="Arial" w:cs="Arial"/>
          <w:b/>
          <w:szCs w:val="20"/>
        </w:rPr>
        <w:t>61</w:t>
      </w:r>
      <w:r w:rsidR="00EE1CFF">
        <w:rPr>
          <w:rFonts w:ascii="Arial" w:hAnsi="Arial" w:cs="Arial"/>
          <w:b/>
          <w:szCs w:val="20"/>
        </w:rPr>
        <w:t>,</w:t>
      </w:r>
      <w:r w:rsidRPr="00233F65">
        <w:rPr>
          <w:rFonts w:ascii="Arial" w:hAnsi="Arial" w:cs="Arial"/>
          <w:b/>
          <w:szCs w:val="20"/>
        </w:rPr>
        <w:t>3%</w:t>
      </w:r>
      <w:r w:rsidRPr="0067544C">
        <w:rPr>
          <w:rFonts w:ascii="Arial" w:hAnsi="Arial" w:cs="Arial"/>
          <w:szCs w:val="20"/>
        </w:rPr>
        <w:t xml:space="preserve"> utilizza </w:t>
      </w:r>
      <w:r w:rsidRPr="00233F65">
        <w:rPr>
          <w:rFonts w:ascii="Arial" w:hAnsi="Arial" w:cs="Arial"/>
          <w:b/>
          <w:szCs w:val="20"/>
        </w:rPr>
        <w:t>solo ipoglicemizzanti orali/altri farmaci</w:t>
      </w:r>
      <w:r w:rsidRPr="0067544C">
        <w:rPr>
          <w:rFonts w:ascii="Arial" w:hAnsi="Arial" w:cs="Arial"/>
          <w:szCs w:val="20"/>
        </w:rPr>
        <w:t xml:space="preserve"> iniettabili </w:t>
      </w:r>
      <w:r w:rsidRPr="00233F65">
        <w:rPr>
          <w:rFonts w:ascii="Arial" w:hAnsi="Arial" w:cs="Arial"/>
          <w:szCs w:val="20"/>
        </w:rPr>
        <w:t>diversi dall’insulina</w:t>
      </w:r>
      <w:r w:rsidRPr="0067544C">
        <w:rPr>
          <w:rFonts w:ascii="Arial" w:hAnsi="Arial" w:cs="Arial"/>
          <w:szCs w:val="20"/>
        </w:rPr>
        <w:t xml:space="preserve"> e oltre il </w:t>
      </w:r>
      <w:r w:rsidRPr="00233F65">
        <w:rPr>
          <w:rFonts w:ascii="Arial" w:hAnsi="Arial" w:cs="Arial"/>
          <w:b/>
          <w:szCs w:val="20"/>
        </w:rPr>
        <w:t>30%</w:t>
      </w:r>
      <w:r w:rsidRPr="0067544C">
        <w:rPr>
          <w:rFonts w:ascii="Arial" w:hAnsi="Arial" w:cs="Arial"/>
          <w:szCs w:val="20"/>
        </w:rPr>
        <w:t xml:space="preserve"> utilizza </w:t>
      </w:r>
      <w:r w:rsidRPr="00233F65">
        <w:rPr>
          <w:rFonts w:ascii="Arial" w:hAnsi="Arial" w:cs="Arial"/>
          <w:b/>
          <w:szCs w:val="20"/>
        </w:rPr>
        <w:t>insulina</w:t>
      </w:r>
      <w:r w:rsidRPr="0067544C">
        <w:rPr>
          <w:rFonts w:ascii="Arial" w:hAnsi="Arial" w:cs="Arial"/>
          <w:szCs w:val="20"/>
        </w:rPr>
        <w:t xml:space="preserve"> (in aumento rispetto al 27% degli Annali 2011), da sola o in associazione ad altri ipoglicemizzanti</w:t>
      </w:r>
      <w:bookmarkEnd w:id="1"/>
      <w:r w:rsidRPr="0067544C">
        <w:rPr>
          <w:rFonts w:ascii="Arial" w:hAnsi="Arial" w:cs="Arial"/>
          <w:szCs w:val="20"/>
        </w:rPr>
        <w:t xml:space="preserve">. </w:t>
      </w:r>
      <w:bookmarkStart w:id="2" w:name="_Hlk528743280"/>
      <w:r w:rsidR="0005048B">
        <w:rPr>
          <w:rFonts w:ascii="Arial" w:hAnsi="Arial" w:cs="Arial"/>
          <w:szCs w:val="20"/>
        </w:rPr>
        <w:t xml:space="preserve">In </w:t>
      </w:r>
      <w:r w:rsidR="00A8097E">
        <w:rPr>
          <w:rFonts w:ascii="Arial" w:hAnsi="Arial" w:cs="Arial"/>
          <w:szCs w:val="20"/>
        </w:rPr>
        <w:t>particolare</w:t>
      </w:r>
      <w:r w:rsidR="0005048B">
        <w:rPr>
          <w:rFonts w:ascii="Arial" w:hAnsi="Arial" w:cs="Arial"/>
          <w:szCs w:val="20"/>
        </w:rPr>
        <w:t>, tra i</w:t>
      </w:r>
      <w:r w:rsidRPr="0067544C">
        <w:rPr>
          <w:rFonts w:ascii="Arial" w:hAnsi="Arial" w:cs="Arial"/>
          <w:szCs w:val="20"/>
        </w:rPr>
        <w:t xml:space="preserve"> pazienti con DM2 </w:t>
      </w:r>
      <w:r w:rsidR="00A8097E" w:rsidRPr="00A8097E">
        <w:rPr>
          <w:rFonts w:ascii="Arial" w:hAnsi="Arial" w:cs="Arial"/>
          <w:b/>
          <w:szCs w:val="20"/>
        </w:rPr>
        <w:t>6</w:t>
      </w:r>
      <w:r w:rsidRPr="00A8097E">
        <w:rPr>
          <w:rFonts w:ascii="Arial" w:hAnsi="Arial" w:cs="Arial"/>
          <w:b/>
          <w:szCs w:val="20"/>
        </w:rPr>
        <w:t xml:space="preserve"> su </w:t>
      </w:r>
      <w:r w:rsidR="00A8097E" w:rsidRPr="00A8097E">
        <w:rPr>
          <w:rFonts w:ascii="Arial" w:hAnsi="Arial" w:cs="Arial"/>
          <w:b/>
          <w:szCs w:val="20"/>
        </w:rPr>
        <w:t>10</w:t>
      </w:r>
      <w:r w:rsidRPr="0067544C">
        <w:rPr>
          <w:rFonts w:ascii="Arial" w:hAnsi="Arial" w:cs="Arial"/>
          <w:szCs w:val="20"/>
        </w:rPr>
        <w:t xml:space="preserve"> utilizzano </w:t>
      </w:r>
      <w:r w:rsidRPr="00A8097E">
        <w:rPr>
          <w:rFonts w:ascii="Arial" w:hAnsi="Arial" w:cs="Arial"/>
          <w:b/>
          <w:szCs w:val="20"/>
        </w:rPr>
        <w:t>metformina</w:t>
      </w:r>
      <w:r w:rsidRPr="0067544C">
        <w:rPr>
          <w:rFonts w:ascii="Arial" w:hAnsi="Arial" w:cs="Arial"/>
          <w:szCs w:val="20"/>
        </w:rPr>
        <w:t xml:space="preserve">, </w:t>
      </w:r>
      <w:r w:rsidR="0005048B">
        <w:rPr>
          <w:rFonts w:ascii="Arial" w:hAnsi="Arial" w:cs="Arial"/>
          <w:szCs w:val="20"/>
        </w:rPr>
        <w:t xml:space="preserve">mentre </w:t>
      </w:r>
      <w:r w:rsidRPr="00A8097E">
        <w:rPr>
          <w:rFonts w:ascii="Arial" w:hAnsi="Arial" w:cs="Arial"/>
          <w:b/>
          <w:szCs w:val="20"/>
        </w:rPr>
        <w:t>2</w:t>
      </w:r>
      <w:r w:rsidR="00EE1CFF">
        <w:rPr>
          <w:rFonts w:ascii="Arial" w:hAnsi="Arial" w:cs="Arial"/>
          <w:b/>
          <w:szCs w:val="20"/>
        </w:rPr>
        <w:t>,</w:t>
      </w:r>
      <w:r w:rsidRPr="00A8097E">
        <w:rPr>
          <w:rFonts w:ascii="Arial" w:hAnsi="Arial" w:cs="Arial"/>
          <w:b/>
          <w:szCs w:val="20"/>
        </w:rPr>
        <w:t xml:space="preserve">4 su </w:t>
      </w:r>
      <w:r w:rsidR="00A8097E">
        <w:rPr>
          <w:rFonts w:ascii="Arial" w:hAnsi="Arial" w:cs="Arial"/>
          <w:b/>
          <w:szCs w:val="20"/>
        </w:rPr>
        <w:t>10</w:t>
      </w:r>
      <w:r w:rsidRPr="0067544C">
        <w:rPr>
          <w:rFonts w:ascii="Arial" w:hAnsi="Arial" w:cs="Arial"/>
          <w:szCs w:val="20"/>
        </w:rPr>
        <w:t xml:space="preserve"> un </w:t>
      </w:r>
      <w:r w:rsidRPr="00A8097E">
        <w:rPr>
          <w:rFonts w:ascii="Arial" w:hAnsi="Arial" w:cs="Arial"/>
          <w:b/>
          <w:szCs w:val="20"/>
        </w:rPr>
        <w:t>secretagogo</w:t>
      </w:r>
      <w:r w:rsidRPr="0067544C">
        <w:rPr>
          <w:rFonts w:ascii="Arial" w:hAnsi="Arial" w:cs="Arial"/>
          <w:szCs w:val="20"/>
        </w:rPr>
        <w:t xml:space="preserve">. L’uso delle </w:t>
      </w:r>
      <w:proofErr w:type="spellStart"/>
      <w:r w:rsidRPr="0067544C">
        <w:rPr>
          <w:rFonts w:ascii="Arial" w:hAnsi="Arial" w:cs="Arial"/>
          <w:szCs w:val="20"/>
        </w:rPr>
        <w:t>sulfaniluree</w:t>
      </w:r>
      <w:proofErr w:type="spellEnd"/>
      <w:r w:rsidRPr="0067544C">
        <w:rPr>
          <w:rFonts w:ascii="Arial" w:hAnsi="Arial" w:cs="Arial"/>
          <w:szCs w:val="20"/>
        </w:rPr>
        <w:t xml:space="preserve"> e delle </w:t>
      </w:r>
      <w:proofErr w:type="spellStart"/>
      <w:r w:rsidRPr="0067544C">
        <w:rPr>
          <w:rFonts w:ascii="Arial" w:hAnsi="Arial" w:cs="Arial"/>
          <w:szCs w:val="20"/>
        </w:rPr>
        <w:t>glinidi</w:t>
      </w:r>
      <w:proofErr w:type="spellEnd"/>
      <w:r w:rsidRPr="0067544C">
        <w:rPr>
          <w:rFonts w:ascii="Arial" w:hAnsi="Arial" w:cs="Arial"/>
          <w:szCs w:val="20"/>
        </w:rPr>
        <w:t xml:space="preserve"> </w:t>
      </w:r>
      <w:r w:rsidR="0005048B">
        <w:rPr>
          <w:rFonts w:ascii="Arial" w:hAnsi="Arial" w:cs="Arial"/>
          <w:szCs w:val="20"/>
        </w:rPr>
        <w:t>si sta riducendo ma è ancora rilevante</w:t>
      </w:r>
      <w:bookmarkEnd w:id="2"/>
      <w:r w:rsidRPr="0067544C">
        <w:rPr>
          <w:rFonts w:ascii="Arial" w:hAnsi="Arial" w:cs="Arial"/>
          <w:szCs w:val="20"/>
        </w:rPr>
        <w:t xml:space="preserve">: un quarto dei soggetti con DM2, in carico ai servizi specialistici del nostro </w:t>
      </w:r>
      <w:r w:rsidR="0005048B">
        <w:rPr>
          <w:rFonts w:ascii="Arial" w:hAnsi="Arial" w:cs="Arial"/>
          <w:szCs w:val="20"/>
        </w:rPr>
        <w:t>P</w:t>
      </w:r>
      <w:r w:rsidRPr="0067544C">
        <w:rPr>
          <w:rFonts w:ascii="Arial" w:hAnsi="Arial" w:cs="Arial"/>
          <w:szCs w:val="20"/>
        </w:rPr>
        <w:t>aese è, infatti, in terapia con secretagoghi.</w:t>
      </w:r>
      <w:r w:rsidR="00233F65">
        <w:rPr>
          <w:rFonts w:ascii="Arial" w:hAnsi="Arial" w:cs="Arial"/>
          <w:szCs w:val="20"/>
        </w:rPr>
        <w:t xml:space="preserve"> </w:t>
      </w:r>
      <w:bookmarkStart w:id="3" w:name="_Hlk528743474"/>
      <w:r w:rsidRPr="0067544C">
        <w:rPr>
          <w:rFonts w:ascii="Arial" w:hAnsi="Arial" w:cs="Arial"/>
          <w:szCs w:val="20"/>
        </w:rPr>
        <w:t xml:space="preserve">Tra i nuovi farmaci, gli </w:t>
      </w:r>
      <w:r w:rsidRPr="00233F65">
        <w:rPr>
          <w:rFonts w:ascii="Arial" w:hAnsi="Arial" w:cs="Arial"/>
          <w:b/>
          <w:szCs w:val="20"/>
        </w:rPr>
        <w:t>inibitori del DPPIV</w:t>
      </w:r>
      <w:r w:rsidRPr="0067544C">
        <w:rPr>
          <w:rFonts w:ascii="Arial" w:hAnsi="Arial" w:cs="Arial"/>
          <w:szCs w:val="20"/>
        </w:rPr>
        <w:t xml:space="preserve"> sono </w:t>
      </w:r>
      <w:r w:rsidRPr="00233F65">
        <w:rPr>
          <w:rFonts w:ascii="Arial" w:hAnsi="Arial" w:cs="Arial"/>
          <w:szCs w:val="20"/>
        </w:rPr>
        <w:t>i più impiegati nel 2016</w:t>
      </w:r>
      <w:r w:rsidRPr="0067544C">
        <w:rPr>
          <w:rFonts w:ascii="Arial" w:hAnsi="Arial" w:cs="Arial"/>
          <w:szCs w:val="20"/>
        </w:rPr>
        <w:t xml:space="preserve"> (</w:t>
      </w:r>
      <w:r w:rsidRPr="00233F65">
        <w:rPr>
          <w:rFonts w:ascii="Arial" w:hAnsi="Arial" w:cs="Arial"/>
          <w:b/>
          <w:szCs w:val="20"/>
        </w:rPr>
        <w:t>18</w:t>
      </w:r>
      <w:r w:rsidR="00EE1CFF">
        <w:rPr>
          <w:rFonts w:ascii="Arial" w:hAnsi="Arial" w:cs="Arial"/>
          <w:b/>
          <w:szCs w:val="20"/>
        </w:rPr>
        <w:t>,</w:t>
      </w:r>
      <w:r w:rsidRPr="00233F65">
        <w:rPr>
          <w:rFonts w:ascii="Arial" w:hAnsi="Arial" w:cs="Arial"/>
          <w:b/>
          <w:szCs w:val="20"/>
        </w:rPr>
        <w:t>2%</w:t>
      </w:r>
      <w:r w:rsidRPr="0067544C">
        <w:rPr>
          <w:rFonts w:ascii="Arial" w:hAnsi="Arial" w:cs="Arial"/>
          <w:szCs w:val="20"/>
        </w:rPr>
        <w:t>)</w:t>
      </w:r>
      <w:bookmarkEnd w:id="3"/>
      <w:r w:rsidRPr="0067544C">
        <w:rPr>
          <w:rFonts w:ascii="Arial" w:hAnsi="Arial" w:cs="Arial"/>
          <w:szCs w:val="20"/>
        </w:rPr>
        <w:t xml:space="preserve">, mentre gli </w:t>
      </w:r>
      <w:r w:rsidRPr="00233F65">
        <w:rPr>
          <w:rFonts w:ascii="Arial" w:hAnsi="Arial" w:cs="Arial"/>
          <w:b/>
          <w:szCs w:val="20"/>
        </w:rPr>
        <w:t>inibitori dell’SGLT2</w:t>
      </w:r>
      <w:r w:rsidRPr="0067544C">
        <w:rPr>
          <w:rFonts w:ascii="Arial" w:hAnsi="Arial" w:cs="Arial"/>
          <w:szCs w:val="20"/>
        </w:rPr>
        <w:t xml:space="preserve">, disponibili dal 2015, e gli </w:t>
      </w:r>
      <w:r w:rsidRPr="00233F65">
        <w:rPr>
          <w:rFonts w:ascii="Arial" w:hAnsi="Arial" w:cs="Arial"/>
          <w:b/>
          <w:szCs w:val="20"/>
        </w:rPr>
        <w:t>agonisti recettori GLP1</w:t>
      </w:r>
      <w:r w:rsidRPr="0067544C">
        <w:rPr>
          <w:rFonts w:ascii="Arial" w:hAnsi="Arial" w:cs="Arial"/>
          <w:szCs w:val="20"/>
        </w:rPr>
        <w:t xml:space="preserve">, risultano in uso </w:t>
      </w:r>
      <w:r w:rsidR="00A8097E">
        <w:rPr>
          <w:rFonts w:ascii="Arial" w:hAnsi="Arial" w:cs="Arial"/>
          <w:szCs w:val="20"/>
        </w:rPr>
        <w:t xml:space="preserve">rispettivamente </w:t>
      </w:r>
      <w:r w:rsidRPr="0067544C">
        <w:rPr>
          <w:rFonts w:ascii="Arial" w:hAnsi="Arial" w:cs="Arial"/>
          <w:szCs w:val="20"/>
        </w:rPr>
        <w:t xml:space="preserve">nel </w:t>
      </w:r>
      <w:r w:rsidRPr="00233F65">
        <w:rPr>
          <w:rFonts w:ascii="Arial" w:hAnsi="Arial" w:cs="Arial"/>
          <w:b/>
          <w:szCs w:val="20"/>
        </w:rPr>
        <w:t>4</w:t>
      </w:r>
      <w:r w:rsidR="00233F65">
        <w:rPr>
          <w:rFonts w:ascii="Arial" w:hAnsi="Arial" w:cs="Arial"/>
          <w:b/>
          <w:szCs w:val="20"/>
        </w:rPr>
        <w:t>%</w:t>
      </w:r>
      <w:r w:rsidRPr="0067544C">
        <w:rPr>
          <w:rFonts w:ascii="Arial" w:hAnsi="Arial" w:cs="Arial"/>
          <w:szCs w:val="20"/>
        </w:rPr>
        <w:t xml:space="preserve"> e </w:t>
      </w:r>
      <w:r w:rsidRPr="00233F65">
        <w:rPr>
          <w:rFonts w:ascii="Arial" w:hAnsi="Arial" w:cs="Arial"/>
          <w:b/>
          <w:szCs w:val="20"/>
        </w:rPr>
        <w:t>3</w:t>
      </w:r>
      <w:r w:rsidR="00EE1CFF">
        <w:rPr>
          <w:rFonts w:ascii="Arial" w:hAnsi="Arial" w:cs="Arial"/>
          <w:b/>
          <w:szCs w:val="20"/>
        </w:rPr>
        <w:t>,</w:t>
      </w:r>
      <w:r w:rsidRPr="00233F65">
        <w:rPr>
          <w:rFonts w:ascii="Arial" w:hAnsi="Arial" w:cs="Arial"/>
          <w:b/>
          <w:szCs w:val="20"/>
        </w:rPr>
        <w:t>7%</w:t>
      </w:r>
      <w:r w:rsidRPr="0067544C">
        <w:rPr>
          <w:rFonts w:ascii="Arial" w:hAnsi="Arial" w:cs="Arial"/>
          <w:szCs w:val="20"/>
        </w:rPr>
        <w:t xml:space="preserve"> dei soggetti. </w:t>
      </w:r>
    </w:p>
    <w:p w:rsidR="0067544C" w:rsidRPr="0067544C" w:rsidRDefault="0067544C" w:rsidP="0067544C">
      <w:pPr>
        <w:spacing w:after="0" w:line="264" w:lineRule="auto"/>
        <w:jc w:val="both"/>
        <w:rPr>
          <w:rFonts w:ascii="Arial" w:hAnsi="Arial" w:cs="Arial"/>
          <w:szCs w:val="20"/>
        </w:rPr>
      </w:pPr>
      <w:bookmarkStart w:id="4" w:name="_Hlk528743737"/>
      <w:r w:rsidRPr="0067544C">
        <w:rPr>
          <w:rFonts w:ascii="Arial" w:hAnsi="Arial" w:cs="Arial"/>
          <w:szCs w:val="20"/>
        </w:rPr>
        <w:t xml:space="preserve">La </w:t>
      </w:r>
      <w:r w:rsidR="00A8097E">
        <w:rPr>
          <w:rFonts w:ascii="Arial" w:hAnsi="Arial" w:cs="Arial"/>
          <w:szCs w:val="20"/>
        </w:rPr>
        <w:t>quota</w:t>
      </w:r>
      <w:r w:rsidRPr="0067544C">
        <w:rPr>
          <w:rFonts w:ascii="Arial" w:hAnsi="Arial" w:cs="Arial"/>
          <w:szCs w:val="20"/>
        </w:rPr>
        <w:t xml:space="preserve"> di </w:t>
      </w:r>
      <w:r w:rsidRPr="00A8097E">
        <w:rPr>
          <w:rFonts w:ascii="Arial" w:hAnsi="Arial" w:cs="Arial"/>
          <w:b/>
          <w:szCs w:val="20"/>
        </w:rPr>
        <w:t>soggetti non trattati con insulina</w:t>
      </w:r>
      <w:r w:rsidRPr="0067544C">
        <w:rPr>
          <w:rFonts w:ascii="Arial" w:hAnsi="Arial" w:cs="Arial"/>
          <w:szCs w:val="20"/>
        </w:rPr>
        <w:t xml:space="preserve">, </w:t>
      </w:r>
      <w:r w:rsidRPr="00A8097E">
        <w:rPr>
          <w:rFonts w:ascii="Arial" w:hAnsi="Arial" w:cs="Arial"/>
          <w:b/>
          <w:szCs w:val="20"/>
        </w:rPr>
        <w:t>nonostante valori di HbA1c &gt; 9 %</w:t>
      </w:r>
      <w:r w:rsidRPr="0067544C">
        <w:rPr>
          <w:rFonts w:ascii="Arial" w:hAnsi="Arial" w:cs="Arial"/>
          <w:szCs w:val="20"/>
        </w:rPr>
        <w:t xml:space="preserve">, che può essere letta come un fondamentale indicatore di inerzia terapeutica, </w:t>
      </w:r>
      <w:r w:rsidR="00A8097E">
        <w:rPr>
          <w:rFonts w:ascii="Arial" w:hAnsi="Arial" w:cs="Arial"/>
          <w:szCs w:val="20"/>
        </w:rPr>
        <w:t xml:space="preserve">si è ridotta </w:t>
      </w:r>
      <w:r w:rsidR="00A8097E" w:rsidRPr="0067544C">
        <w:rPr>
          <w:rFonts w:ascii="Arial" w:hAnsi="Arial" w:cs="Arial"/>
          <w:szCs w:val="20"/>
        </w:rPr>
        <w:t>significativamente dal 40</w:t>
      </w:r>
      <w:r w:rsidR="00EE1CFF">
        <w:rPr>
          <w:rFonts w:ascii="Arial" w:hAnsi="Arial" w:cs="Arial"/>
          <w:szCs w:val="20"/>
        </w:rPr>
        <w:t>,</w:t>
      </w:r>
      <w:r w:rsidR="00A8097E" w:rsidRPr="0067544C">
        <w:rPr>
          <w:rFonts w:ascii="Arial" w:hAnsi="Arial" w:cs="Arial"/>
          <w:szCs w:val="20"/>
        </w:rPr>
        <w:t>5</w:t>
      </w:r>
      <w:r w:rsidR="00A8097E">
        <w:rPr>
          <w:rFonts w:ascii="Arial" w:hAnsi="Arial" w:cs="Arial"/>
          <w:szCs w:val="20"/>
        </w:rPr>
        <w:t>% del 2011</w:t>
      </w:r>
      <w:r w:rsidR="00A8097E" w:rsidRPr="0067544C">
        <w:rPr>
          <w:rFonts w:ascii="Arial" w:hAnsi="Arial" w:cs="Arial"/>
          <w:szCs w:val="20"/>
        </w:rPr>
        <w:t xml:space="preserve"> al </w:t>
      </w:r>
      <w:r w:rsidR="00A8097E" w:rsidRPr="00A8097E">
        <w:rPr>
          <w:rFonts w:ascii="Arial" w:hAnsi="Arial" w:cs="Arial"/>
          <w:b/>
          <w:szCs w:val="20"/>
        </w:rPr>
        <w:t>27</w:t>
      </w:r>
      <w:r w:rsidR="00EE1CFF">
        <w:rPr>
          <w:rFonts w:ascii="Arial" w:hAnsi="Arial" w:cs="Arial"/>
          <w:b/>
          <w:szCs w:val="20"/>
        </w:rPr>
        <w:t>,</w:t>
      </w:r>
      <w:r w:rsidR="00A8097E" w:rsidRPr="00A8097E">
        <w:rPr>
          <w:rFonts w:ascii="Arial" w:hAnsi="Arial" w:cs="Arial"/>
          <w:b/>
          <w:szCs w:val="20"/>
        </w:rPr>
        <w:t>5%</w:t>
      </w:r>
      <w:r w:rsidR="00A8097E">
        <w:rPr>
          <w:rFonts w:ascii="Arial" w:hAnsi="Arial" w:cs="Arial"/>
          <w:szCs w:val="20"/>
        </w:rPr>
        <w:t xml:space="preserve"> del 2016</w:t>
      </w:r>
      <w:r w:rsidRPr="0067544C">
        <w:rPr>
          <w:rFonts w:ascii="Arial" w:hAnsi="Arial" w:cs="Arial"/>
          <w:szCs w:val="20"/>
        </w:rPr>
        <w:t>.</w:t>
      </w:r>
    </w:p>
    <w:p w:rsidR="00171A4F" w:rsidRDefault="0067544C" w:rsidP="0067544C">
      <w:pPr>
        <w:spacing w:after="0" w:line="264" w:lineRule="auto"/>
        <w:jc w:val="both"/>
        <w:rPr>
          <w:rFonts w:ascii="Arial" w:hAnsi="Arial" w:cs="Arial"/>
          <w:szCs w:val="20"/>
        </w:rPr>
      </w:pPr>
      <w:bookmarkStart w:id="5" w:name="_Hlk528743870"/>
      <w:bookmarkEnd w:id="4"/>
      <w:r w:rsidRPr="0067544C">
        <w:rPr>
          <w:rFonts w:ascii="Arial" w:hAnsi="Arial" w:cs="Arial"/>
          <w:szCs w:val="20"/>
        </w:rPr>
        <w:t xml:space="preserve">Il </w:t>
      </w:r>
      <w:r w:rsidRPr="00A8097E">
        <w:rPr>
          <w:rFonts w:ascii="Arial" w:hAnsi="Arial" w:cs="Arial"/>
          <w:b/>
          <w:szCs w:val="20"/>
        </w:rPr>
        <w:t>30</w:t>
      </w:r>
      <w:r w:rsidR="00EE1CFF">
        <w:rPr>
          <w:rFonts w:ascii="Arial" w:hAnsi="Arial" w:cs="Arial"/>
          <w:b/>
          <w:szCs w:val="20"/>
        </w:rPr>
        <w:t>,</w:t>
      </w:r>
      <w:r w:rsidRPr="00A8097E">
        <w:rPr>
          <w:rFonts w:ascii="Arial" w:hAnsi="Arial" w:cs="Arial"/>
          <w:b/>
          <w:szCs w:val="20"/>
        </w:rPr>
        <w:t>4%</w:t>
      </w:r>
      <w:r w:rsidR="00A8097E">
        <w:rPr>
          <w:rFonts w:ascii="Arial" w:hAnsi="Arial" w:cs="Arial"/>
          <w:b/>
          <w:szCs w:val="20"/>
        </w:rPr>
        <w:t xml:space="preserve"> </w:t>
      </w:r>
      <w:r w:rsidRPr="0067544C">
        <w:rPr>
          <w:rFonts w:ascii="Arial" w:hAnsi="Arial" w:cs="Arial"/>
          <w:szCs w:val="20"/>
        </w:rPr>
        <w:t xml:space="preserve">dei pazienti con </w:t>
      </w:r>
      <w:r w:rsidR="00A8097E" w:rsidRPr="00A8097E">
        <w:rPr>
          <w:rFonts w:ascii="Arial" w:hAnsi="Arial" w:cs="Arial"/>
          <w:b/>
          <w:szCs w:val="20"/>
        </w:rPr>
        <w:t>DM1</w:t>
      </w:r>
      <w:r w:rsidRPr="0067544C">
        <w:rPr>
          <w:rFonts w:ascii="Arial" w:hAnsi="Arial" w:cs="Arial"/>
          <w:szCs w:val="20"/>
        </w:rPr>
        <w:t xml:space="preserve"> </w:t>
      </w:r>
      <w:r w:rsidR="00FC24FA" w:rsidRPr="00FC24FA">
        <w:rPr>
          <w:rFonts w:ascii="Arial" w:hAnsi="Arial" w:cs="Arial"/>
          <w:szCs w:val="20"/>
        </w:rPr>
        <w:t>(</w:t>
      </w:r>
      <w:r w:rsidR="00FC24FA" w:rsidRPr="0067544C">
        <w:rPr>
          <w:rFonts w:ascii="Arial" w:hAnsi="Arial" w:cs="Arial"/>
          <w:szCs w:val="20"/>
        </w:rPr>
        <w:t>24</w:t>
      </w:r>
      <w:r w:rsidR="00EE1CFF">
        <w:rPr>
          <w:rFonts w:ascii="Arial" w:hAnsi="Arial" w:cs="Arial"/>
          <w:szCs w:val="20"/>
        </w:rPr>
        <w:t>,</w:t>
      </w:r>
      <w:r w:rsidR="00FC24FA" w:rsidRPr="0067544C">
        <w:rPr>
          <w:rFonts w:ascii="Arial" w:hAnsi="Arial" w:cs="Arial"/>
          <w:szCs w:val="20"/>
        </w:rPr>
        <w:t xml:space="preserve">6% </w:t>
      </w:r>
      <w:r w:rsidR="00FC24FA">
        <w:rPr>
          <w:rFonts w:ascii="Arial" w:hAnsi="Arial" w:cs="Arial"/>
          <w:szCs w:val="20"/>
        </w:rPr>
        <w:t xml:space="preserve">nel 2011) </w:t>
      </w:r>
      <w:r w:rsidRPr="0067544C">
        <w:rPr>
          <w:rFonts w:ascii="Arial" w:hAnsi="Arial" w:cs="Arial"/>
          <w:szCs w:val="20"/>
        </w:rPr>
        <w:t xml:space="preserve">è in trattamento con </w:t>
      </w:r>
      <w:r w:rsidRPr="00A8097E">
        <w:rPr>
          <w:rFonts w:ascii="Arial" w:hAnsi="Arial" w:cs="Arial"/>
          <w:b/>
          <w:szCs w:val="20"/>
        </w:rPr>
        <w:t>terapia ipolipemizzante</w:t>
      </w:r>
      <w:r w:rsidRPr="0067544C">
        <w:rPr>
          <w:rFonts w:ascii="Arial" w:hAnsi="Arial" w:cs="Arial"/>
          <w:szCs w:val="20"/>
        </w:rPr>
        <w:t xml:space="preserve"> mentre nei pazienti con </w:t>
      </w:r>
      <w:r w:rsidRPr="00A8097E">
        <w:rPr>
          <w:rFonts w:ascii="Arial" w:hAnsi="Arial" w:cs="Arial"/>
          <w:b/>
          <w:szCs w:val="20"/>
        </w:rPr>
        <w:t>DM2</w:t>
      </w:r>
      <w:r w:rsidRPr="0067544C">
        <w:rPr>
          <w:rFonts w:ascii="Arial" w:hAnsi="Arial" w:cs="Arial"/>
          <w:szCs w:val="20"/>
        </w:rPr>
        <w:t xml:space="preserve"> lo è il </w:t>
      </w:r>
      <w:r w:rsidRPr="00A8097E">
        <w:rPr>
          <w:rFonts w:ascii="Arial" w:hAnsi="Arial" w:cs="Arial"/>
          <w:b/>
          <w:szCs w:val="20"/>
        </w:rPr>
        <w:t>56</w:t>
      </w:r>
      <w:r w:rsidR="00EE1CFF">
        <w:rPr>
          <w:rFonts w:ascii="Arial" w:hAnsi="Arial" w:cs="Arial"/>
          <w:b/>
          <w:szCs w:val="20"/>
        </w:rPr>
        <w:t>,</w:t>
      </w:r>
      <w:r w:rsidRPr="00A8097E">
        <w:rPr>
          <w:rFonts w:ascii="Arial" w:hAnsi="Arial" w:cs="Arial"/>
          <w:b/>
          <w:szCs w:val="20"/>
        </w:rPr>
        <w:t>4%</w:t>
      </w:r>
      <w:r w:rsidR="00FC24FA">
        <w:rPr>
          <w:rFonts w:ascii="Arial" w:hAnsi="Arial" w:cs="Arial"/>
          <w:b/>
          <w:szCs w:val="20"/>
        </w:rPr>
        <w:t xml:space="preserve"> </w:t>
      </w:r>
      <w:r w:rsidR="00FC24FA" w:rsidRPr="00FC24FA">
        <w:rPr>
          <w:rFonts w:ascii="Arial" w:hAnsi="Arial" w:cs="Arial"/>
          <w:szCs w:val="20"/>
        </w:rPr>
        <w:t>(</w:t>
      </w:r>
      <w:r w:rsidR="00FC24FA" w:rsidRPr="0067544C">
        <w:rPr>
          <w:rFonts w:ascii="Arial" w:hAnsi="Arial" w:cs="Arial"/>
          <w:szCs w:val="20"/>
        </w:rPr>
        <w:t>45%</w:t>
      </w:r>
      <w:r w:rsidR="00FC24FA">
        <w:rPr>
          <w:rFonts w:ascii="Arial" w:hAnsi="Arial" w:cs="Arial"/>
          <w:szCs w:val="20"/>
        </w:rPr>
        <w:t xml:space="preserve"> nel 2011)</w:t>
      </w:r>
      <w:r w:rsidRPr="0067544C">
        <w:rPr>
          <w:rFonts w:ascii="Arial" w:hAnsi="Arial" w:cs="Arial"/>
          <w:szCs w:val="20"/>
        </w:rPr>
        <w:t xml:space="preserve">, in entrambi i casi con una forte prevalenza per l’utilizzo di </w:t>
      </w:r>
      <w:r w:rsidRPr="00A8097E">
        <w:rPr>
          <w:rFonts w:ascii="Arial" w:hAnsi="Arial" w:cs="Arial"/>
          <w:b/>
          <w:szCs w:val="20"/>
        </w:rPr>
        <w:t>statina</w:t>
      </w:r>
      <w:r w:rsidRPr="0067544C">
        <w:rPr>
          <w:rFonts w:ascii="Arial" w:hAnsi="Arial" w:cs="Arial"/>
          <w:szCs w:val="20"/>
        </w:rPr>
        <w:t xml:space="preserve"> </w:t>
      </w:r>
      <w:bookmarkEnd w:id="5"/>
      <w:r w:rsidRPr="0067544C">
        <w:rPr>
          <w:rFonts w:ascii="Arial" w:hAnsi="Arial" w:cs="Arial"/>
          <w:szCs w:val="20"/>
        </w:rPr>
        <w:t>(rispettivamente nel 93</w:t>
      </w:r>
      <w:r w:rsidR="00EE1CFF">
        <w:rPr>
          <w:rFonts w:ascii="Arial" w:hAnsi="Arial" w:cs="Arial"/>
          <w:szCs w:val="20"/>
        </w:rPr>
        <w:t>,</w:t>
      </w:r>
      <w:r w:rsidRPr="0067544C">
        <w:rPr>
          <w:rFonts w:ascii="Arial" w:hAnsi="Arial" w:cs="Arial"/>
          <w:szCs w:val="20"/>
        </w:rPr>
        <w:t>3% e nel 91</w:t>
      </w:r>
      <w:r w:rsidR="00EE1CFF">
        <w:rPr>
          <w:rFonts w:ascii="Arial" w:hAnsi="Arial" w:cs="Arial"/>
          <w:szCs w:val="20"/>
        </w:rPr>
        <w:t>,</w:t>
      </w:r>
      <w:r w:rsidRPr="0067544C">
        <w:rPr>
          <w:rFonts w:ascii="Arial" w:hAnsi="Arial" w:cs="Arial"/>
          <w:szCs w:val="20"/>
        </w:rPr>
        <w:t xml:space="preserve">4%). </w:t>
      </w:r>
      <w:r w:rsidR="00A8097E">
        <w:rPr>
          <w:rFonts w:ascii="Arial" w:hAnsi="Arial" w:cs="Arial"/>
          <w:szCs w:val="20"/>
        </w:rPr>
        <w:t>S</w:t>
      </w:r>
      <w:r w:rsidRPr="0067544C">
        <w:rPr>
          <w:rFonts w:ascii="Arial" w:hAnsi="Arial" w:cs="Arial"/>
          <w:szCs w:val="20"/>
        </w:rPr>
        <w:t>ignificativo</w:t>
      </w:r>
      <w:r w:rsidR="00A8097E">
        <w:rPr>
          <w:rFonts w:ascii="Arial" w:hAnsi="Arial" w:cs="Arial"/>
          <w:szCs w:val="20"/>
        </w:rPr>
        <w:t>, quindi,</w:t>
      </w:r>
      <w:r w:rsidRPr="0067544C">
        <w:rPr>
          <w:rFonts w:ascii="Arial" w:hAnsi="Arial" w:cs="Arial"/>
          <w:szCs w:val="20"/>
        </w:rPr>
        <w:t xml:space="preserve"> </w:t>
      </w:r>
      <w:r w:rsidR="00A8097E">
        <w:rPr>
          <w:rFonts w:ascii="Arial" w:hAnsi="Arial" w:cs="Arial"/>
          <w:szCs w:val="20"/>
        </w:rPr>
        <w:t xml:space="preserve">il </w:t>
      </w:r>
      <w:r w:rsidRPr="0067544C">
        <w:rPr>
          <w:rFonts w:ascii="Arial" w:hAnsi="Arial" w:cs="Arial"/>
          <w:szCs w:val="20"/>
        </w:rPr>
        <w:t xml:space="preserve">miglioramento dell’appropriatezza anche nella dislipidemia. </w:t>
      </w:r>
      <w:r w:rsidR="00D409D9">
        <w:rPr>
          <w:rFonts w:ascii="Arial" w:hAnsi="Arial" w:cs="Arial"/>
          <w:szCs w:val="20"/>
        </w:rPr>
        <w:t>Tra i</w:t>
      </w:r>
      <w:r w:rsidRPr="0067544C">
        <w:rPr>
          <w:rFonts w:ascii="Arial" w:hAnsi="Arial" w:cs="Arial"/>
          <w:szCs w:val="20"/>
        </w:rPr>
        <w:t xml:space="preserve"> </w:t>
      </w:r>
      <w:r w:rsidRPr="009F3039">
        <w:rPr>
          <w:rFonts w:ascii="Arial" w:hAnsi="Arial" w:cs="Arial"/>
          <w:szCs w:val="20"/>
        </w:rPr>
        <w:t>soggetti con elevati livelli di colesterolo LDL</w:t>
      </w:r>
      <w:r w:rsidRPr="0067544C">
        <w:rPr>
          <w:rFonts w:ascii="Arial" w:hAnsi="Arial" w:cs="Arial"/>
          <w:szCs w:val="20"/>
        </w:rPr>
        <w:t xml:space="preserve"> (&gt; 130 mg/dl), </w:t>
      </w:r>
      <w:r w:rsidR="00FC24FA">
        <w:rPr>
          <w:rFonts w:ascii="Arial" w:hAnsi="Arial" w:cs="Arial"/>
          <w:szCs w:val="20"/>
        </w:rPr>
        <w:t xml:space="preserve">invece, </w:t>
      </w:r>
      <w:r w:rsidR="00FC24FA" w:rsidRPr="0067544C">
        <w:rPr>
          <w:rFonts w:ascii="Arial" w:hAnsi="Arial" w:cs="Arial"/>
          <w:szCs w:val="20"/>
        </w:rPr>
        <w:t>non s</w:t>
      </w:r>
      <w:r w:rsidR="00D409D9">
        <w:rPr>
          <w:rFonts w:ascii="Arial" w:hAnsi="Arial" w:cs="Arial"/>
          <w:szCs w:val="20"/>
        </w:rPr>
        <w:t>ono</w:t>
      </w:r>
      <w:r w:rsidR="00FC24FA" w:rsidRPr="0067544C">
        <w:rPr>
          <w:rFonts w:ascii="Arial" w:hAnsi="Arial" w:cs="Arial"/>
          <w:szCs w:val="20"/>
        </w:rPr>
        <w:t xml:space="preserve"> in trattamento con ipolipemizzanti oltre i due terzi (68</w:t>
      </w:r>
      <w:r w:rsidR="0084219F">
        <w:rPr>
          <w:rFonts w:ascii="Arial" w:hAnsi="Arial" w:cs="Arial"/>
          <w:szCs w:val="20"/>
        </w:rPr>
        <w:t>,</w:t>
      </w:r>
      <w:r w:rsidR="00FC24FA" w:rsidRPr="0067544C">
        <w:rPr>
          <w:rFonts w:ascii="Arial" w:hAnsi="Arial" w:cs="Arial"/>
          <w:szCs w:val="20"/>
        </w:rPr>
        <w:t xml:space="preserve">3%) </w:t>
      </w:r>
      <w:r w:rsidR="00FC24FA">
        <w:rPr>
          <w:rFonts w:ascii="Arial" w:hAnsi="Arial" w:cs="Arial"/>
          <w:szCs w:val="20"/>
        </w:rPr>
        <w:t>d</w:t>
      </w:r>
      <w:r w:rsidRPr="0067544C">
        <w:rPr>
          <w:rFonts w:ascii="Arial" w:hAnsi="Arial" w:cs="Arial"/>
          <w:szCs w:val="20"/>
        </w:rPr>
        <w:t xml:space="preserve">ei pazienti con DM1 e </w:t>
      </w:r>
      <w:r w:rsidR="00FC24FA" w:rsidRPr="0067544C">
        <w:rPr>
          <w:rFonts w:ascii="Arial" w:hAnsi="Arial" w:cs="Arial"/>
          <w:szCs w:val="20"/>
        </w:rPr>
        <w:t>oltre la metà (52%)</w:t>
      </w:r>
      <w:r w:rsidR="00FC24FA">
        <w:rPr>
          <w:rFonts w:ascii="Arial" w:hAnsi="Arial" w:cs="Arial"/>
          <w:szCs w:val="20"/>
        </w:rPr>
        <w:t xml:space="preserve"> di quelli</w:t>
      </w:r>
      <w:r w:rsidRPr="0067544C">
        <w:rPr>
          <w:rFonts w:ascii="Arial" w:hAnsi="Arial" w:cs="Arial"/>
          <w:szCs w:val="20"/>
        </w:rPr>
        <w:t xml:space="preserve"> con DM2. Per quando riguarda l’ipertensione arteriosa, dall’analisi emerge come, </w:t>
      </w:r>
      <w:bookmarkStart w:id="6" w:name="_Hlk528743959"/>
      <w:r w:rsidRPr="0067544C">
        <w:rPr>
          <w:rFonts w:ascii="Arial" w:hAnsi="Arial" w:cs="Arial"/>
          <w:szCs w:val="20"/>
        </w:rPr>
        <w:t xml:space="preserve">nei </w:t>
      </w:r>
      <w:r w:rsidRPr="009F3039">
        <w:rPr>
          <w:rFonts w:ascii="Arial" w:hAnsi="Arial" w:cs="Arial"/>
          <w:szCs w:val="20"/>
        </w:rPr>
        <w:t xml:space="preserve">pazienti con </w:t>
      </w:r>
      <w:r w:rsidRPr="009F3039">
        <w:rPr>
          <w:rFonts w:ascii="Arial" w:hAnsi="Arial" w:cs="Arial"/>
          <w:b/>
          <w:szCs w:val="20"/>
        </w:rPr>
        <w:t>diabete mellito di tipo 1</w:t>
      </w:r>
      <w:r w:rsidRPr="0067544C">
        <w:rPr>
          <w:rFonts w:ascii="Arial" w:hAnsi="Arial" w:cs="Arial"/>
          <w:szCs w:val="20"/>
        </w:rPr>
        <w:t xml:space="preserve">, circa </w:t>
      </w:r>
      <w:r w:rsidRPr="009F3039">
        <w:rPr>
          <w:rFonts w:ascii="Arial" w:hAnsi="Arial" w:cs="Arial"/>
          <w:b/>
          <w:szCs w:val="20"/>
        </w:rPr>
        <w:t>un terzo</w:t>
      </w:r>
      <w:r w:rsidRPr="0067544C">
        <w:rPr>
          <w:rFonts w:ascii="Arial" w:hAnsi="Arial" w:cs="Arial"/>
          <w:szCs w:val="20"/>
        </w:rPr>
        <w:t xml:space="preserve"> sia </w:t>
      </w:r>
      <w:r w:rsidRPr="009F3039">
        <w:rPr>
          <w:rFonts w:ascii="Arial" w:hAnsi="Arial" w:cs="Arial"/>
          <w:b/>
          <w:szCs w:val="20"/>
        </w:rPr>
        <w:t xml:space="preserve">in </w:t>
      </w:r>
      <w:r w:rsidRPr="009F3039">
        <w:rPr>
          <w:rFonts w:ascii="Arial" w:hAnsi="Arial" w:cs="Arial"/>
          <w:b/>
          <w:szCs w:val="20"/>
        </w:rPr>
        <w:lastRenderedPageBreak/>
        <w:t>trattamento antipertensivo</w:t>
      </w:r>
      <w:r w:rsidRPr="0067544C">
        <w:rPr>
          <w:rFonts w:ascii="Arial" w:hAnsi="Arial" w:cs="Arial"/>
          <w:szCs w:val="20"/>
        </w:rPr>
        <w:t xml:space="preserve">, mentre nei pazienti con </w:t>
      </w:r>
      <w:r w:rsidRPr="009F3039">
        <w:rPr>
          <w:rFonts w:ascii="Arial" w:hAnsi="Arial" w:cs="Arial"/>
          <w:b/>
          <w:szCs w:val="20"/>
        </w:rPr>
        <w:t>DM2</w:t>
      </w:r>
      <w:r w:rsidRPr="0067544C">
        <w:rPr>
          <w:rFonts w:ascii="Arial" w:hAnsi="Arial" w:cs="Arial"/>
          <w:szCs w:val="20"/>
        </w:rPr>
        <w:t xml:space="preserve"> lo è il </w:t>
      </w:r>
      <w:r w:rsidRPr="009F3039">
        <w:rPr>
          <w:rFonts w:ascii="Arial" w:hAnsi="Arial" w:cs="Arial"/>
          <w:b/>
          <w:szCs w:val="20"/>
        </w:rPr>
        <w:t>70%</w:t>
      </w:r>
      <w:bookmarkEnd w:id="6"/>
      <w:r w:rsidRPr="0067544C">
        <w:rPr>
          <w:rFonts w:ascii="Arial" w:hAnsi="Arial" w:cs="Arial"/>
          <w:szCs w:val="20"/>
        </w:rPr>
        <w:t xml:space="preserve">. Quest’ultimo dato era pari a circa il 60% negli Annali del 2012 ed è quindi senz’altro migliorato. L’inerzia terapeutica interessa anche il trattamento </w:t>
      </w:r>
      <w:r w:rsidR="009F3039" w:rsidRPr="0067544C">
        <w:rPr>
          <w:rFonts w:ascii="Arial" w:hAnsi="Arial" w:cs="Arial"/>
          <w:szCs w:val="20"/>
        </w:rPr>
        <w:t>dell’ipertensione arteriosa</w:t>
      </w:r>
      <w:r w:rsidRPr="0067544C">
        <w:rPr>
          <w:rFonts w:ascii="Arial" w:hAnsi="Arial" w:cs="Arial"/>
          <w:szCs w:val="20"/>
        </w:rPr>
        <w:t xml:space="preserve">. </w:t>
      </w:r>
      <w:r w:rsidR="0051291D">
        <w:rPr>
          <w:rFonts w:ascii="Arial" w:hAnsi="Arial" w:cs="Arial"/>
          <w:szCs w:val="20"/>
        </w:rPr>
        <w:t>D</w:t>
      </w:r>
      <w:r w:rsidR="0051291D" w:rsidRPr="0067544C">
        <w:rPr>
          <w:rFonts w:ascii="Arial" w:hAnsi="Arial" w:cs="Arial"/>
          <w:szCs w:val="20"/>
        </w:rPr>
        <w:t>all’analisi</w:t>
      </w:r>
      <w:r w:rsidR="0051291D">
        <w:rPr>
          <w:rFonts w:ascii="Arial" w:hAnsi="Arial" w:cs="Arial"/>
          <w:szCs w:val="20"/>
        </w:rPr>
        <w:t xml:space="preserve"> e</w:t>
      </w:r>
      <w:r w:rsidRPr="0067544C">
        <w:rPr>
          <w:rFonts w:ascii="Arial" w:hAnsi="Arial" w:cs="Arial"/>
          <w:szCs w:val="20"/>
        </w:rPr>
        <w:t>merge</w:t>
      </w:r>
      <w:r w:rsidR="009F3039">
        <w:rPr>
          <w:rFonts w:ascii="Arial" w:hAnsi="Arial" w:cs="Arial"/>
          <w:szCs w:val="20"/>
        </w:rPr>
        <w:t>, infatti,</w:t>
      </w:r>
      <w:r w:rsidRPr="0067544C">
        <w:rPr>
          <w:rFonts w:ascii="Arial" w:hAnsi="Arial" w:cs="Arial"/>
          <w:szCs w:val="20"/>
        </w:rPr>
        <w:t xml:space="preserve"> che tra i </w:t>
      </w:r>
      <w:r w:rsidRPr="009F3039">
        <w:rPr>
          <w:rFonts w:ascii="Arial" w:hAnsi="Arial" w:cs="Arial"/>
          <w:szCs w:val="20"/>
        </w:rPr>
        <w:t xml:space="preserve">soggetti con elevati livelli di pressione arteriosa, ben </w:t>
      </w:r>
      <w:r w:rsidR="0051291D">
        <w:rPr>
          <w:rFonts w:ascii="Arial" w:hAnsi="Arial" w:cs="Arial"/>
          <w:szCs w:val="20"/>
        </w:rPr>
        <w:t xml:space="preserve">un </w:t>
      </w:r>
      <w:r w:rsidRPr="009F3039">
        <w:rPr>
          <w:rFonts w:ascii="Arial" w:hAnsi="Arial" w:cs="Arial"/>
          <w:szCs w:val="20"/>
        </w:rPr>
        <w:t>paziente su due con DM1 e uno su quattro con DM2 non risultano trattati con antiipertensivi</w:t>
      </w:r>
      <w:r w:rsidRPr="0067544C">
        <w:rPr>
          <w:rFonts w:ascii="Arial" w:hAnsi="Arial" w:cs="Arial"/>
          <w:szCs w:val="20"/>
        </w:rPr>
        <w:t>.</w:t>
      </w:r>
      <w:r w:rsidR="009F3039">
        <w:rPr>
          <w:rFonts w:ascii="Arial" w:hAnsi="Arial" w:cs="Arial"/>
          <w:szCs w:val="20"/>
        </w:rPr>
        <w:t xml:space="preserve"> </w:t>
      </w:r>
      <w:r w:rsidRPr="0067544C">
        <w:rPr>
          <w:rFonts w:ascii="Arial" w:hAnsi="Arial" w:cs="Arial"/>
          <w:szCs w:val="20"/>
        </w:rPr>
        <w:t xml:space="preserve">Anche l’utilizzo di </w:t>
      </w:r>
      <w:r w:rsidRPr="009F3039">
        <w:rPr>
          <w:rFonts w:ascii="Arial" w:hAnsi="Arial" w:cs="Arial"/>
          <w:b/>
          <w:szCs w:val="20"/>
        </w:rPr>
        <w:t>terapia antiaggregante</w:t>
      </w:r>
      <w:r w:rsidRPr="0067544C">
        <w:rPr>
          <w:rFonts w:ascii="Arial" w:hAnsi="Arial" w:cs="Arial"/>
          <w:szCs w:val="20"/>
        </w:rPr>
        <w:t xml:space="preserve"> in prevenzione secondaria potrebbe migliorare, visto che quasi un quarto dei pazienti con evento cardiovascolare pregresso non </w:t>
      </w:r>
      <w:r w:rsidR="009F3039">
        <w:rPr>
          <w:rFonts w:ascii="Arial" w:hAnsi="Arial" w:cs="Arial"/>
          <w:szCs w:val="20"/>
        </w:rPr>
        <w:t xml:space="preserve">la </w:t>
      </w:r>
      <w:r w:rsidRPr="0067544C">
        <w:rPr>
          <w:rFonts w:ascii="Arial" w:hAnsi="Arial" w:cs="Arial"/>
          <w:szCs w:val="20"/>
        </w:rPr>
        <w:t>effettua.</w:t>
      </w:r>
    </w:p>
    <w:p w:rsidR="009F3039" w:rsidRDefault="009F3039" w:rsidP="0067544C">
      <w:pPr>
        <w:spacing w:after="0" w:line="264" w:lineRule="auto"/>
        <w:jc w:val="both"/>
        <w:rPr>
          <w:rFonts w:ascii="Arial" w:hAnsi="Arial" w:cs="Arial"/>
          <w:sz w:val="28"/>
          <w:szCs w:val="20"/>
        </w:rPr>
      </w:pPr>
    </w:p>
    <w:p w:rsidR="00171A4F" w:rsidRPr="004A6F8E" w:rsidRDefault="00995287" w:rsidP="009F3039">
      <w:pPr>
        <w:spacing w:after="120" w:line="264" w:lineRule="auto"/>
        <w:rPr>
          <w:rFonts w:ascii="Arial" w:hAnsi="Arial" w:cs="Arial"/>
          <w:u w:val="single"/>
        </w:rPr>
      </w:pPr>
      <w:r w:rsidRPr="004A6F8E">
        <w:rPr>
          <w:rFonts w:ascii="Arial" w:hAnsi="Arial" w:cs="Arial"/>
          <w:u w:val="single"/>
        </w:rPr>
        <w:t>Score Q: l’i</w:t>
      </w:r>
      <w:r w:rsidR="00171A4F" w:rsidRPr="004A6F8E">
        <w:rPr>
          <w:rFonts w:ascii="Arial" w:hAnsi="Arial" w:cs="Arial"/>
          <w:u w:val="single"/>
        </w:rPr>
        <w:t>ndicatore di qualità di cura complessiva</w:t>
      </w:r>
    </w:p>
    <w:p w:rsidR="00171A4F" w:rsidRDefault="00171A4F" w:rsidP="009F3039">
      <w:pPr>
        <w:spacing w:after="0" w:line="264" w:lineRule="auto"/>
        <w:jc w:val="both"/>
        <w:rPr>
          <w:rFonts w:ascii="Arial" w:hAnsi="Arial" w:cs="Arial"/>
        </w:rPr>
      </w:pPr>
      <w:r w:rsidRPr="003173FC">
        <w:rPr>
          <w:rFonts w:ascii="Arial" w:hAnsi="Arial" w:cs="Arial"/>
        </w:rPr>
        <w:t xml:space="preserve">La qualità di cura complessiva erogata è stata misurata attraverso lo </w:t>
      </w:r>
      <w:r w:rsidRPr="009F3039">
        <w:rPr>
          <w:rFonts w:ascii="Arial" w:hAnsi="Arial" w:cs="Arial"/>
          <w:b/>
        </w:rPr>
        <w:t>score Q</w:t>
      </w:r>
      <w:r w:rsidRPr="003173FC">
        <w:rPr>
          <w:rFonts w:ascii="Arial" w:hAnsi="Arial" w:cs="Arial"/>
        </w:rPr>
        <w:t>, un punteggio tra 0 e 40 in grado di predire l’incidenza successiva di eventi cardiovascolari</w:t>
      </w:r>
      <w:r>
        <w:rPr>
          <w:rFonts w:ascii="Arial" w:hAnsi="Arial" w:cs="Arial"/>
        </w:rPr>
        <w:t xml:space="preserve"> e </w:t>
      </w:r>
      <w:r w:rsidRPr="003173FC">
        <w:rPr>
          <w:rFonts w:ascii="Arial" w:hAnsi="Arial" w:cs="Arial"/>
        </w:rPr>
        <w:t>la progressione del danno renale.</w:t>
      </w:r>
      <w:r>
        <w:rPr>
          <w:rFonts w:ascii="Arial" w:hAnsi="Arial" w:cs="Arial"/>
        </w:rPr>
        <w:t xml:space="preserve"> </w:t>
      </w:r>
      <w:bookmarkStart w:id="7" w:name="_Hlk528744367"/>
      <w:r w:rsidRPr="003173FC">
        <w:rPr>
          <w:rFonts w:ascii="Arial" w:hAnsi="Arial" w:cs="Arial"/>
        </w:rPr>
        <w:t xml:space="preserve">Il </w:t>
      </w:r>
      <w:r w:rsidRPr="009F3039">
        <w:rPr>
          <w:rFonts w:ascii="Arial" w:hAnsi="Arial" w:cs="Arial"/>
          <w:b/>
        </w:rPr>
        <w:t>51</w:t>
      </w:r>
      <w:r w:rsidR="0084219F">
        <w:rPr>
          <w:rFonts w:ascii="Arial" w:hAnsi="Arial" w:cs="Arial"/>
          <w:b/>
        </w:rPr>
        <w:t>,</w:t>
      </w:r>
      <w:r w:rsidRPr="009F3039">
        <w:rPr>
          <w:rFonts w:ascii="Arial" w:hAnsi="Arial" w:cs="Arial"/>
          <w:b/>
        </w:rPr>
        <w:t>5% dei pazienti</w:t>
      </w:r>
      <w:r w:rsidRPr="003173FC">
        <w:rPr>
          <w:rFonts w:ascii="Arial" w:hAnsi="Arial" w:cs="Arial"/>
        </w:rPr>
        <w:t xml:space="preserve">, in entrambi i tipi di diabete, presenta uno </w:t>
      </w:r>
      <w:r w:rsidRPr="009F3039">
        <w:rPr>
          <w:rFonts w:ascii="Arial" w:hAnsi="Arial" w:cs="Arial"/>
          <w:b/>
        </w:rPr>
        <w:t>score Q &gt;25</w:t>
      </w:r>
      <w:r>
        <w:rPr>
          <w:rFonts w:ascii="Arial" w:hAnsi="Arial" w:cs="Arial"/>
        </w:rPr>
        <w:t xml:space="preserve"> che equivale a</w:t>
      </w:r>
      <w:r w:rsidRPr="003173FC">
        <w:rPr>
          <w:rFonts w:ascii="Arial" w:hAnsi="Arial" w:cs="Arial"/>
        </w:rPr>
        <w:t xml:space="preserve"> </w:t>
      </w:r>
      <w:r w:rsidRPr="009F3039">
        <w:rPr>
          <w:rFonts w:ascii="Arial" w:hAnsi="Arial" w:cs="Arial"/>
          <w:b/>
        </w:rPr>
        <w:t>livelli di cura complessiva adeguati</w:t>
      </w:r>
      <w:r w:rsidRPr="003173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Mentre, sempre per </w:t>
      </w:r>
      <w:r w:rsidRPr="003173FC">
        <w:rPr>
          <w:rFonts w:ascii="Arial" w:hAnsi="Arial" w:cs="Arial"/>
        </w:rPr>
        <w:t>entrambi i tipi di diabete, circa il 5% presenta score Q &lt;15, ovvero valori associati ad un aumento dell’80% del rischio di evento cardiovascolare entro tre anni rispetto ai soggetti con score Q &gt;25.</w:t>
      </w:r>
      <w:r>
        <w:rPr>
          <w:rFonts w:ascii="Arial" w:hAnsi="Arial" w:cs="Arial"/>
        </w:rPr>
        <w:t xml:space="preserve"> </w:t>
      </w:r>
      <w:r w:rsidRPr="003173FC">
        <w:rPr>
          <w:rFonts w:ascii="Arial" w:hAnsi="Arial" w:cs="Arial"/>
        </w:rPr>
        <w:t>I soggetti con score Q compreso tra 15 e 25 sono il 42</w:t>
      </w:r>
      <w:r w:rsidR="0084219F">
        <w:rPr>
          <w:rFonts w:ascii="Arial" w:hAnsi="Arial" w:cs="Arial"/>
        </w:rPr>
        <w:t>,</w:t>
      </w:r>
      <w:r w:rsidRPr="003173FC">
        <w:rPr>
          <w:rFonts w:ascii="Arial" w:hAnsi="Arial" w:cs="Arial"/>
        </w:rPr>
        <w:t>9% nel DM1 ed il 43</w:t>
      </w:r>
      <w:r w:rsidR="0084219F">
        <w:rPr>
          <w:rFonts w:ascii="Arial" w:hAnsi="Arial" w:cs="Arial"/>
        </w:rPr>
        <w:t>,</w:t>
      </w:r>
      <w:r w:rsidRPr="003173FC">
        <w:rPr>
          <w:rFonts w:ascii="Arial" w:hAnsi="Arial" w:cs="Arial"/>
        </w:rPr>
        <w:t xml:space="preserve">6% nel DM2: questi </w:t>
      </w:r>
      <w:r w:rsidR="0084219F">
        <w:rPr>
          <w:rFonts w:ascii="Arial" w:hAnsi="Arial" w:cs="Arial"/>
        </w:rPr>
        <w:t>pazienti</w:t>
      </w:r>
      <w:r w:rsidRPr="003173FC">
        <w:rPr>
          <w:rFonts w:ascii="Arial" w:hAnsi="Arial" w:cs="Arial"/>
        </w:rPr>
        <w:t xml:space="preserve"> hanno un rischio di evento cardiovascolare entro tre anni </w:t>
      </w:r>
      <w:r w:rsidR="0084219F">
        <w:rPr>
          <w:rFonts w:ascii="Arial" w:hAnsi="Arial" w:cs="Arial"/>
        </w:rPr>
        <w:t xml:space="preserve">maggiore </w:t>
      </w:r>
      <w:r w:rsidRPr="003173FC">
        <w:rPr>
          <w:rFonts w:ascii="Arial" w:hAnsi="Arial" w:cs="Arial"/>
        </w:rPr>
        <w:t>del 20% rispetto ai soggetti con score Q &gt;25.</w:t>
      </w:r>
    </w:p>
    <w:p w:rsidR="00171A4F" w:rsidRDefault="009F3039" w:rsidP="009F3039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Buono</w:t>
      </w:r>
      <w:r w:rsidR="00171A4F" w:rsidRPr="003173FC">
        <w:rPr>
          <w:rFonts w:ascii="Arial" w:hAnsi="Arial" w:cs="Arial"/>
        </w:rPr>
        <w:t xml:space="preserve"> il confronto fra i dati attuali e quelli relativi alla precedente edizione degli Annali</w:t>
      </w:r>
      <w:r w:rsidR="00995287">
        <w:rPr>
          <w:rFonts w:ascii="Arial" w:hAnsi="Arial" w:cs="Arial"/>
        </w:rPr>
        <w:t>:</w:t>
      </w:r>
      <w:r w:rsidR="00171A4F" w:rsidRPr="003173FC">
        <w:rPr>
          <w:rFonts w:ascii="Arial" w:hAnsi="Arial" w:cs="Arial"/>
        </w:rPr>
        <w:t xml:space="preserve"> la percentuale di soggetti con score Q &lt;15 è passata dal 7</w:t>
      </w:r>
      <w:r w:rsidR="0084219F">
        <w:rPr>
          <w:rFonts w:ascii="Arial" w:hAnsi="Arial" w:cs="Arial"/>
        </w:rPr>
        <w:t>,</w:t>
      </w:r>
      <w:r w:rsidR="00171A4F" w:rsidRPr="003173FC">
        <w:rPr>
          <w:rFonts w:ascii="Arial" w:hAnsi="Arial" w:cs="Arial"/>
        </w:rPr>
        <w:t>5% al 5</w:t>
      </w:r>
      <w:r w:rsidR="0084219F">
        <w:rPr>
          <w:rFonts w:ascii="Arial" w:hAnsi="Arial" w:cs="Arial"/>
        </w:rPr>
        <w:t>,</w:t>
      </w:r>
      <w:r w:rsidR="00171A4F" w:rsidRPr="003173FC">
        <w:rPr>
          <w:rFonts w:ascii="Arial" w:hAnsi="Arial" w:cs="Arial"/>
        </w:rPr>
        <w:t>6% nel DM1 e dal 7</w:t>
      </w:r>
      <w:r w:rsidR="0084219F">
        <w:rPr>
          <w:rFonts w:ascii="Arial" w:hAnsi="Arial" w:cs="Arial"/>
        </w:rPr>
        <w:t>,</w:t>
      </w:r>
      <w:r w:rsidR="00171A4F" w:rsidRPr="003173FC">
        <w:rPr>
          <w:rFonts w:ascii="Arial" w:hAnsi="Arial" w:cs="Arial"/>
        </w:rPr>
        <w:t>5% al 4</w:t>
      </w:r>
      <w:r w:rsidR="0084219F">
        <w:rPr>
          <w:rFonts w:ascii="Arial" w:hAnsi="Arial" w:cs="Arial"/>
        </w:rPr>
        <w:t>,</w:t>
      </w:r>
      <w:r w:rsidR="00171A4F" w:rsidRPr="003173FC">
        <w:rPr>
          <w:rFonts w:ascii="Arial" w:hAnsi="Arial" w:cs="Arial"/>
        </w:rPr>
        <w:t xml:space="preserve">9% per il DM2. Parallelamente, la </w:t>
      </w:r>
      <w:r w:rsidR="00171A4F" w:rsidRPr="00995287">
        <w:rPr>
          <w:rFonts w:ascii="Arial" w:hAnsi="Arial" w:cs="Arial"/>
          <w:b/>
        </w:rPr>
        <w:t>quota di soggetti con score Q &gt;25</w:t>
      </w:r>
      <w:r w:rsidR="00171A4F" w:rsidRPr="003173FC">
        <w:rPr>
          <w:rFonts w:ascii="Arial" w:hAnsi="Arial" w:cs="Arial"/>
        </w:rPr>
        <w:t xml:space="preserve"> è cresciuta </w:t>
      </w:r>
      <w:r w:rsidR="00171A4F" w:rsidRPr="00995287">
        <w:rPr>
          <w:rFonts w:ascii="Arial" w:hAnsi="Arial" w:cs="Arial"/>
          <w:b/>
        </w:rPr>
        <w:t>dal 41% al 51</w:t>
      </w:r>
      <w:r w:rsidR="0084219F">
        <w:rPr>
          <w:rFonts w:ascii="Arial" w:hAnsi="Arial" w:cs="Arial"/>
          <w:b/>
        </w:rPr>
        <w:t>,</w:t>
      </w:r>
      <w:r w:rsidR="00171A4F" w:rsidRPr="00995287">
        <w:rPr>
          <w:rFonts w:ascii="Arial" w:hAnsi="Arial" w:cs="Arial"/>
          <w:b/>
        </w:rPr>
        <w:t>5% nel DM1</w:t>
      </w:r>
      <w:r w:rsidR="00171A4F" w:rsidRPr="003173FC">
        <w:rPr>
          <w:rFonts w:ascii="Arial" w:hAnsi="Arial" w:cs="Arial"/>
        </w:rPr>
        <w:t xml:space="preserve"> e </w:t>
      </w:r>
      <w:r w:rsidR="00171A4F" w:rsidRPr="00995287">
        <w:rPr>
          <w:rFonts w:ascii="Arial" w:hAnsi="Arial" w:cs="Arial"/>
          <w:b/>
        </w:rPr>
        <w:t>dal 38</w:t>
      </w:r>
      <w:r w:rsidR="0084219F">
        <w:rPr>
          <w:rFonts w:ascii="Arial" w:hAnsi="Arial" w:cs="Arial"/>
          <w:b/>
        </w:rPr>
        <w:t>,</w:t>
      </w:r>
      <w:r w:rsidR="00171A4F" w:rsidRPr="00995287">
        <w:rPr>
          <w:rFonts w:ascii="Arial" w:hAnsi="Arial" w:cs="Arial"/>
          <w:b/>
        </w:rPr>
        <w:t>5% al 51</w:t>
      </w:r>
      <w:r w:rsidR="0084219F">
        <w:rPr>
          <w:rFonts w:ascii="Arial" w:hAnsi="Arial" w:cs="Arial"/>
          <w:b/>
        </w:rPr>
        <w:t>,</w:t>
      </w:r>
      <w:r w:rsidR="00171A4F" w:rsidRPr="00995287">
        <w:rPr>
          <w:rFonts w:ascii="Arial" w:hAnsi="Arial" w:cs="Arial"/>
          <w:b/>
        </w:rPr>
        <w:t>5% nel DM2</w:t>
      </w:r>
      <w:r w:rsidR="00171A4F" w:rsidRPr="003173FC">
        <w:rPr>
          <w:rFonts w:ascii="Arial" w:hAnsi="Arial" w:cs="Arial"/>
        </w:rPr>
        <w:t>.</w:t>
      </w:r>
    </w:p>
    <w:bookmarkEnd w:id="7"/>
    <w:p w:rsidR="00171A4F" w:rsidRPr="00995287" w:rsidRDefault="00171A4F" w:rsidP="008E0A0D">
      <w:pPr>
        <w:spacing w:after="0" w:line="264" w:lineRule="auto"/>
        <w:rPr>
          <w:rFonts w:ascii="Arial" w:hAnsi="Arial" w:cs="Arial"/>
          <w:sz w:val="28"/>
        </w:rPr>
      </w:pPr>
    </w:p>
    <w:p w:rsidR="00995287" w:rsidRPr="004A6F8E" w:rsidRDefault="00171A4F" w:rsidP="00995287">
      <w:pPr>
        <w:spacing w:after="120" w:line="264" w:lineRule="auto"/>
        <w:rPr>
          <w:rFonts w:ascii="Arial" w:hAnsi="Arial" w:cs="Arial"/>
          <w:u w:val="single"/>
        </w:rPr>
      </w:pPr>
      <w:r w:rsidRPr="004A6F8E">
        <w:rPr>
          <w:rFonts w:ascii="Arial" w:hAnsi="Arial" w:cs="Arial"/>
          <w:u w:val="single"/>
        </w:rPr>
        <w:t xml:space="preserve">Indicatori di esito finale </w:t>
      </w:r>
    </w:p>
    <w:p w:rsidR="00995287" w:rsidRDefault="007A0ADC" w:rsidP="007A0ADC">
      <w:pPr>
        <w:spacing w:after="0" w:line="264" w:lineRule="auto"/>
        <w:jc w:val="both"/>
        <w:rPr>
          <w:rFonts w:ascii="Arial" w:hAnsi="Arial" w:cs="Arial"/>
        </w:rPr>
      </w:pPr>
      <w:r w:rsidRPr="007A0ADC">
        <w:rPr>
          <w:rFonts w:ascii="Arial" w:hAnsi="Arial" w:cs="Arial"/>
        </w:rPr>
        <w:t xml:space="preserve">La possibilità di ottenere, per la prima volta nella storia degli Annali, alcuni </w:t>
      </w:r>
      <w:bookmarkStart w:id="8" w:name="_Hlk528745786"/>
      <w:r w:rsidRPr="007A0ADC">
        <w:rPr>
          <w:rFonts w:ascii="Arial" w:hAnsi="Arial" w:cs="Arial"/>
        </w:rPr>
        <w:t xml:space="preserve">dati di esito finale </w:t>
      </w:r>
      <w:r w:rsidR="002722F6" w:rsidRPr="007A0ADC">
        <w:rPr>
          <w:rFonts w:ascii="Arial" w:hAnsi="Arial" w:cs="Arial"/>
        </w:rPr>
        <w:t xml:space="preserve">che “impattano” più pesantemente sulla di qualità di vita dei pazienti, oltre a rappresentare il maggiore peso economico e </w:t>
      </w:r>
      <w:r w:rsidR="00CD1A7D" w:rsidRPr="007A0ADC">
        <w:rPr>
          <w:rFonts w:ascii="Arial" w:hAnsi="Arial" w:cs="Arial"/>
        </w:rPr>
        <w:t>sociosanitario</w:t>
      </w:r>
      <w:r w:rsidR="002722F6" w:rsidRPr="007A0ADC">
        <w:rPr>
          <w:rFonts w:ascii="Arial" w:hAnsi="Arial" w:cs="Arial"/>
        </w:rPr>
        <w:t xml:space="preserve"> della cura del diabete</w:t>
      </w:r>
      <w:bookmarkEnd w:id="8"/>
      <w:r w:rsidR="00CD1A7D">
        <w:rPr>
          <w:rFonts w:ascii="Arial" w:hAnsi="Arial" w:cs="Arial"/>
        </w:rPr>
        <w:t>,</w:t>
      </w:r>
      <w:r w:rsidR="002722F6" w:rsidRPr="007A0ADC">
        <w:rPr>
          <w:rFonts w:ascii="Arial" w:hAnsi="Arial" w:cs="Arial"/>
        </w:rPr>
        <w:t xml:space="preserve"> </w:t>
      </w:r>
      <w:r w:rsidRPr="007A0ADC">
        <w:rPr>
          <w:rFonts w:ascii="Arial" w:hAnsi="Arial" w:cs="Arial"/>
        </w:rPr>
        <w:t xml:space="preserve">è la novità più interessante </w:t>
      </w:r>
      <w:r w:rsidR="008111F3">
        <w:rPr>
          <w:rFonts w:ascii="Arial" w:hAnsi="Arial" w:cs="Arial"/>
        </w:rPr>
        <w:t>di questa edizione</w:t>
      </w:r>
      <w:r w:rsidRPr="007A0ADC">
        <w:rPr>
          <w:rFonts w:ascii="Arial" w:hAnsi="Arial" w:cs="Arial"/>
        </w:rPr>
        <w:t xml:space="preserve"> 2018.</w:t>
      </w:r>
    </w:p>
    <w:p w:rsidR="004A6F8E" w:rsidRDefault="00171A4F" w:rsidP="004A6F8E">
      <w:pPr>
        <w:spacing w:after="0" w:line="264" w:lineRule="auto"/>
        <w:jc w:val="both"/>
        <w:rPr>
          <w:rFonts w:ascii="Arial" w:hAnsi="Arial" w:cs="Arial"/>
        </w:rPr>
      </w:pPr>
      <w:bookmarkStart w:id="9" w:name="_Hlk528745900"/>
      <w:r>
        <w:rPr>
          <w:rFonts w:ascii="Arial" w:hAnsi="Arial" w:cs="Arial"/>
        </w:rPr>
        <w:t>S</w:t>
      </w:r>
      <w:r w:rsidRPr="0055682C">
        <w:rPr>
          <w:rFonts w:ascii="Arial" w:hAnsi="Arial" w:cs="Arial"/>
        </w:rPr>
        <w:t>u</w:t>
      </w:r>
      <w:r>
        <w:rPr>
          <w:rFonts w:ascii="Arial" w:hAnsi="Arial" w:cs="Arial"/>
        </w:rPr>
        <w:t>l</w:t>
      </w:r>
      <w:r w:rsidRPr="0055682C">
        <w:rPr>
          <w:rFonts w:ascii="Arial" w:hAnsi="Arial" w:cs="Arial"/>
        </w:rPr>
        <w:t xml:space="preserve"> totale </w:t>
      </w:r>
      <w:r>
        <w:rPr>
          <w:rFonts w:ascii="Arial" w:hAnsi="Arial" w:cs="Arial"/>
        </w:rPr>
        <w:t xml:space="preserve">dei </w:t>
      </w:r>
      <w:r w:rsidRPr="00CD1A7D">
        <w:rPr>
          <w:rFonts w:ascii="Arial" w:hAnsi="Arial" w:cs="Arial"/>
        </w:rPr>
        <w:t>pazienti monitorati per</w:t>
      </w:r>
      <w:r w:rsidRPr="00CD1A7D">
        <w:rPr>
          <w:rFonts w:ascii="Arial" w:hAnsi="Arial" w:cs="Arial"/>
          <w:b/>
        </w:rPr>
        <w:t xml:space="preserve"> retinopatia</w:t>
      </w:r>
      <w:r>
        <w:rPr>
          <w:rFonts w:ascii="Arial" w:hAnsi="Arial" w:cs="Arial"/>
        </w:rPr>
        <w:t>,</w:t>
      </w:r>
      <w:r w:rsidRPr="0055682C">
        <w:t xml:space="preserve"> </w:t>
      </w:r>
      <w:r w:rsidRPr="0055682C">
        <w:rPr>
          <w:rFonts w:ascii="Arial" w:hAnsi="Arial" w:cs="Arial"/>
        </w:rPr>
        <w:t xml:space="preserve">il </w:t>
      </w:r>
      <w:r w:rsidRPr="00CD1A7D">
        <w:rPr>
          <w:rFonts w:ascii="Arial" w:hAnsi="Arial" w:cs="Arial"/>
          <w:b/>
        </w:rPr>
        <w:t>39%</w:t>
      </w:r>
      <w:r w:rsidRPr="0055682C">
        <w:rPr>
          <w:rFonts w:ascii="Arial" w:hAnsi="Arial" w:cs="Arial"/>
        </w:rPr>
        <w:t xml:space="preserve"> </w:t>
      </w:r>
      <w:r w:rsidR="00CD1A7D">
        <w:rPr>
          <w:rFonts w:ascii="Arial" w:hAnsi="Arial" w:cs="Arial"/>
        </w:rPr>
        <w:t>di quelli con</w:t>
      </w:r>
      <w:r w:rsidRPr="0055682C">
        <w:rPr>
          <w:rFonts w:ascii="Arial" w:hAnsi="Arial" w:cs="Arial"/>
        </w:rPr>
        <w:t xml:space="preserve"> </w:t>
      </w:r>
      <w:r w:rsidRPr="00CD1A7D">
        <w:rPr>
          <w:rFonts w:ascii="Arial" w:hAnsi="Arial" w:cs="Arial"/>
          <w:b/>
        </w:rPr>
        <w:t>DM1</w:t>
      </w:r>
      <w:r w:rsidRPr="0055682C">
        <w:rPr>
          <w:rFonts w:ascii="Arial" w:hAnsi="Arial" w:cs="Arial"/>
        </w:rPr>
        <w:t xml:space="preserve"> e il </w:t>
      </w:r>
      <w:r w:rsidRPr="00CD1A7D">
        <w:rPr>
          <w:rFonts w:ascii="Arial" w:hAnsi="Arial" w:cs="Arial"/>
          <w:b/>
        </w:rPr>
        <w:t>22</w:t>
      </w:r>
      <w:r w:rsidR="0084219F">
        <w:rPr>
          <w:rFonts w:ascii="Arial" w:hAnsi="Arial" w:cs="Arial"/>
          <w:b/>
        </w:rPr>
        <w:t>,</w:t>
      </w:r>
      <w:r w:rsidRPr="00CD1A7D">
        <w:rPr>
          <w:rFonts w:ascii="Arial" w:hAnsi="Arial" w:cs="Arial"/>
          <w:b/>
        </w:rPr>
        <w:t>8%</w:t>
      </w:r>
      <w:r w:rsidRPr="0055682C">
        <w:rPr>
          <w:rFonts w:ascii="Arial" w:hAnsi="Arial" w:cs="Arial"/>
        </w:rPr>
        <w:t xml:space="preserve"> </w:t>
      </w:r>
      <w:r w:rsidR="00CD1A7D">
        <w:rPr>
          <w:rFonts w:ascii="Arial" w:hAnsi="Arial" w:cs="Arial"/>
        </w:rPr>
        <w:t xml:space="preserve">di quelli </w:t>
      </w:r>
      <w:r w:rsidRPr="0055682C">
        <w:rPr>
          <w:rFonts w:ascii="Arial" w:hAnsi="Arial" w:cs="Arial"/>
        </w:rPr>
        <w:t xml:space="preserve">con </w:t>
      </w:r>
      <w:r w:rsidRPr="00CD1A7D">
        <w:rPr>
          <w:rFonts w:ascii="Arial" w:hAnsi="Arial" w:cs="Arial"/>
          <w:b/>
        </w:rPr>
        <w:t>DM2</w:t>
      </w:r>
      <w:r w:rsidRPr="0055682C">
        <w:rPr>
          <w:rFonts w:ascii="Arial" w:hAnsi="Arial" w:cs="Arial"/>
        </w:rPr>
        <w:t xml:space="preserve"> è affetto da questa complicanza, presente a diversi gradi di severità.</w:t>
      </w:r>
      <w:r>
        <w:rPr>
          <w:rFonts w:ascii="Arial" w:hAnsi="Arial" w:cs="Arial"/>
        </w:rPr>
        <w:t xml:space="preserve"> </w:t>
      </w:r>
      <w:r w:rsidRPr="00F06927">
        <w:rPr>
          <w:rFonts w:ascii="Arial" w:hAnsi="Arial" w:cs="Arial"/>
        </w:rPr>
        <w:t>Per quanto riguarda l’</w:t>
      </w:r>
      <w:r w:rsidRPr="00CD1A7D">
        <w:rPr>
          <w:rFonts w:ascii="Arial" w:hAnsi="Arial" w:cs="Arial"/>
          <w:b/>
        </w:rPr>
        <w:t>ulcera del piede</w:t>
      </w:r>
      <w:r w:rsidRPr="00F06927">
        <w:rPr>
          <w:rFonts w:ascii="Arial" w:hAnsi="Arial" w:cs="Arial"/>
        </w:rPr>
        <w:t xml:space="preserve"> verificatasi nel periodo indice, i dati degli Annali 2018 evidenziano un’analoga percentuale di pazienti di tipo 1 e 2 con </w:t>
      </w:r>
      <w:r w:rsidR="0084219F">
        <w:rPr>
          <w:rFonts w:ascii="Arial" w:hAnsi="Arial" w:cs="Arial"/>
        </w:rPr>
        <w:t>tale lesione</w:t>
      </w:r>
      <w:r w:rsidRPr="00F06927">
        <w:rPr>
          <w:rFonts w:ascii="Arial" w:hAnsi="Arial" w:cs="Arial"/>
        </w:rPr>
        <w:t xml:space="preserve"> in atto (</w:t>
      </w:r>
      <w:r w:rsidRPr="00CD1A7D">
        <w:rPr>
          <w:rFonts w:ascii="Arial" w:hAnsi="Arial" w:cs="Arial"/>
          <w:b/>
        </w:rPr>
        <w:t>0</w:t>
      </w:r>
      <w:r w:rsidR="0084219F">
        <w:rPr>
          <w:rFonts w:ascii="Arial" w:hAnsi="Arial" w:cs="Arial"/>
          <w:b/>
        </w:rPr>
        <w:t>,</w:t>
      </w:r>
      <w:r w:rsidRPr="00CD1A7D">
        <w:rPr>
          <w:rFonts w:ascii="Arial" w:hAnsi="Arial" w:cs="Arial"/>
          <w:b/>
        </w:rPr>
        <w:t>9%</w:t>
      </w:r>
      <w:r w:rsidRPr="00F06927">
        <w:rPr>
          <w:rFonts w:ascii="Arial" w:hAnsi="Arial" w:cs="Arial"/>
        </w:rPr>
        <w:t xml:space="preserve">, in numeri assoluti </w:t>
      </w:r>
      <w:r w:rsidR="00CD1A7D" w:rsidRPr="00CD1A7D">
        <w:rPr>
          <w:rFonts w:ascii="Arial" w:hAnsi="Arial" w:cs="Arial"/>
        </w:rPr>
        <w:t>252 per il DM1 e 4</w:t>
      </w:r>
      <w:r w:rsidR="0084219F">
        <w:rPr>
          <w:rFonts w:ascii="Arial" w:hAnsi="Arial" w:cs="Arial"/>
        </w:rPr>
        <w:t>.</w:t>
      </w:r>
      <w:r w:rsidR="00CD1A7D" w:rsidRPr="00CD1A7D">
        <w:rPr>
          <w:rFonts w:ascii="Arial" w:hAnsi="Arial" w:cs="Arial"/>
        </w:rPr>
        <w:t>034 per il DM2</w:t>
      </w:r>
      <w:r w:rsidRPr="00F0692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F06927">
        <w:rPr>
          <w:rFonts w:ascii="Arial" w:hAnsi="Arial" w:cs="Arial"/>
        </w:rPr>
        <w:t xml:space="preserve">I pazienti con storia di </w:t>
      </w:r>
      <w:r w:rsidRPr="00CD1A7D">
        <w:rPr>
          <w:rFonts w:ascii="Arial" w:hAnsi="Arial" w:cs="Arial"/>
          <w:b/>
        </w:rPr>
        <w:t>amputazione</w:t>
      </w:r>
      <w:r w:rsidRPr="00F06927">
        <w:rPr>
          <w:rFonts w:ascii="Arial" w:hAnsi="Arial" w:cs="Arial"/>
        </w:rPr>
        <w:t xml:space="preserve"> (maggiore e minore) </w:t>
      </w:r>
      <w:r w:rsidR="00CD1A7D">
        <w:rPr>
          <w:rFonts w:ascii="Arial" w:hAnsi="Arial" w:cs="Arial"/>
        </w:rPr>
        <w:t xml:space="preserve">sono </w:t>
      </w:r>
      <w:r w:rsidRPr="00F06927">
        <w:rPr>
          <w:rFonts w:ascii="Arial" w:hAnsi="Arial" w:cs="Arial"/>
        </w:rPr>
        <w:t>presenti in proporzione analoga fra DM1 e DM2 (</w:t>
      </w:r>
      <w:r w:rsidRPr="00CD1A7D">
        <w:rPr>
          <w:rFonts w:ascii="Arial" w:hAnsi="Arial" w:cs="Arial"/>
          <w:b/>
        </w:rPr>
        <w:t>0</w:t>
      </w:r>
      <w:r w:rsidR="0084219F">
        <w:rPr>
          <w:rFonts w:ascii="Arial" w:hAnsi="Arial" w:cs="Arial"/>
          <w:b/>
        </w:rPr>
        <w:t>,</w:t>
      </w:r>
      <w:r w:rsidRPr="00CD1A7D">
        <w:rPr>
          <w:rFonts w:ascii="Arial" w:hAnsi="Arial" w:cs="Arial"/>
          <w:b/>
        </w:rPr>
        <w:t>7%</w:t>
      </w:r>
      <w:r w:rsidRPr="00F06927">
        <w:rPr>
          <w:rFonts w:ascii="Arial" w:hAnsi="Arial" w:cs="Arial"/>
        </w:rPr>
        <w:t xml:space="preserve"> e </w:t>
      </w:r>
      <w:r w:rsidRPr="00CD1A7D">
        <w:rPr>
          <w:rFonts w:ascii="Arial" w:hAnsi="Arial" w:cs="Arial"/>
          <w:b/>
        </w:rPr>
        <w:t>0</w:t>
      </w:r>
      <w:r w:rsidR="0084219F">
        <w:rPr>
          <w:rFonts w:ascii="Arial" w:hAnsi="Arial" w:cs="Arial"/>
          <w:b/>
        </w:rPr>
        <w:t>,</w:t>
      </w:r>
      <w:r w:rsidRPr="00CD1A7D">
        <w:rPr>
          <w:rFonts w:ascii="Arial" w:hAnsi="Arial" w:cs="Arial"/>
          <w:b/>
        </w:rPr>
        <w:t>6%</w:t>
      </w:r>
      <w:r w:rsidRPr="00F06927">
        <w:rPr>
          <w:rFonts w:ascii="Arial" w:hAnsi="Arial" w:cs="Arial"/>
        </w:rPr>
        <w:t xml:space="preserve"> dei casi, rispettivamente 219 e 2905 soggetti)</w:t>
      </w:r>
      <w:r>
        <w:rPr>
          <w:rFonts w:ascii="Arial" w:hAnsi="Arial" w:cs="Arial"/>
        </w:rPr>
        <w:t xml:space="preserve">. </w:t>
      </w:r>
      <w:r w:rsidRPr="008578FE">
        <w:rPr>
          <w:rFonts w:ascii="Arial" w:hAnsi="Arial" w:cs="Arial"/>
        </w:rPr>
        <w:t xml:space="preserve">Anche per </w:t>
      </w:r>
      <w:r w:rsidR="001105D6">
        <w:rPr>
          <w:rFonts w:ascii="Arial" w:hAnsi="Arial" w:cs="Arial"/>
        </w:rPr>
        <w:t>quelli</w:t>
      </w:r>
      <w:r w:rsidRPr="00CD1A7D">
        <w:rPr>
          <w:rFonts w:ascii="Arial" w:hAnsi="Arial" w:cs="Arial"/>
          <w:b/>
        </w:rPr>
        <w:t xml:space="preserve"> in dialisi</w:t>
      </w:r>
      <w:r w:rsidRPr="008578FE">
        <w:rPr>
          <w:rFonts w:ascii="Arial" w:hAnsi="Arial" w:cs="Arial"/>
        </w:rPr>
        <w:t xml:space="preserve"> la prevalenza registrata negli Annali 2018 è estremamente bassa (</w:t>
      </w:r>
      <w:r w:rsidRPr="00CD1A7D">
        <w:rPr>
          <w:rFonts w:ascii="Arial" w:hAnsi="Arial" w:cs="Arial"/>
          <w:b/>
        </w:rPr>
        <w:t>0</w:t>
      </w:r>
      <w:r w:rsidR="001105D6">
        <w:rPr>
          <w:rFonts w:ascii="Arial" w:hAnsi="Arial" w:cs="Arial"/>
          <w:b/>
        </w:rPr>
        <w:t>,</w:t>
      </w:r>
      <w:r w:rsidRPr="00CD1A7D">
        <w:rPr>
          <w:rFonts w:ascii="Arial" w:hAnsi="Arial" w:cs="Arial"/>
          <w:b/>
        </w:rPr>
        <w:t>3%</w:t>
      </w:r>
      <w:r w:rsidRPr="008578FE">
        <w:rPr>
          <w:rFonts w:ascii="Arial" w:hAnsi="Arial" w:cs="Arial"/>
        </w:rPr>
        <w:t>, uguale per DM1 e DM2, pari a 97 e 1</w:t>
      </w:r>
      <w:r w:rsidR="001105D6">
        <w:rPr>
          <w:rFonts w:ascii="Arial" w:hAnsi="Arial" w:cs="Arial"/>
        </w:rPr>
        <w:t>.</w:t>
      </w:r>
      <w:r w:rsidRPr="008578FE">
        <w:rPr>
          <w:rFonts w:ascii="Arial" w:hAnsi="Arial" w:cs="Arial"/>
        </w:rPr>
        <w:t>095 casi)</w:t>
      </w:r>
      <w:r w:rsidR="004A6F8E">
        <w:rPr>
          <w:rFonts w:ascii="Arial" w:hAnsi="Arial" w:cs="Arial"/>
        </w:rPr>
        <w:t>. Poiché questi pazienti</w:t>
      </w:r>
      <w:r w:rsidRPr="008578FE">
        <w:rPr>
          <w:rFonts w:ascii="Arial" w:hAnsi="Arial" w:cs="Arial"/>
        </w:rPr>
        <w:t xml:space="preserve"> devono mantenere controlli continuativi </w:t>
      </w:r>
      <w:proofErr w:type="spellStart"/>
      <w:r w:rsidRPr="008578FE">
        <w:rPr>
          <w:rFonts w:ascii="Arial" w:hAnsi="Arial" w:cs="Arial"/>
        </w:rPr>
        <w:t>pluri</w:t>
      </w:r>
      <w:proofErr w:type="spellEnd"/>
      <w:r w:rsidRPr="008578FE">
        <w:rPr>
          <w:rFonts w:ascii="Arial" w:hAnsi="Arial" w:cs="Arial"/>
        </w:rPr>
        <w:t xml:space="preserve">-settimanali con gli specialisti nefrologi, è molto probabile che una quota non trascurabile </w:t>
      </w:r>
      <w:r w:rsidR="004A6F8E">
        <w:rPr>
          <w:rFonts w:ascii="Arial" w:hAnsi="Arial" w:cs="Arial"/>
        </w:rPr>
        <w:t xml:space="preserve">di loro </w:t>
      </w:r>
      <w:r w:rsidRPr="008578FE">
        <w:rPr>
          <w:rFonts w:ascii="Arial" w:hAnsi="Arial" w:cs="Arial"/>
        </w:rPr>
        <w:t>venga in realtà “persa</w:t>
      </w:r>
      <w:r w:rsidR="004A6F8E">
        <w:rPr>
          <w:rFonts w:ascii="Arial" w:hAnsi="Arial" w:cs="Arial"/>
        </w:rPr>
        <w:t>”</w:t>
      </w:r>
      <w:r w:rsidRPr="008578FE">
        <w:rPr>
          <w:rFonts w:ascii="Arial" w:hAnsi="Arial" w:cs="Arial"/>
        </w:rPr>
        <w:t xml:space="preserve"> al follow-up diabetologico</w:t>
      </w:r>
      <w:r>
        <w:rPr>
          <w:rFonts w:ascii="Arial" w:hAnsi="Arial" w:cs="Arial"/>
        </w:rPr>
        <w:t xml:space="preserve">. </w:t>
      </w:r>
    </w:p>
    <w:p w:rsidR="004A6F8E" w:rsidRDefault="004A6F8E" w:rsidP="004A6F8E">
      <w:pPr>
        <w:spacing w:after="0" w:line="264" w:lineRule="auto"/>
        <w:jc w:val="both"/>
        <w:rPr>
          <w:rFonts w:ascii="Arial" w:hAnsi="Arial" w:cs="Arial"/>
        </w:rPr>
      </w:pPr>
      <w:r w:rsidRPr="004A6F8E">
        <w:rPr>
          <w:rFonts w:ascii="Arial" w:hAnsi="Arial" w:cs="Arial"/>
        </w:rPr>
        <w:t xml:space="preserve">Per i pazienti con storia di </w:t>
      </w:r>
      <w:r w:rsidRPr="004A6F8E">
        <w:rPr>
          <w:rFonts w:ascii="Arial" w:hAnsi="Arial" w:cs="Arial"/>
          <w:b/>
        </w:rPr>
        <w:t>infarto del miocardio</w:t>
      </w:r>
      <w:r w:rsidR="001105D6">
        <w:rPr>
          <w:rFonts w:ascii="Arial" w:hAnsi="Arial" w:cs="Arial"/>
          <w:b/>
        </w:rPr>
        <w:t xml:space="preserve"> (IMA)</w:t>
      </w:r>
      <w:r w:rsidRPr="004A6F8E">
        <w:rPr>
          <w:rFonts w:ascii="Arial" w:hAnsi="Arial" w:cs="Arial"/>
        </w:rPr>
        <w:t xml:space="preserve">, la percentuale registrata negli Annali 2018 è </w:t>
      </w:r>
      <w:r w:rsidR="004313E4">
        <w:rPr>
          <w:rFonts w:ascii="Arial" w:hAnsi="Arial" w:cs="Arial"/>
        </w:rPr>
        <w:t>molto bassa</w:t>
      </w:r>
      <w:r w:rsidRPr="004A6F8E">
        <w:rPr>
          <w:rFonts w:ascii="Arial" w:hAnsi="Arial" w:cs="Arial"/>
        </w:rPr>
        <w:t xml:space="preserve"> (0</w:t>
      </w:r>
      <w:r w:rsidR="001105D6">
        <w:rPr>
          <w:rFonts w:ascii="Arial" w:hAnsi="Arial" w:cs="Arial"/>
        </w:rPr>
        <w:t>,</w:t>
      </w:r>
      <w:r w:rsidRPr="004A6F8E">
        <w:rPr>
          <w:rFonts w:ascii="Arial" w:hAnsi="Arial" w:cs="Arial"/>
        </w:rPr>
        <w:t xml:space="preserve">1% per DM1 e 4% per DM2): </w:t>
      </w:r>
      <w:r w:rsidR="001105D6">
        <w:rPr>
          <w:rFonts w:ascii="Arial" w:hAnsi="Arial" w:cs="Arial"/>
        </w:rPr>
        <w:t>probabilmente</w:t>
      </w:r>
      <w:r w:rsidRPr="004A6F8E">
        <w:rPr>
          <w:rFonts w:ascii="Arial" w:hAnsi="Arial" w:cs="Arial"/>
        </w:rPr>
        <w:t xml:space="preserve"> una “sotto-registrazione” dell’informazione, in quanto i dati epidemiologici nazionali disponibili sulla prevalenza di IMA sono in realtà </w:t>
      </w:r>
      <w:r w:rsidR="004313E4">
        <w:rPr>
          <w:rFonts w:ascii="Arial" w:hAnsi="Arial" w:cs="Arial"/>
        </w:rPr>
        <w:t>più elevati</w:t>
      </w:r>
      <w:r w:rsidRPr="004A6F8E">
        <w:rPr>
          <w:rFonts w:ascii="Arial" w:hAnsi="Arial" w:cs="Arial"/>
        </w:rPr>
        <w:t>.</w:t>
      </w:r>
      <w:r w:rsidR="004313E4">
        <w:rPr>
          <w:rFonts w:ascii="Arial" w:hAnsi="Arial" w:cs="Arial"/>
        </w:rPr>
        <w:t xml:space="preserve"> </w:t>
      </w:r>
      <w:r w:rsidRPr="004A6F8E">
        <w:rPr>
          <w:rFonts w:ascii="Arial" w:hAnsi="Arial" w:cs="Arial"/>
        </w:rPr>
        <w:t xml:space="preserve">Analoga considerazione si può fare per i </w:t>
      </w:r>
      <w:r w:rsidR="001105D6">
        <w:rPr>
          <w:rFonts w:ascii="Arial" w:hAnsi="Arial" w:cs="Arial"/>
        </w:rPr>
        <w:t>soggett</w:t>
      </w:r>
      <w:r w:rsidRPr="004A6F8E">
        <w:rPr>
          <w:rFonts w:ascii="Arial" w:hAnsi="Arial" w:cs="Arial"/>
        </w:rPr>
        <w:t xml:space="preserve">i che hanno subito un </w:t>
      </w:r>
      <w:r w:rsidRPr="004A6F8E">
        <w:rPr>
          <w:rFonts w:ascii="Arial" w:hAnsi="Arial" w:cs="Arial"/>
          <w:b/>
        </w:rPr>
        <w:t>intervento pregresso di rivascolarizzazione coronarica</w:t>
      </w:r>
      <w:r w:rsidRPr="004A6F8E">
        <w:rPr>
          <w:rFonts w:ascii="Arial" w:hAnsi="Arial" w:cs="Arial"/>
        </w:rPr>
        <w:t xml:space="preserve"> (2% per DM1 e 5</w:t>
      </w:r>
      <w:r w:rsidR="001105D6">
        <w:rPr>
          <w:rFonts w:ascii="Arial" w:hAnsi="Arial" w:cs="Arial"/>
        </w:rPr>
        <w:t>,</w:t>
      </w:r>
      <w:r w:rsidRPr="004A6F8E">
        <w:rPr>
          <w:rFonts w:ascii="Arial" w:hAnsi="Arial" w:cs="Arial"/>
        </w:rPr>
        <w:t>3% per DM2, per un totale di 22.792 soggetti DM2)</w:t>
      </w:r>
      <w:r w:rsidR="004313E4">
        <w:rPr>
          <w:rFonts w:ascii="Arial" w:hAnsi="Arial" w:cs="Arial"/>
        </w:rPr>
        <w:t xml:space="preserve">, per </w:t>
      </w:r>
      <w:r w:rsidR="001105D6">
        <w:rPr>
          <w:rFonts w:ascii="Arial" w:hAnsi="Arial" w:cs="Arial"/>
        </w:rPr>
        <w:t>quelli</w:t>
      </w:r>
      <w:r w:rsidRPr="004A6F8E">
        <w:rPr>
          <w:rFonts w:ascii="Arial" w:hAnsi="Arial" w:cs="Arial"/>
        </w:rPr>
        <w:t xml:space="preserve"> con storia pregressa di </w:t>
      </w:r>
      <w:r w:rsidRPr="004A6F8E">
        <w:rPr>
          <w:rFonts w:ascii="Arial" w:hAnsi="Arial" w:cs="Arial"/>
          <w:b/>
        </w:rPr>
        <w:t>ictus</w:t>
      </w:r>
      <w:r w:rsidR="004313E4">
        <w:rPr>
          <w:rFonts w:ascii="Arial" w:hAnsi="Arial" w:cs="Arial"/>
        </w:rPr>
        <w:t xml:space="preserve"> (</w:t>
      </w:r>
      <w:r w:rsidRPr="004A6F8E">
        <w:rPr>
          <w:rFonts w:ascii="Arial" w:hAnsi="Arial" w:cs="Arial"/>
        </w:rPr>
        <w:t>1</w:t>
      </w:r>
      <w:r w:rsidR="001105D6">
        <w:rPr>
          <w:rFonts w:ascii="Arial" w:hAnsi="Arial" w:cs="Arial"/>
        </w:rPr>
        <w:t>,</w:t>
      </w:r>
      <w:r w:rsidRPr="004A6F8E">
        <w:rPr>
          <w:rFonts w:ascii="Arial" w:hAnsi="Arial" w:cs="Arial"/>
        </w:rPr>
        <w:t>2%</w:t>
      </w:r>
      <w:r w:rsidR="004313E4">
        <w:rPr>
          <w:rFonts w:ascii="Arial" w:hAnsi="Arial" w:cs="Arial"/>
        </w:rPr>
        <w:t xml:space="preserve">, </w:t>
      </w:r>
      <w:r w:rsidRPr="004A6F8E">
        <w:rPr>
          <w:rFonts w:ascii="Arial" w:hAnsi="Arial" w:cs="Arial"/>
        </w:rPr>
        <w:t>344</w:t>
      </w:r>
      <w:r w:rsidR="004313E4">
        <w:rPr>
          <w:rFonts w:ascii="Arial" w:hAnsi="Arial" w:cs="Arial"/>
        </w:rPr>
        <w:t>,</w:t>
      </w:r>
      <w:r w:rsidRPr="004A6F8E">
        <w:rPr>
          <w:rFonts w:ascii="Arial" w:hAnsi="Arial" w:cs="Arial"/>
        </w:rPr>
        <w:t xml:space="preserve"> per DM1 e 3.5%</w:t>
      </w:r>
      <w:r w:rsidR="004313E4">
        <w:rPr>
          <w:rFonts w:ascii="Arial" w:hAnsi="Arial" w:cs="Arial"/>
        </w:rPr>
        <w:t xml:space="preserve">, </w:t>
      </w:r>
      <w:r w:rsidRPr="004A6F8E">
        <w:rPr>
          <w:rFonts w:ascii="Arial" w:hAnsi="Arial" w:cs="Arial"/>
        </w:rPr>
        <w:t>14.840</w:t>
      </w:r>
      <w:r w:rsidR="004313E4">
        <w:rPr>
          <w:rFonts w:ascii="Arial" w:hAnsi="Arial" w:cs="Arial"/>
        </w:rPr>
        <w:t xml:space="preserve">, </w:t>
      </w:r>
      <w:r w:rsidRPr="004A6F8E">
        <w:rPr>
          <w:rFonts w:ascii="Arial" w:hAnsi="Arial" w:cs="Arial"/>
        </w:rPr>
        <w:t>per DM2</w:t>
      </w:r>
      <w:r w:rsidR="004313E4">
        <w:rPr>
          <w:rFonts w:ascii="Arial" w:hAnsi="Arial" w:cs="Arial"/>
        </w:rPr>
        <w:t>) e per i pazienti con</w:t>
      </w:r>
      <w:r w:rsidRPr="004A6F8E">
        <w:rPr>
          <w:rFonts w:ascii="Arial" w:hAnsi="Arial" w:cs="Arial"/>
        </w:rPr>
        <w:t xml:space="preserve"> storia di infarto, ictus, rivascolarizzazione coronarica o periferica, by pass coronarico o periferico </w:t>
      </w:r>
      <w:r w:rsidR="004313E4">
        <w:rPr>
          <w:rFonts w:ascii="Arial" w:hAnsi="Arial" w:cs="Arial"/>
        </w:rPr>
        <w:t>(</w:t>
      </w:r>
      <w:r w:rsidRPr="004A6F8E">
        <w:rPr>
          <w:rFonts w:ascii="Arial" w:hAnsi="Arial" w:cs="Arial"/>
        </w:rPr>
        <w:t>4</w:t>
      </w:r>
      <w:r w:rsidR="001105D6">
        <w:rPr>
          <w:rFonts w:ascii="Arial" w:hAnsi="Arial" w:cs="Arial"/>
        </w:rPr>
        <w:t>,</w:t>
      </w:r>
      <w:r w:rsidRPr="004A6F8E">
        <w:rPr>
          <w:rFonts w:ascii="Arial" w:hAnsi="Arial" w:cs="Arial"/>
        </w:rPr>
        <w:t>3% dei casi con DM</w:t>
      </w:r>
      <w:proofErr w:type="gramStart"/>
      <w:r w:rsidRPr="004A6F8E">
        <w:rPr>
          <w:rFonts w:ascii="Arial" w:hAnsi="Arial" w:cs="Arial"/>
        </w:rPr>
        <w:t>1</w:t>
      </w:r>
      <w:r w:rsidR="004313E4">
        <w:rPr>
          <w:rFonts w:ascii="Arial" w:hAnsi="Arial" w:cs="Arial"/>
        </w:rPr>
        <w:t>,</w:t>
      </w:r>
      <w:r w:rsidRPr="004A6F8E">
        <w:rPr>
          <w:rFonts w:ascii="Arial" w:hAnsi="Arial" w:cs="Arial"/>
        </w:rPr>
        <w:t>1.214</w:t>
      </w:r>
      <w:proofErr w:type="gramEnd"/>
      <w:r w:rsidR="004313E4">
        <w:rPr>
          <w:rFonts w:ascii="Arial" w:hAnsi="Arial" w:cs="Arial"/>
        </w:rPr>
        <w:t>,</w:t>
      </w:r>
      <w:r w:rsidRPr="004A6F8E">
        <w:rPr>
          <w:rFonts w:ascii="Arial" w:hAnsi="Arial" w:cs="Arial"/>
        </w:rPr>
        <w:t xml:space="preserve"> e 12</w:t>
      </w:r>
      <w:r w:rsidR="001105D6">
        <w:rPr>
          <w:rFonts w:ascii="Arial" w:hAnsi="Arial" w:cs="Arial"/>
        </w:rPr>
        <w:t>,</w:t>
      </w:r>
      <w:r w:rsidRPr="004A6F8E">
        <w:rPr>
          <w:rFonts w:ascii="Arial" w:hAnsi="Arial" w:cs="Arial"/>
        </w:rPr>
        <w:t>8% di quelli con DM2</w:t>
      </w:r>
      <w:r w:rsidR="004313E4">
        <w:rPr>
          <w:rFonts w:ascii="Arial" w:hAnsi="Arial" w:cs="Arial"/>
        </w:rPr>
        <w:t xml:space="preserve">, </w:t>
      </w:r>
      <w:r w:rsidRPr="004A6F8E">
        <w:rPr>
          <w:rFonts w:ascii="Arial" w:hAnsi="Arial" w:cs="Arial"/>
        </w:rPr>
        <w:t>54.785).</w:t>
      </w:r>
    </w:p>
    <w:p w:rsidR="004313E4" w:rsidRPr="004313E4" w:rsidRDefault="004313E4" w:rsidP="004313E4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313E4">
        <w:rPr>
          <w:rFonts w:ascii="Arial" w:hAnsi="Arial" w:cs="Arial"/>
        </w:rPr>
        <w:t>a qualità della registrazione dei dati sugli esiti finali, soprattutto cardiovascolari, è in sensibile aumento</w:t>
      </w:r>
      <w:r>
        <w:rPr>
          <w:rFonts w:ascii="Arial" w:hAnsi="Arial" w:cs="Arial"/>
        </w:rPr>
        <w:t xml:space="preserve">, ma è </w:t>
      </w:r>
      <w:r w:rsidRPr="004313E4">
        <w:rPr>
          <w:rFonts w:ascii="Arial" w:hAnsi="Arial" w:cs="Arial"/>
          <w:b/>
        </w:rPr>
        <w:t xml:space="preserve">necessario un ulteriore sforzo per registrare in modo più efficace le </w:t>
      </w:r>
      <w:r w:rsidRPr="004313E4">
        <w:rPr>
          <w:rFonts w:ascii="Arial" w:hAnsi="Arial" w:cs="Arial"/>
          <w:b/>
        </w:rPr>
        <w:lastRenderedPageBreak/>
        <w:t>informazioni cliniche</w:t>
      </w:r>
      <w:r w:rsidRPr="004313E4">
        <w:rPr>
          <w:rFonts w:ascii="Arial" w:hAnsi="Arial" w:cs="Arial"/>
        </w:rPr>
        <w:t>: un’attenzione maggiore alle complicanze potrebbe infatti contribuire a un miglioramento complessivo</w:t>
      </w:r>
      <w:r>
        <w:rPr>
          <w:rFonts w:ascii="Arial" w:hAnsi="Arial" w:cs="Arial"/>
        </w:rPr>
        <w:t xml:space="preserve"> </w:t>
      </w:r>
      <w:r w:rsidRPr="004313E4">
        <w:rPr>
          <w:rFonts w:ascii="Arial" w:hAnsi="Arial" w:cs="Arial"/>
        </w:rPr>
        <w:t xml:space="preserve">della qualità </w:t>
      </w:r>
      <w:r>
        <w:rPr>
          <w:rFonts w:ascii="Arial" w:hAnsi="Arial" w:cs="Arial"/>
        </w:rPr>
        <w:t>e</w:t>
      </w:r>
      <w:r w:rsidRPr="004313E4">
        <w:rPr>
          <w:rFonts w:ascii="Arial" w:hAnsi="Arial" w:cs="Arial"/>
        </w:rPr>
        <w:t xml:space="preserve"> degli esiti di cura, </w:t>
      </w:r>
      <w:r>
        <w:rPr>
          <w:rFonts w:ascii="Arial" w:hAnsi="Arial" w:cs="Arial"/>
        </w:rPr>
        <w:t>a beneficio dei</w:t>
      </w:r>
      <w:r w:rsidRPr="004313E4">
        <w:rPr>
          <w:rFonts w:ascii="Arial" w:hAnsi="Arial" w:cs="Arial"/>
        </w:rPr>
        <w:t xml:space="preserve"> pazienti.</w:t>
      </w:r>
    </w:p>
    <w:bookmarkEnd w:id="9"/>
    <w:p w:rsidR="004A6F8E" w:rsidRPr="004313E4" w:rsidRDefault="004A6F8E" w:rsidP="008E0A0D">
      <w:pPr>
        <w:spacing w:after="0" w:line="264" w:lineRule="auto"/>
        <w:rPr>
          <w:rFonts w:ascii="Arial" w:hAnsi="Arial" w:cs="Arial"/>
          <w:b/>
          <w:sz w:val="28"/>
          <w:highlight w:val="yellow"/>
        </w:rPr>
      </w:pPr>
    </w:p>
    <w:p w:rsidR="00171A4F" w:rsidRPr="004313E4" w:rsidRDefault="00171A4F" w:rsidP="004313E4">
      <w:pPr>
        <w:spacing w:after="120" w:line="264" w:lineRule="auto"/>
        <w:jc w:val="both"/>
        <w:rPr>
          <w:rFonts w:ascii="Arial" w:hAnsi="Arial" w:cs="Arial"/>
          <w:u w:val="single"/>
        </w:rPr>
      </w:pPr>
      <w:r w:rsidRPr="004313E4">
        <w:rPr>
          <w:rFonts w:ascii="Arial" w:hAnsi="Arial" w:cs="Arial"/>
          <w:u w:val="single"/>
        </w:rPr>
        <w:t>Evoluzione dell’Assistenza alle persone con Diabete in Italia: Confronto tra Annali 2011 e 2016</w:t>
      </w:r>
    </w:p>
    <w:p w:rsidR="00171A4F" w:rsidRPr="008578FE" w:rsidRDefault="004313E4" w:rsidP="004313E4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Nei </w:t>
      </w:r>
      <w:r w:rsidRPr="00420BCF">
        <w:rPr>
          <w:rFonts w:ascii="Arial" w:hAnsi="Arial" w:cs="Arial"/>
          <w:b/>
        </w:rPr>
        <w:t xml:space="preserve">pazienti con </w:t>
      </w:r>
      <w:r w:rsidR="00171A4F" w:rsidRPr="00420BCF">
        <w:rPr>
          <w:rFonts w:ascii="Arial" w:hAnsi="Arial" w:cs="Arial"/>
          <w:b/>
        </w:rPr>
        <w:t>DT1</w:t>
      </w:r>
      <w:r w:rsidR="00171A4F">
        <w:rPr>
          <w:rFonts w:ascii="Arial" w:hAnsi="Arial" w:cs="Arial"/>
        </w:rPr>
        <w:t xml:space="preserve"> </w:t>
      </w:r>
      <w:r w:rsidR="005A5290" w:rsidRPr="008578FE">
        <w:rPr>
          <w:rFonts w:ascii="Arial" w:hAnsi="Arial" w:cs="Arial"/>
        </w:rPr>
        <w:t xml:space="preserve">si registrano </w:t>
      </w:r>
      <w:r w:rsidR="005A5290">
        <w:rPr>
          <w:rFonts w:ascii="Arial" w:hAnsi="Arial" w:cs="Arial"/>
        </w:rPr>
        <w:t>v</w:t>
      </w:r>
      <w:r w:rsidR="00171A4F" w:rsidRPr="008578FE">
        <w:rPr>
          <w:rFonts w:ascii="Arial" w:hAnsi="Arial" w:cs="Arial"/>
        </w:rPr>
        <w:t xml:space="preserve">ariazioni importanti per quanto riguarda gli </w:t>
      </w:r>
      <w:r w:rsidR="00171A4F" w:rsidRPr="00420BCF">
        <w:rPr>
          <w:rFonts w:ascii="Arial" w:hAnsi="Arial" w:cs="Arial"/>
          <w:b/>
        </w:rPr>
        <w:t>indicatori di esito intermedio</w:t>
      </w:r>
      <w:r w:rsidR="005A5290">
        <w:rPr>
          <w:rFonts w:ascii="Arial" w:hAnsi="Arial" w:cs="Arial"/>
        </w:rPr>
        <w:t>:</w:t>
      </w:r>
      <w:r w:rsidR="00171A4F" w:rsidRPr="008578FE">
        <w:rPr>
          <w:rFonts w:ascii="Arial" w:hAnsi="Arial" w:cs="Arial"/>
        </w:rPr>
        <w:t xml:space="preserve"> un </w:t>
      </w:r>
      <w:r w:rsidR="00171A4F" w:rsidRPr="00420BCF">
        <w:rPr>
          <w:rFonts w:ascii="Arial" w:hAnsi="Arial" w:cs="Arial"/>
        </w:rPr>
        <w:t>incremento del 22% per i soggetti a target di HbA1c e del 42</w:t>
      </w:r>
      <w:r w:rsidR="001105D6">
        <w:rPr>
          <w:rFonts w:ascii="Arial" w:hAnsi="Arial" w:cs="Arial"/>
        </w:rPr>
        <w:t>,</w:t>
      </w:r>
      <w:r w:rsidR="00171A4F" w:rsidRPr="00420BCF">
        <w:rPr>
          <w:rFonts w:ascii="Arial" w:hAnsi="Arial" w:cs="Arial"/>
        </w:rPr>
        <w:t>3% per quelli a target per il colesterolo LDL</w:t>
      </w:r>
      <w:r w:rsidR="00171A4F">
        <w:rPr>
          <w:rFonts w:ascii="Arial" w:hAnsi="Arial" w:cs="Arial"/>
        </w:rPr>
        <w:t xml:space="preserve">. </w:t>
      </w:r>
      <w:r w:rsidR="005A5290">
        <w:rPr>
          <w:rFonts w:ascii="Arial" w:hAnsi="Arial" w:cs="Arial"/>
        </w:rPr>
        <w:t>Altra nota positiva</w:t>
      </w:r>
      <w:r w:rsidR="00171A4F" w:rsidRPr="003732B5">
        <w:rPr>
          <w:rFonts w:ascii="Arial" w:hAnsi="Arial" w:cs="Arial"/>
        </w:rPr>
        <w:t xml:space="preserve"> </w:t>
      </w:r>
      <w:r w:rsidR="005A5290">
        <w:rPr>
          <w:rFonts w:ascii="Arial" w:hAnsi="Arial" w:cs="Arial"/>
        </w:rPr>
        <w:t>per</w:t>
      </w:r>
      <w:r w:rsidR="00171A4F" w:rsidRPr="003732B5">
        <w:rPr>
          <w:rFonts w:ascii="Arial" w:hAnsi="Arial" w:cs="Arial"/>
        </w:rPr>
        <w:t xml:space="preserve"> gli indicatori di </w:t>
      </w:r>
      <w:r w:rsidR="00171A4F" w:rsidRPr="00420BCF">
        <w:rPr>
          <w:rFonts w:ascii="Arial" w:hAnsi="Arial" w:cs="Arial"/>
          <w:b/>
        </w:rPr>
        <w:t>intensità terapeutica</w:t>
      </w:r>
      <w:r w:rsidR="00171A4F" w:rsidRPr="003732B5">
        <w:rPr>
          <w:rFonts w:ascii="Arial" w:hAnsi="Arial" w:cs="Arial"/>
        </w:rPr>
        <w:t xml:space="preserve">: si è ridotta di circa un terzo la percentuale di pazienti con HbA1c &gt;9.0% e di oltre il 50% la quota di </w:t>
      </w:r>
      <w:r w:rsidR="001105D6">
        <w:rPr>
          <w:rFonts w:ascii="Arial" w:hAnsi="Arial" w:cs="Arial"/>
        </w:rPr>
        <w:t>soggetti</w:t>
      </w:r>
      <w:r w:rsidR="00171A4F" w:rsidRPr="003732B5">
        <w:rPr>
          <w:rFonts w:ascii="Arial" w:hAnsi="Arial" w:cs="Arial"/>
        </w:rPr>
        <w:t xml:space="preserve"> non trattati con statine nonostante valori di colesterolo HDL ≥130 mg/dl</w:t>
      </w:r>
      <w:r w:rsidR="005A5290">
        <w:rPr>
          <w:rFonts w:ascii="Arial" w:hAnsi="Arial" w:cs="Arial"/>
        </w:rPr>
        <w:t>.</w:t>
      </w:r>
    </w:p>
    <w:p w:rsidR="00171A4F" w:rsidRDefault="005A5290" w:rsidP="004313E4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Anche nei </w:t>
      </w:r>
      <w:r w:rsidRPr="00420BCF">
        <w:rPr>
          <w:rFonts w:ascii="Arial" w:hAnsi="Arial" w:cs="Arial"/>
          <w:b/>
        </w:rPr>
        <w:t xml:space="preserve">pazienti con </w:t>
      </w:r>
      <w:r w:rsidR="00171A4F" w:rsidRPr="00420BCF">
        <w:rPr>
          <w:rFonts w:ascii="Arial" w:hAnsi="Arial" w:cs="Arial"/>
          <w:b/>
        </w:rPr>
        <w:t>DT2</w:t>
      </w:r>
      <w:r>
        <w:rPr>
          <w:rFonts w:ascii="Arial" w:hAnsi="Arial" w:cs="Arial"/>
        </w:rPr>
        <w:t xml:space="preserve"> sono in miglioramento </w:t>
      </w:r>
      <w:r w:rsidR="00171A4F" w:rsidRPr="003732B5">
        <w:rPr>
          <w:rFonts w:ascii="Arial" w:hAnsi="Arial" w:cs="Arial"/>
        </w:rPr>
        <w:t xml:space="preserve">gli </w:t>
      </w:r>
      <w:r w:rsidR="00171A4F" w:rsidRPr="00420BCF">
        <w:rPr>
          <w:rFonts w:ascii="Arial" w:hAnsi="Arial" w:cs="Arial"/>
          <w:b/>
        </w:rPr>
        <w:t>indicatori di esito intermedio</w:t>
      </w:r>
      <w:r>
        <w:rPr>
          <w:rFonts w:ascii="Arial" w:hAnsi="Arial" w:cs="Arial"/>
        </w:rPr>
        <w:t>: +</w:t>
      </w:r>
      <w:r w:rsidR="00171A4F" w:rsidRPr="003732B5">
        <w:rPr>
          <w:rFonts w:ascii="Arial" w:hAnsi="Arial" w:cs="Arial"/>
        </w:rPr>
        <w:t>16</w:t>
      </w:r>
      <w:r w:rsidR="001105D6">
        <w:rPr>
          <w:rFonts w:ascii="Arial" w:hAnsi="Arial" w:cs="Arial"/>
        </w:rPr>
        <w:t>,</w:t>
      </w:r>
      <w:r w:rsidR="00171A4F" w:rsidRPr="003732B5">
        <w:rPr>
          <w:rFonts w:ascii="Arial" w:hAnsi="Arial" w:cs="Arial"/>
        </w:rPr>
        <w:t xml:space="preserve">2% </w:t>
      </w:r>
      <w:r>
        <w:rPr>
          <w:rFonts w:ascii="Arial" w:hAnsi="Arial" w:cs="Arial"/>
        </w:rPr>
        <w:t>d</w:t>
      </w:r>
      <w:r w:rsidR="00171A4F" w:rsidRPr="003732B5">
        <w:rPr>
          <w:rFonts w:ascii="Arial" w:hAnsi="Arial" w:cs="Arial"/>
        </w:rPr>
        <w:t>i soggetti a target di HbA1c</w:t>
      </w:r>
      <w:r>
        <w:rPr>
          <w:rFonts w:ascii="Arial" w:hAnsi="Arial" w:cs="Arial"/>
        </w:rPr>
        <w:t>,</w:t>
      </w:r>
      <w:r w:rsidR="00171A4F" w:rsidRPr="00373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171A4F" w:rsidRPr="003732B5">
        <w:rPr>
          <w:rFonts w:ascii="Arial" w:hAnsi="Arial" w:cs="Arial"/>
        </w:rPr>
        <w:t>22</w:t>
      </w:r>
      <w:r w:rsidR="001105D6">
        <w:rPr>
          <w:rFonts w:ascii="Arial" w:hAnsi="Arial" w:cs="Arial"/>
        </w:rPr>
        <w:t>,</w:t>
      </w:r>
      <w:r w:rsidR="00171A4F" w:rsidRPr="003732B5">
        <w:rPr>
          <w:rFonts w:ascii="Arial" w:hAnsi="Arial" w:cs="Arial"/>
        </w:rPr>
        <w:t xml:space="preserve">5% </w:t>
      </w:r>
      <w:r>
        <w:rPr>
          <w:rFonts w:ascii="Arial" w:hAnsi="Arial" w:cs="Arial"/>
        </w:rPr>
        <w:t>di</w:t>
      </w:r>
      <w:r w:rsidR="00171A4F" w:rsidRPr="003732B5">
        <w:rPr>
          <w:rFonts w:ascii="Arial" w:hAnsi="Arial" w:cs="Arial"/>
        </w:rPr>
        <w:t xml:space="preserve"> quelli a target per il colesterolo LDL e </w:t>
      </w:r>
      <w:r>
        <w:rPr>
          <w:rFonts w:ascii="Arial" w:hAnsi="Arial" w:cs="Arial"/>
        </w:rPr>
        <w:t>+</w:t>
      </w:r>
      <w:r w:rsidR="00171A4F" w:rsidRPr="003732B5">
        <w:rPr>
          <w:rFonts w:ascii="Arial" w:hAnsi="Arial" w:cs="Arial"/>
        </w:rPr>
        <w:t>11% di quelli a target pressorio.</w:t>
      </w:r>
      <w:r w:rsidR="0017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Buoni, inoltre,</w:t>
      </w:r>
      <w:r w:rsidR="00171A4F" w:rsidRPr="003732B5">
        <w:rPr>
          <w:rFonts w:ascii="Arial" w:hAnsi="Arial" w:cs="Arial"/>
        </w:rPr>
        <w:t xml:space="preserve"> gli indicatori di </w:t>
      </w:r>
      <w:r w:rsidR="00171A4F" w:rsidRPr="00420BCF">
        <w:rPr>
          <w:rFonts w:ascii="Arial" w:hAnsi="Arial" w:cs="Arial"/>
          <w:b/>
        </w:rPr>
        <w:t>intensità terapeutica</w:t>
      </w:r>
      <w:r w:rsidR="00171A4F" w:rsidRPr="003732B5">
        <w:rPr>
          <w:rFonts w:ascii="Arial" w:hAnsi="Arial" w:cs="Arial"/>
        </w:rPr>
        <w:t>: si è ridotta di circa un terzo la percentuale di pazienti con HbA1c ≥ 9.0% non trattati con insulina</w:t>
      </w:r>
      <w:r w:rsidR="00171A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È</w:t>
      </w:r>
      <w:r w:rsidR="00171A4F" w:rsidRPr="003732B5">
        <w:rPr>
          <w:rFonts w:ascii="Arial" w:hAnsi="Arial" w:cs="Arial"/>
        </w:rPr>
        <w:t xml:space="preserve"> aumentata la quota di soggetti trattati sia con ipolipemizzanti che con antiipertensivi; inoltre, fra i soggetti trattati si è ridotta la quota di quelli che presentano valori lipidici o pressori elevati nonostante </w:t>
      </w:r>
      <w:r w:rsidR="001105D6">
        <w:rPr>
          <w:rFonts w:ascii="Arial" w:hAnsi="Arial" w:cs="Arial"/>
        </w:rPr>
        <w:t>la terapia</w:t>
      </w:r>
      <w:bookmarkStart w:id="10" w:name="_GoBack"/>
      <w:bookmarkEnd w:id="10"/>
      <w:r w:rsidR="00171A4F" w:rsidRPr="003732B5">
        <w:rPr>
          <w:rFonts w:ascii="Arial" w:hAnsi="Arial" w:cs="Arial"/>
        </w:rPr>
        <w:t>.</w:t>
      </w:r>
    </w:p>
    <w:p w:rsidR="00171A4F" w:rsidRDefault="00171A4F" w:rsidP="004313E4">
      <w:pPr>
        <w:spacing w:after="0" w:line="264" w:lineRule="auto"/>
        <w:jc w:val="both"/>
        <w:rPr>
          <w:rFonts w:ascii="Arial" w:hAnsi="Arial" w:cs="Arial"/>
        </w:rPr>
      </w:pPr>
      <w:bookmarkStart w:id="11" w:name="_Hlk528747677"/>
      <w:r w:rsidRPr="003732B5">
        <w:rPr>
          <w:rFonts w:ascii="Arial" w:hAnsi="Arial" w:cs="Arial"/>
        </w:rPr>
        <w:t xml:space="preserve">In conclusione, sia nel DM1 che nel DM2 si evidenzia un sensibile miglioramento della qualità dell’assistenza specialistica, con maggiore attenzione al monitoraggio dei fattori di rischio e delle complicanze, una </w:t>
      </w:r>
      <w:r w:rsidRPr="00420BCF">
        <w:rPr>
          <w:rFonts w:ascii="Arial" w:hAnsi="Arial" w:cs="Arial"/>
          <w:b/>
        </w:rPr>
        <w:t>crescita della percentuale di soggetti a target</w:t>
      </w:r>
      <w:r w:rsidRPr="003732B5">
        <w:rPr>
          <w:rFonts w:ascii="Arial" w:hAnsi="Arial" w:cs="Arial"/>
        </w:rPr>
        <w:t xml:space="preserve"> ed un </w:t>
      </w:r>
      <w:r w:rsidRPr="00420BCF">
        <w:rPr>
          <w:rFonts w:ascii="Arial" w:hAnsi="Arial" w:cs="Arial"/>
          <w:b/>
        </w:rPr>
        <w:t>più intensivo utilizzo dei farmaci</w:t>
      </w:r>
      <w:r w:rsidRPr="003732B5">
        <w:rPr>
          <w:rFonts w:ascii="Arial" w:hAnsi="Arial" w:cs="Arial"/>
        </w:rPr>
        <w:t xml:space="preserve">. Tutto questo si traduce in un importante </w:t>
      </w:r>
      <w:r w:rsidRPr="00420BCF">
        <w:rPr>
          <w:rFonts w:ascii="Arial" w:hAnsi="Arial" w:cs="Arial"/>
          <w:b/>
        </w:rPr>
        <w:t>miglioramento dello score Q</w:t>
      </w:r>
      <w:r w:rsidRPr="003732B5">
        <w:rPr>
          <w:rFonts w:ascii="Arial" w:hAnsi="Arial" w:cs="Arial"/>
        </w:rPr>
        <w:t xml:space="preserve">, che già in precedenza </w:t>
      </w:r>
      <w:r w:rsidR="005A5290">
        <w:rPr>
          <w:rFonts w:ascii="Arial" w:hAnsi="Arial" w:cs="Arial"/>
        </w:rPr>
        <w:t>si è</w:t>
      </w:r>
      <w:r w:rsidRPr="003732B5">
        <w:rPr>
          <w:rFonts w:ascii="Arial" w:hAnsi="Arial" w:cs="Arial"/>
        </w:rPr>
        <w:t xml:space="preserve"> dimostrato in grado di predire lo sviluppo delle complicanze macro</w:t>
      </w:r>
      <w:r w:rsidR="005A5290">
        <w:rPr>
          <w:rFonts w:ascii="Arial" w:hAnsi="Arial" w:cs="Arial"/>
        </w:rPr>
        <w:t xml:space="preserve"> e </w:t>
      </w:r>
      <w:r w:rsidR="00420BCF">
        <w:rPr>
          <w:rFonts w:ascii="Arial" w:hAnsi="Arial" w:cs="Arial"/>
        </w:rPr>
        <w:t>micro-vascolari</w:t>
      </w:r>
      <w:r w:rsidRPr="003732B5">
        <w:rPr>
          <w:rFonts w:ascii="Arial" w:hAnsi="Arial" w:cs="Arial"/>
        </w:rPr>
        <w:t xml:space="preserve">. </w:t>
      </w:r>
      <w:r w:rsidR="005A5290">
        <w:rPr>
          <w:rFonts w:ascii="Arial" w:hAnsi="Arial" w:cs="Arial"/>
        </w:rPr>
        <w:t>P</w:t>
      </w:r>
      <w:r w:rsidRPr="003732B5">
        <w:rPr>
          <w:rFonts w:ascii="Arial" w:hAnsi="Arial" w:cs="Arial"/>
        </w:rPr>
        <w:t>ermangono</w:t>
      </w:r>
      <w:r w:rsidR="005A5290">
        <w:rPr>
          <w:rFonts w:ascii="Arial" w:hAnsi="Arial" w:cs="Arial"/>
        </w:rPr>
        <w:t>, tuttavia,</w:t>
      </w:r>
      <w:r w:rsidRPr="003732B5">
        <w:rPr>
          <w:rFonts w:ascii="Arial" w:hAnsi="Arial" w:cs="Arial"/>
        </w:rPr>
        <w:t xml:space="preserve"> </w:t>
      </w:r>
      <w:r w:rsidR="00FF48EE">
        <w:rPr>
          <w:rFonts w:ascii="Arial" w:hAnsi="Arial" w:cs="Arial"/>
        </w:rPr>
        <w:t>alcuni</w:t>
      </w:r>
      <w:r w:rsidRPr="003732B5">
        <w:rPr>
          <w:rFonts w:ascii="Arial" w:hAnsi="Arial" w:cs="Arial"/>
        </w:rPr>
        <w:t xml:space="preserve"> </w:t>
      </w:r>
      <w:r w:rsidR="005A5290" w:rsidRPr="00420BCF">
        <w:rPr>
          <w:rFonts w:ascii="Arial" w:hAnsi="Arial" w:cs="Arial"/>
          <w:b/>
        </w:rPr>
        <w:t>gap da colmare</w:t>
      </w:r>
      <w:r w:rsidRPr="003732B5">
        <w:rPr>
          <w:rFonts w:ascii="Arial" w:hAnsi="Arial" w:cs="Arial"/>
        </w:rPr>
        <w:t xml:space="preserve">, sia </w:t>
      </w:r>
      <w:r w:rsidRPr="00420BCF">
        <w:rPr>
          <w:rFonts w:ascii="Arial" w:hAnsi="Arial" w:cs="Arial"/>
          <w:b/>
        </w:rPr>
        <w:t>sul controllo metabolico</w:t>
      </w:r>
      <w:r w:rsidR="005A5290">
        <w:rPr>
          <w:rFonts w:ascii="Arial" w:hAnsi="Arial" w:cs="Arial"/>
        </w:rPr>
        <w:t>,</w:t>
      </w:r>
      <w:r w:rsidRPr="003732B5">
        <w:rPr>
          <w:rFonts w:ascii="Arial" w:hAnsi="Arial" w:cs="Arial"/>
        </w:rPr>
        <w:t xml:space="preserve"> </w:t>
      </w:r>
      <w:r w:rsidR="005A5290">
        <w:rPr>
          <w:rFonts w:ascii="Arial" w:hAnsi="Arial" w:cs="Arial"/>
        </w:rPr>
        <w:t>sia</w:t>
      </w:r>
      <w:r w:rsidRPr="003732B5">
        <w:rPr>
          <w:rFonts w:ascii="Arial" w:hAnsi="Arial" w:cs="Arial"/>
        </w:rPr>
        <w:t xml:space="preserve"> </w:t>
      </w:r>
      <w:r w:rsidR="005A5290">
        <w:rPr>
          <w:rFonts w:ascii="Arial" w:hAnsi="Arial" w:cs="Arial"/>
        </w:rPr>
        <w:t>su quello</w:t>
      </w:r>
      <w:r w:rsidRPr="003732B5">
        <w:rPr>
          <w:rFonts w:ascii="Arial" w:hAnsi="Arial" w:cs="Arial"/>
        </w:rPr>
        <w:t xml:space="preserve"> </w:t>
      </w:r>
      <w:r w:rsidRPr="00420BCF">
        <w:rPr>
          <w:rFonts w:ascii="Arial" w:hAnsi="Arial" w:cs="Arial"/>
          <w:b/>
        </w:rPr>
        <w:t>dei principali fattori di rischio cardiovascolar</w:t>
      </w:r>
      <w:r w:rsidR="005A5290" w:rsidRPr="00420BCF">
        <w:rPr>
          <w:rFonts w:ascii="Arial" w:hAnsi="Arial" w:cs="Arial"/>
          <w:b/>
        </w:rPr>
        <w:t>e</w:t>
      </w:r>
      <w:r w:rsidRPr="003732B5">
        <w:rPr>
          <w:rFonts w:ascii="Arial" w:hAnsi="Arial" w:cs="Arial"/>
        </w:rPr>
        <w:t>.</w:t>
      </w:r>
    </w:p>
    <w:bookmarkEnd w:id="11"/>
    <w:p w:rsidR="00FD30F1" w:rsidRPr="00233F65" w:rsidRDefault="00FD30F1" w:rsidP="004313E4">
      <w:pPr>
        <w:spacing w:after="0" w:line="264" w:lineRule="auto"/>
        <w:jc w:val="both"/>
        <w:rPr>
          <w:rFonts w:ascii="Arial" w:eastAsia="Batang" w:hAnsi="Arial" w:cs="Arial"/>
          <w:bCs/>
          <w:color w:val="0D0D0D"/>
          <w:szCs w:val="23"/>
        </w:rPr>
      </w:pPr>
    </w:p>
    <w:sectPr w:rsidR="00FD30F1" w:rsidRPr="00233F65" w:rsidSect="009B3D50">
      <w:headerReference w:type="default" r:id="rId7"/>
      <w:pgSz w:w="11906" w:h="16838"/>
      <w:pgMar w:top="2155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BD" w:rsidRDefault="004133BD" w:rsidP="00CB0BFD">
      <w:pPr>
        <w:spacing w:after="0" w:line="240" w:lineRule="auto"/>
      </w:pPr>
      <w:r>
        <w:separator/>
      </w:r>
    </w:p>
  </w:endnote>
  <w:endnote w:type="continuationSeparator" w:id="0">
    <w:p w:rsidR="004133BD" w:rsidRDefault="004133BD" w:rsidP="00C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BD" w:rsidRDefault="004133BD" w:rsidP="00CB0BFD">
      <w:pPr>
        <w:spacing w:after="0" w:line="240" w:lineRule="auto"/>
      </w:pPr>
      <w:r>
        <w:separator/>
      </w:r>
    </w:p>
  </w:footnote>
  <w:footnote w:type="continuationSeparator" w:id="0">
    <w:p w:rsidR="004133BD" w:rsidRDefault="004133BD" w:rsidP="00C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290" w:rsidRDefault="005A5290" w:rsidP="0054664B">
    <w:pPr>
      <w:pStyle w:val="Intestazione"/>
    </w:pPr>
    <w:r w:rsidRPr="00631059">
      <w:rPr>
        <w:noProof/>
        <w:lang w:eastAsia="it-IT"/>
      </w:rPr>
      <w:drawing>
        <wp:inline distT="0" distB="0" distL="0" distR="0" wp14:anchorId="33BE8EB3" wp14:editId="1C681DC6">
          <wp:extent cx="1367073" cy="843029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9333" b="19000"/>
                  <a:stretch/>
                </pic:blipFill>
                <pic:spPr bwMode="auto">
                  <a:xfrm>
                    <a:off x="0" y="0"/>
                    <a:ext cx="1394750" cy="860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4C1244C3" wp14:editId="55C45816">
          <wp:extent cx="1232406" cy="796782"/>
          <wp:effectExtent l="0" t="0" r="6350" b="3810"/>
          <wp:docPr id="4" name="Immagine 4" descr="http://aemmedi.it/wp-content/uploads/2016/09/Rete_ricerca_AM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emmedi.it/wp-content/uploads/2016/09/Rete_ricerca_AMD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1" t="8197" r="52245" b="52824"/>
                  <a:stretch/>
                </pic:blipFill>
                <pic:spPr bwMode="auto">
                  <a:xfrm>
                    <a:off x="0" y="0"/>
                    <a:ext cx="1271482" cy="8220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57CF"/>
    <w:multiLevelType w:val="hybridMultilevel"/>
    <w:tmpl w:val="AEC06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1"/>
    <w:rsid w:val="000134C4"/>
    <w:rsid w:val="00014996"/>
    <w:rsid w:val="00031ED3"/>
    <w:rsid w:val="0005048B"/>
    <w:rsid w:val="00073D46"/>
    <w:rsid w:val="00101905"/>
    <w:rsid w:val="001105D6"/>
    <w:rsid w:val="00125681"/>
    <w:rsid w:val="00130E17"/>
    <w:rsid w:val="0016084A"/>
    <w:rsid w:val="00171A4F"/>
    <w:rsid w:val="001871A2"/>
    <w:rsid w:val="00233F65"/>
    <w:rsid w:val="00235CF1"/>
    <w:rsid w:val="00261BBB"/>
    <w:rsid w:val="002722F6"/>
    <w:rsid w:val="00287005"/>
    <w:rsid w:val="002F0597"/>
    <w:rsid w:val="002F705E"/>
    <w:rsid w:val="00306B51"/>
    <w:rsid w:val="003144AC"/>
    <w:rsid w:val="00360E9B"/>
    <w:rsid w:val="003B14E9"/>
    <w:rsid w:val="003B7B85"/>
    <w:rsid w:val="004133BD"/>
    <w:rsid w:val="00420BCF"/>
    <w:rsid w:val="004313E4"/>
    <w:rsid w:val="00440F24"/>
    <w:rsid w:val="00444309"/>
    <w:rsid w:val="004A6F8E"/>
    <w:rsid w:val="004D7D50"/>
    <w:rsid w:val="0051291D"/>
    <w:rsid w:val="005305A1"/>
    <w:rsid w:val="0054664B"/>
    <w:rsid w:val="005A5290"/>
    <w:rsid w:val="00601F22"/>
    <w:rsid w:val="00610342"/>
    <w:rsid w:val="00631059"/>
    <w:rsid w:val="00632C3C"/>
    <w:rsid w:val="0067544C"/>
    <w:rsid w:val="00684CFF"/>
    <w:rsid w:val="006D4F01"/>
    <w:rsid w:val="0072656F"/>
    <w:rsid w:val="007A0ADC"/>
    <w:rsid w:val="008111F3"/>
    <w:rsid w:val="0084219F"/>
    <w:rsid w:val="00850B53"/>
    <w:rsid w:val="00873FB8"/>
    <w:rsid w:val="008A1AF2"/>
    <w:rsid w:val="008C3673"/>
    <w:rsid w:val="008C37AE"/>
    <w:rsid w:val="008E0A0D"/>
    <w:rsid w:val="00904585"/>
    <w:rsid w:val="0091118C"/>
    <w:rsid w:val="009716A7"/>
    <w:rsid w:val="00995287"/>
    <w:rsid w:val="009B3D50"/>
    <w:rsid w:val="009F3039"/>
    <w:rsid w:val="00A1675C"/>
    <w:rsid w:val="00A61575"/>
    <w:rsid w:val="00A8097E"/>
    <w:rsid w:val="00AA2113"/>
    <w:rsid w:val="00AC7160"/>
    <w:rsid w:val="00AD02B8"/>
    <w:rsid w:val="00AD5E0E"/>
    <w:rsid w:val="00AF34C4"/>
    <w:rsid w:val="00B211BF"/>
    <w:rsid w:val="00B736EB"/>
    <w:rsid w:val="00B875B5"/>
    <w:rsid w:val="00BA497C"/>
    <w:rsid w:val="00C32F0A"/>
    <w:rsid w:val="00C53889"/>
    <w:rsid w:val="00C93B6A"/>
    <w:rsid w:val="00C9473E"/>
    <w:rsid w:val="00CB0BFD"/>
    <w:rsid w:val="00CD1A7D"/>
    <w:rsid w:val="00D16512"/>
    <w:rsid w:val="00D409D9"/>
    <w:rsid w:val="00DB16E3"/>
    <w:rsid w:val="00E510CF"/>
    <w:rsid w:val="00EE1CFF"/>
    <w:rsid w:val="00F140EB"/>
    <w:rsid w:val="00F467C2"/>
    <w:rsid w:val="00F55E63"/>
    <w:rsid w:val="00FC24FA"/>
    <w:rsid w:val="00FD30F1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E8FC2"/>
  <w15:chartTrackingRefBased/>
  <w15:docId w15:val="{8B59CB94-1E25-4E92-935F-30FC4C1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BFD"/>
  </w:style>
  <w:style w:type="paragraph" w:styleId="Pidipagina">
    <w:name w:val="footer"/>
    <w:basedOn w:val="Normale"/>
    <w:link w:val="Pidipagina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BFD"/>
  </w:style>
  <w:style w:type="character" w:styleId="Collegamentoipertestuale">
    <w:name w:val="Hyperlink"/>
    <w:basedOn w:val="Carpredefinitoparagrafo"/>
    <w:uiPriority w:val="99"/>
    <w:unhideWhenUsed/>
    <w:rsid w:val="00C947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47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Antonella Martucci</cp:lastModifiedBy>
  <cp:revision>4</cp:revision>
  <dcterms:created xsi:type="dcterms:W3CDTF">2018-11-03T11:52:00Z</dcterms:created>
  <dcterms:modified xsi:type="dcterms:W3CDTF">2018-11-06T16:18:00Z</dcterms:modified>
</cp:coreProperties>
</file>