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D6A" w:rsidRDefault="00BC6D6A" w:rsidP="00BC6D6A">
      <w:pPr>
        <w:widowControl w:val="0"/>
        <w:autoSpaceDE w:val="0"/>
        <w:autoSpaceDN w:val="0"/>
        <w:adjustRightInd w:val="0"/>
        <w:spacing w:after="0" w:line="280" w:lineRule="exact"/>
        <w:jc w:val="center"/>
        <w:rPr>
          <w:rFonts w:ascii="Arial" w:eastAsia="MS Mincho" w:hAnsi="Arial" w:cs="Arial"/>
          <w:u w:val="single"/>
          <w:lang w:eastAsia="it-IT"/>
        </w:rPr>
      </w:pPr>
      <w:r w:rsidRPr="00342CA7">
        <w:rPr>
          <w:rFonts w:ascii="Arial" w:eastAsia="MS Mincho" w:hAnsi="Arial" w:cs="Arial"/>
          <w:u w:val="single"/>
          <w:lang w:eastAsia="it-IT"/>
        </w:rPr>
        <w:t xml:space="preserve">Comunicato </w:t>
      </w:r>
      <w:r w:rsidR="00F941CE">
        <w:rPr>
          <w:rFonts w:ascii="Arial" w:eastAsia="MS Mincho" w:hAnsi="Arial" w:cs="Arial"/>
          <w:u w:val="single"/>
          <w:lang w:eastAsia="it-IT"/>
        </w:rPr>
        <w:t>s</w:t>
      </w:r>
      <w:r w:rsidRPr="00342CA7">
        <w:rPr>
          <w:rFonts w:ascii="Arial" w:eastAsia="MS Mincho" w:hAnsi="Arial" w:cs="Arial"/>
          <w:u w:val="single"/>
          <w:lang w:eastAsia="it-IT"/>
        </w:rPr>
        <w:t>tampa</w:t>
      </w:r>
    </w:p>
    <w:p w:rsidR="00BC6D6A" w:rsidRPr="00342CA7" w:rsidRDefault="00BC6D6A" w:rsidP="00BC6D6A">
      <w:pPr>
        <w:widowControl w:val="0"/>
        <w:autoSpaceDE w:val="0"/>
        <w:autoSpaceDN w:val="0"/>
        <w:adjustRightInd w:val="0"/>
        <w:spacing w:after="0" w:line="280" w:lineRule="exact"/>
        <w:jc w:val="center"/>
        <w:rPr>
          <w:rFonts w:ascii="Arial" w:eastAsia="MS Mincho" w:hAnsi="Arial" w:cs="Arial"/>
          <w:u w:val="single"/>
          <w:lang w:eastAsia="it-IT"/>
        </w:rPr>
      </w:pPr>
    </w:p>
    <w:p w:rsidR="00BC6D6A" w:rsidRDefault="002A7DF4" w:rsidP="000A5FE3">
      <w:pPr>
        <w:shd w:val="clear" w:color="auto" w:fill="FFFFFF"/>
        <w:spacing w:after="0" w:line="264" w:lineRule="auto"/>
        <w:jc w:val="center"/>
        <w:outlineLvl w:val="2"/>
        <w:rPr>
          <w:rFonts w:ascii="Arial" w:hAnsi="Arial" w:cs="Arial"/>
          <w:b/>
          <w:sz w:val="28"/>
        </w:rPr>
      </w:pPr>
      <w:r>
        <w:rPr>
          <w:rFonts w:ascii="Arial" w:hAnsi="Arial" w:cs="Arial"/>
          <w:b/>
          <w:sz w:val="28"/>
        </w:rPr>
        <w:t>N</w:t>
      </w:r>
      <w:r w:rsidR="00EF05CA">
        <w:rPr>
          <w:rFonts w:ascii="Arial" w:hAnsi="Arial" w:cs="Arial"/>
          <w:b/>
          <w:sz w:val="28"/>
        </w:rPr>
        <w:t>ei centri diabetologici italiani</w:t>
      </w:r>
      <w:r>
        <w:rPr>
          <w:rFonts w:ascii="Arial" w:hAnsi="Arial" w:cs="Arial"/>
          <w:b/>
          <w:sz w:val="28"/>
        </w:rPr>
        <w:t>,</w:t>
      </w:r>
      <w:r w:rsidR="00EF05CA">
        <w:rPr>
          <w:rFonts w:ascii="Arial" w:hAnsi="Arial" w:cs="Arial"/>
          <w:b/>
          <w:sz w:val="28"/>
        </w:rPr>
        <w:t xml:space="preserve"> </w:t>
      </w:r>
      <w:r>
        <w:rPr>
          <w:rFonts w:ascii="Arial" w:hAnsi="Arial" w:cs="Arial"/>
          <w:b/>
          <w:sz w:val="28"/>
        </w:rPr>
        <w:br/>
      </w:r>
      <w:r w:rsidR="00EF05CA">
        <w:rPr>
          <w:rFonts w:ascii="Arial" w:hAnsi="Arial" w:cs="Arial"/>
          <w:b/>
          <w:sz w:val="28"/>
        </w:rPr>
        <w:t>1 paziente su 2 accede</w:t>
      </w:r>
      <w:r w:rsidR="000A5FE3">
        <w:rPr>
          <w:rFonts w:ascii="Arial" w:hAnsi="Arial" w:cs="Arial"/>
          <w:b/>
          <w:sz w:val="28"/>
        </w:rPr>
        <w:t xml:space="preserve"> </w:t>
      </w:r>
      <w:r w:rsidR="00EF05CA">
        <w:rPr>
          <w:rFonts w:ascii="Arial" w:hAnsi="Arial" w:cs="Arial"/>
          <w:b/>
          <w:sz w:val="28"/>
        </w:rPr>
        <w:t>al massimo livello di qualità delle cure</w:t>
      </w:r>
      <w:r>
        <w:rPr>
          <w:rFonts w:ascii="Arial" w:hAnsi="Arial" w:cs="Arial"/>
          <w:b/>
          <w:sz w:val="28"/>
        </w:rPr>
        <w:t xml:space="preserve"> </w:t>
      </w:r>
    </w:p>
    <w:p w:rsidR="00EF05CA" w:rsidRDefault="00EF05CA" w:rsidP="00EF05CA">
      <w:pPr>
        <w:shd w:val="clear" w:color="auto" w:fill="FFFFFF"/>
        <w:spacing w:after="0" w:line="264" w:lineRule="auto"/>
        <w:jc w:val="center"/>
        <w:outlineLvl w:val="2"/>
        <w:rPr>
          <w:rFonts w:ascii="Arial" w:hAnsi="Arial" w:cs="Arial"/>
          <w:b/>
        </w:rPr>
      </w:pPr>
    </w:p>
    <w:p w:rsidR="00A20E7A" w:rsidRPr="00BE61C0" w:rsidRDefault="002A7DF4" w:rsidP="00EF05CA">
      <w:pPr>
        <w:shd w:val="clear" w:color="auto" w:fill="FFFFFF"/>
        <w:spacing w:after="0" w:line="264" w:lineRule="auto"/>
        <w:jc w:val="both"/>
        <w:outlineLvl w:val="2"/>
        <w:rPr>
          <w:rFonts w:ascii="Arial" w:hAnsi="Arial" w:cs="Arial"/>
          <w:i/>
        </w:rPr>
      </w:pPr>
      <w:r>
        <w:rPr>
          <w:rFonts w:ascii="Arial" w:hAnsi="Arial" w:cs="Arial"/>
          <w:i/>
        </w:rPr>
        <w:t>Buoni anche i</w:t>
      </w:r>
      <w:r w:rsidR="00C736B7">
        <w:rPr>
          <w:rFonts w:ascii="Arial" w:hAnsi="Arial" w:cs="Arial"/>
          <w:i/>
        </w:rPr>
        <w:t xml:space="preserve"> </w:t>
      </w:r>
      <w:r w:rsidR="00C736B7" w:rsidRPr="00B573FA">
        <w:rPr>
          <w:rFonts w:ascii="Arial" w:hAnsi="Arial" w:cs="Arial"/>
          <w:i/>
        </w:rPr>
        <w:t>risultati sui</w:t>
      </w:r>
      <w:r w:rsidRPr="00B573FA">
        <w:rPr>
          <w:rFonts w:ascii="Arial" w:hAnsi="Arial" w:cs="Arial"/>
          <w:i/>
        </w:rPr>
        <w:t xml:space="preserve"> principali </w:t>
      </w:r>
      <w:r w:rsidR="009A7A31" w:rsidRPr="00B573FA">
        <w:rPr>
          <w:rFonts w:ascii="Arial" w:hAnsi="Arial" w:cs="Arial"/>
          <w:i/>
        </w:rPr>
        <w:t xml:space="preserve">obiettivi </w:t>
      </w:r>
      <w:r w:rsidRPr="00B573FA">
        <w:rPr>
          <w:rFonts w:ascii="Arial" w:hAnsi="Arial" w:cs="Arial"/>
          <w:i/>
        </w:rPr>
        <w:t>terapeutici: “</w:t>
      </w:r>
      <w:r w:rsidR="009A7A31" w:rsidRPr="00B573FA">
        <w:rPr>
          <w:rFonts w:ascii="Arial" w:hAnsi="Arial" w:cs="Arial"/>
          <w:i/>
        </w:rPr>
        <w:t>a target</w:t>
      </w:r>
      <w:r w:rsidRPr="00B573FA">
        <w:rPr>
          <w:rFonts w:ascii="Arial" w:hAnsi="Arial" w:cs="Arial"/>
          <w:i/>
        </w:rPr>
        <w:t xml:space="preserve">” </w:t>
      </w:r>
      <w:r w:rsidR="009A7A31" w:rsidRPr="00B573FA">
        <w:rPr>
          <w:rFonts w:ascii="Arial" w:hAnsi="Arial" w:cs="Arial"/>
          <w:i/>
        </w:rPr>
        <w:t xml:space="preserve">per </w:t>
      </w:r>
      <w:r w:rsidRPr="002A7DF4">
        <w:rPr>
          <w:rFonts w:ascii="Arial" w:hAnsi="Arial" w:cs="Arial"/>
          <w:i/>
        </w:rPr>
        <w:t xml:space="preserve">i valori di emoglobina </w:t>
      </w:r>
      <w:proofErr w:type="spellStart"/>
      <w:r w:rsidRPr="002A7DF4">
        <w:rPr>
          <w:rFonts w:ascii="Arial" w:hAnsi="Arial" w:cs="Arial"/>
          <w:i/>
        </w:rPr>
        <w:t>glicata</w:t>
      </w:r>
      <w:proofErr w:type="spellEnd"/>
      <w:r w:rsidRPr="002A7DF4">
        <w:rPr>
          <w:rFonts w:ascii="Arial" w:hAnsi="Arial" w:cs="Arial"/>
          <w:i/>
        </w:rPr>
        <w:t xml:space="preserve"> il 28% dei pazienti tipo 1 e oltre il 50% di tipo 2</w:t>
      </w:r>
      <w:r>
        <w:rPr>
          <w:rFonts w:ascii="Arial" w:hAnsi="Arial" w:cs="Arial"/>
          <w:i/>
        </w:rPr>
        <w:t>. Nuovi dati degli Annali AMD resi noti al</w:t>
      </w:r>
      <w:r w:rsidR="000B600D" w:rsidRPr="00BE61C0">
        <w:rPr>
          <w:rFonts w:ascii="Arial" w:hAnsi="Arial" w:cs="Arial"/>
          <w:i/>
        </w:rPr>
        <w:t xml:space="preserve"> IX Convegno Nazionale </w:t>
      </w:r>
      <w:r>
        <w:rPr>
          <w:rFonts w:ascii="Arial" w:hAnsi="Arial" w:cs="Arial"/>
          <w:i/>
        </w:rPr>
        <w:t xml:space="preserve">di </w:t>
      </w:r>
      <w:r w:rsidR="000B600D" w:rsidRPr="00BE61C0">
        <w:rPr>
          <w:rFonts w:ascii="Arial" w:hAnsi="Arial" w:cs="Arial"/>
          <w:i/>
        </w:rPr>
        <w:t xml:space="preserve">Fondazione. </w:t>
      </w:r>
    </w:p>
    <w:p w:rsidR="00A20E7A" w:rsidRPr="00BE61C0" w:rsidRDefault="00A20E7A" w:rsidP="00EF05CA">
      <w:pPr>
        <w:shd w:val="clear" w:color="auto" w:fill="FFFFFF"/>
        <w:spacing w:after="0" w:line="264" w:lineRule="auto"/>
        <w:jc w:val="both"/>
        <w:outlineLvl w:val="2"/>
        <w:rPr>
          <w:rFonts w:ascii="Arial" w:hAnsi="Arial" w:cs="Arial"/>
          <w:i/>
        </w:rPr>
      </w:pPr>
    </w:p>
    <w:p w:rsidR="00A20E7A" w:rsidRPr="00BE61C0" w:rsidRDefault="00A20E7A" w:rsidP="00EF05CA">
      <w:pPr>
        <w:shd w:val="clear" w:color="auto" w:fill="FFFFFF"/>
        <w:spacing w:after="0" w:line="264" w:lineRule="auto"/>
        <w:jc w:val="both"/>
        <w:outlineLvl w:val="2"/>
        <w:rPr>
          <w:rFonts w:ascii="Arial" w:hAnsi="Arial" w:cs="Arial"/>
        </w:rPr>
      </w:pPr>
      <w:r w:rsidRPr="00BE61C0">
        <w:rPr>
          <w:rFonts w:ascii="Arial" w:hAnsi="Arial" w:cs="Arial"/>
          <w:b/>
        </w:rPr>
        <w:t xml:space="preserve">Roma, 8 novembre 2018 </w:t>
      </w:r>
      <w:r w:rsidR="00B17254" w:rsidRPr="00BE61C0">
        <w:rPr>
          <w:rFonts w:ascii="Arial" w:hAnsi="Arial" w:cs="Arial"/>
          <w:b/>
        </w:rPr>
        <w:t>–</w:t>
      </w:r>
      <w:r w:rsidRPr="00BE61C0">
        <w:rPr>
          <w:rFonts w:ascii="Arial" w:hAnsi="Arial" w:cs="Arial"/>
          <w:b/>
        </w:rPr>
        <w:t xml:space="preserve"> </w:t>
      </w:r>
      <w:r w:rsidR="001C6358" w:rsidRPr="00BE61C0">
        <w:rPr>
          <w:rFonts w:ascii="Arial" w:hAnsi="Arial" w:cs="Arial"/>
        </w:rPr>
        <w:t>Cosa</w:t>
      </w:r>
      <w:r w:rsidR="001C6358" w:rsidRPr="00BE61C0">
        <w:rPr>
          <w:rFonts w:ascii="Arial" w:hAnsi="Arial" w:cs="Arial"/>
          <w:b/>
        </w:rPr>
        <w:t xml:space="preserve"> </w:t>
      </w:r>
      <w:r w:rsidR="001A78BC" w:rsidRPr="00BE61C0">
        <w:rPr>
          <w:rFonts w:ascii="Arial" w:hAnsi="Arial" w:cs="Arial"/>
        </w:rPr>
        <w:t>significa</w:t>
      </w:r>
      <w:r w:rsidR="001A78BC" w:rsidRPr="00BE61C0">
        <w:rPr>
          <w:rFonts w:ascii="Arial" w:hAnsi="Arial" w:cs="Arial"/>
          <w:b/>
        </w:rPr>
        <w:t xml:space="preserve"> </w:t>
      </w:r>
      <w:r w:rsidR="001A78BC" w:rsidRPr="00BE61C0">
        <w:rPr>
          <w:rFonts w:ascii="Arial" w:hAnsi="Arial" w:cs="Arial"/>
        </w:rPr>
        <w:t>ricevere una diagnosi di diabete oggi in Italia?</w:t>
      </w:r>
      <w:r w:rsidR="001C6358" w:rsidRPr="00BE61C0">
        <w:rPr>
          <w:rFonts w:ascii="Arial" w:hAnsi="Arial" w:cs="Arial"/>
          <w:b/>
        </w:rPr>
        <w:t xml:space="preserve"> </w:t>
      </w:r>
      <w:r w:rsidR="00FC7E96">
        <w:rPr>
          <w:rFonts w:ascii="Arial" w:hAnsi="Arial" w:cs="Arial"/>
        </w:rPr>
        <w:t>Che si tratti del tipo 1</w:t>
      </w:r>
      <w:r w:rsidR="001A78BC" w:rsidRPr="00BE61C0">
        <w:rPr>
          <w:rFonts w:ascii="Arial" w:hAnsi="Arial" w:cs="Arial"/>
        </w:rPr>
        <w:t xml:space="preserve"> o del tipo 2, un paziente che </w:t>
      </w:r>
      <w:r w:rsidR="00DE1E05" w:rsidRPr="00BE61C0">
        <w:rPr>
          <w:rFonts w:ascii="Arial" w:hAnsi="Arial" w:cs="Arial"/>
        </w:rPr>
        <w:t>deve</w:t>
      </w:r>
      <w:r w:rsidR="001A78BC" w:rsidRPr="00BE61C0">
        <w:rPr>
          <w:rFonts w:ascii="Arial" w:hAnsi="Arial" w:cs="Arial"/>
        </w:rPr>
        <w:t xml:space="preserve"> affrontare questa patologia </w:t>
      </w:r>
      <w:r w:rsidR="0004383F" w:rsidRPr="00BE61C0">
        <w:rPr>
          <w:rFonts w:ascii="Arial" w:hAnsi="Arial" w:cs="Arial"/>
        </w:rPr>
        <w:t>e si rivol</w:t>
      </w:r>
      <w:r w:rsidR="002A408E" w:rsidRPr="00BE61C0">
        <w:rPr>
          <w:rFonts w:ascii="Arial" w:hAnsi="Arial" w:cs="Arial"/>
        </w:rPr>
        <w:t>g</w:t>
      </w:r>
      <w:r w:rsidR="0004383F" w:rsidRPr="00BE61C0">
        <w:rPr>
          <w:rFonts w:ascii="Arial" w:hAnsi="Arial" w:cs="Arial"/>
        </w:rPr>
        <w:t>e alla re</w:t>
      </w:r>
      <w:r w:rsidR="00C736B7">
        <w:rPr>
          <w:rFonts w:ascii="Arial" w:hAnsi="Arial" w:cs="Arial"/>
        </w:rPr>
        <w:t xml:space="preserve">te di servizi diabetologici </w:t>
      </w:r>
      <w:r w:rsidR="00C736B7" w:rsidRPr="00B573FA">
        <w:rPr>
          <w:rFonts w:ascii="Arial" w:hAnsi="Arial" w:cs="Arial"/>
        </w:rPr>
        <w:t xml:space="preserve">sul </w:t>
      </w:r>
      <w:r w:rsidR="0004383F" w:rsidRPr="00BE61C0">
        <w:rPr>
          <w:rFonts w:ascii="Arial" w:hAnsi="Arial" w:cs="Arial"/>
        </w:rPr>
        <w:t xml:space="preserve">territorio nazionale, </w:t>
      </w:r>
      <w:r w:rsidR="00E849B0" w:rsidRPr="00BE61C0">
        <w:rPr>
          <w:rFonts w:ascii="Arial" w:hAnsi="Arial" w:cs="Arial"/>
        </w:rPr>
        <w:t>ha buone probabilità di ricevere le cure</w:t>
      </w:r>
      <w:r w:rsidR="00CE1F30" w:rsidRPr="00BE61C0">
        <w:rPr>
          <w:rFonts w:ascii="Arial" w:hAnsi="Arial" w:cs="Arial"/>
        </w:rPr>
        <w:t xml:space="preserve"> </w:t>
      </w:r>
      <w:r w:rsidR="0004383F" w:rsidRPr="00BE61C0">
        <w:rPr>
          <w:rFonts w:ascii="Arial" w:hAnsi="Arial" w:cs="Arial"/>
        </w:rPr>
        <w:t>del miglior livello</w:t>
      </w:r>
      <w:r w:rsidR="001A78BC" w:rsidRPr="00BE61C0">
        <w:rPr>
          <w:rFonts w:ascii="Arial" w:hAnsi="Arial" w:cs="Arial"/>
        </w:rPr>
        <w:t xml:space="preserve">. </w:t>
      </w:r>
      <w:r w:rsidR="00036C99" w:rsidRPr="00BE61C0">
        <w:rPr>
          <w:rFonts w:ascii="Arial" w:hAnsi="Arial" w:cs="Arial"/>
        </w:rPr>
        <w:t>A delineare il quadro, l’</w:t>
      </w:r>
      <w:r w:rsidR="00036C99" w:rsidRPr="00BE61C0">
        <w:rPr>
          <w:rFonts w:ascii="Arial" w:hAnsi="Arial" w:cs="Arial"/>
          <w:b/>
        </w:rPr>
        <w:t>Associazione Medici Diabetologi</w:t>
      </w:r>
      <w:r w:rsidR="00036C99" w:rsidRPr="00BE61C0">
        <w:rPr>
          <w:rFonts w:ascii="Arial" w:hAnsi="Arial" w:cs="Arial"/>
        </w:rPr>
        <w:t xml:space="preserve"> che, in occasione del </w:t>
      </w:r>
      <w:r w:rsidR="00036C99" w:rsidRPr="00BE61C0">
        <w:rPr>
          <w:rFonts w:ascii="Arial" w:hAnsi="Arial" w:cs="Arial"/>
          <w:b/>
        </w:rPr>
        <w:t>IX Convegno Nazional</w:t>
      </w:r>
      <w:r w:rsidR="00232BE8" w:rsidRPr="00BE61C0">
        <w:rPr>
          <w:rFonts w:ascii="Arial" w:hAnsi="Arial" w:cs="Arial"/>
          <w:b/>
        </w:rPr>
        <w:t>e</w:t>
      </w:r>
      <w:r w:rsidR="00036C99" w:rsidRPr="00BE61C0">
        <w:rPr>
          <w:rFonts w:ascii="Arial" w:hAnsi="Arial" w:cs="Arial"/>
          <w:b/>
        </w:rPr>
        <w:t xml:space="preserve"> di Fondazione AMD</w:t>
      </w:r>
      <w:r w:rsidR="00036C99" w:rsidRPr="00BE61C0">
        <w:rPr>
          <w:rFonts w:ascii="Arial" w:hAnsi="Arial" w:cs="Arial"/>
        </w:rPr>
        <w:t xml:space="preserve">, presenta </w:t>
      </w:r>
      <w:r w:rsidR="00232BE8" w:rsidRPr="00BE61C0">
        <w:rPr>
          <w:rFonts w:ascii="Arial" w:hAnsi="Arial" w:cs="Arial"/>
        </w:rPr>
        <w:t xml:space="preserve">i suoi </w:t>
      </w:r>
      <w:r w:rsidR="00232BE8" w:rsidRPr="00BE61C0">
        <w:rPr>
          <w:rFonts w:ascii="Arial" w:hAnsi="Arial" w:cs="Arial"/>
          <w:b/>
        </w:rPr>
        <w:t>nuovi</w:t>
      </w:r>
      <w:r w:rsidR="00036C99" w:rsidRPr="00BE61C0">
        <w:rPr>
          <w:rFonts w:ascii="Arial" w:hAnsi="Arial" w:cs="Arial"/>
          <w:b/>
        </w:rPr>
        <w:t xml:space="preserve"> Annali</w:t>
      </w:r>
      <w:r w:rsidR="00232BE8" w:rsidRPr="00BE61C0">
        <w:rPr>
          <w:rFonts w:ascii="Arial" w:hAnsi="Arial" w:cs="Arial"/>
        </w:rPr>
        <w:t>:</w:t>
      </w:r>
      <w:r w:rsidR="00036C99" w:rsidRPr="00BE61C0">
        <w:rPr>
          <w:rFonts w:ascii="Arial" w:hAnsi="Arial" w:cs="Arial"/>
        </w:rPr>
        <w:t xml:space="preserve"> fotografia</w:t>
      </w:r>
      <w:r w:rsidR="00232BE8" w:rsidRPr="00BE61C0">
        <w:rPr>
          <w:rFonts w:ascii="Arial" w:hAnsi="Arial" w:cs="Arial"/>
        </w:rPr>
        <w:t xml:space="preserve"> dell’assistenza erogata a </w:t>
      </w:r>
      <w:r w:rsidR="00232BE8" w:rsidRPr="00BE61C0">
        <w:rPr>
          <w:rFonts w:ascii="Arial" w:hAnsi="Arial" w:cs="Arial"/>
          <w:b/>
        </w:rPr>
        <w:t>455.662 pazienti</w:t>
      </w:r>
      <w:r w:rsidR="00232BE8" w:rsidRPr="00BE61C0">
        <w:rPr>
          <w:rFonts w:ascii="Arial" w:hAnsi="Arial" w:cs="Arial"/>
        </w:rPr>
        <w:t xml:space="preserve"> (il 6% con diabete tipo 1 e il 91% con tipo 2), </w:t>
      </w:r>
      <w:r w:rsidR="002A7DF4">
        <w:rPr>
          <w:rFonts w:ascii="Arial" w:hAnsi="Arial" w:cs="Arial"/>
        </w:rPr>
        <w:t>visitati</w:t>
      </w:r>
      <w:r w:rsidR="00232BE8" w:rsidRPr="00BE61C0">
        <w:rPr>
          <w:rFonts w:ascii="Arial" w:hAnsi="Arial" w:cs="Arial"/>
        </w:rPr>
        <w:t xml:space="preserve"> nel corso del 2016, in </w:t>
      </w:r>
      <w:r w:rsidR="00232BE8" w:rsidRPr="00BE61C0">
        <w:rPr>
          <w:rFonts w:ascii="Arial" w:hAnsi="Arial" w:cs="Arial"/>
          <w:b/>
        </w:rPr>
        <w:t xml:space="preserve">222 </w:t>
      </w:r>
      <w:r w:rsidR="00CE1F30" w:rsidRPr="00BE61C0">
        <w:rPr>
          <w:rFonts w:ascii="Arial" w:hAnsi="Arial" w:cs="Arial"/>
          <w:b/>
        </w:rPr>
        <w:t>centri</w:t>
      </w:r>
      <w:r w:rsidR="00232BE8" w:rsidRPr="00BE61C0">
        <w:rPr>
          <w:rFonts w:ascii="Arial" w:hAnsi="Arial" w:cs="Arial"/>
          <w:b/>
        </w:rPr>
        <w:t xml:space="preserve"> </w:t>
      </w:r>
      <w:r w:rsidR="00CE1F30" w:rsidRPr="00BE61C0">
        <w:rPr>
          <w:rFonts w:ascii="Arial" w:hAnsi="Arial" w:cs="Arial"/>
          <w:b/>
        </w:rPr>
        <w:t xml:space="preserve">di </w:t>
      </w:r>
      <w:r w:rsidR="00232BE8" w:rsidRPr="00BE61C0">
        <w:rPr>
          <w:rFonts w:ascii="Arial" w:hAnsi="Arial" w:cs="Arial"/>
          <w:b/>
        </w:rPr>
        <w:t>diabetologi</w:t>
      </w:r>
      <w:r w:rsidR="00CE1F30" w:rsidRPr="00BE61C0">
        <w:rPr>
          <w:rFonts w:ascii="Arial" w:hAnsi="Arial" w:cs="Arial"/>
          <w:b/>
        </w:rPr>
        <w:t>a</w:t>
      </w:r>
      <w:r w:rsidR="00232BE8" w:rsidRPr="00BE61C0">
        <w:rPr>
          <w:rFonts w:ascii="Arial" w:hAnsi="Arial" w:cs="Arial"/>
        </w:rPr>
        <w:t>.</w:t>
      </w:r>
      <w:r w:rsidR="002C4FF9" w:rsidRPr="00BE61C0">
        <w:rPr>
          <w:rFonts w:ascii="Arial" w:hAnsi="Arial" w:cs="Arial"/>
        </w:rPr>
        <w:t xml:space="preserve"> </w:t>
      </w:r>
      <w:r w:rsidR="00DE1E05" w:rsidRPr="00BE61C0">
        <w:rPr>
          <w:rFonts w:ascii="Arial" w:hAnsi="Arial" w:cs="Arial"/>
        </w:rPr>
        <w:t>Rispetto all’ultima rilevazione del 201</w:t>
      </w:r>
      <w:r w:rsidR="00215C37" w:rsidRPr="00BE61C0">
        <w:rPr>
          <w:rFonts w:ascii="Arial" w:hAnsi="Arial" w:cs="Arial"/>
        </w:rPr>
        <w:t>1</w:t>
      </w:r>
      <w:r w:rsidR="00DE1E05" w:rsidRPr="00BE61C0">
        <w:rPr>
          <w:rFonts w:ascii="Arial" w:hAnsi="Arial" w:cs="Arial"/>
        </w:rPr>
        <w:t xml:space="preserve">, </w:t>
      </w:r>
      <w:r w:rsidR="00E849B0" w:rsidRPr="00BE61C0">
        <w:rPr>
          <w:rFonts w:ascii="Arial" w:hAnsi="Arial" w:cs="Arial"/>
        </w:rPr>
        <w:t>nonostante alcune zone d’ombra</w:t>
      </w:r>
      <w:r w:rsidR="002A7DF4">
        <w:rPr>
          <w:rFonts w:ascii="Arial" w:hAnsi="Arial" w:cs="Arial"/>
        </w:rPr>
        <w:t xml:space="preserve"> – ad esempio il </w:t>
      </w:r>
      <w:r w:rsidR="00E849B0" w:rsidRPr="00BE61C0">
        <w:rPr>
          <w:rFonts w:ascii="Arial" w:hAnsi="Arial" w:cs="Arial"/>
        </w:rPr>
        <w:t>controllo del piede diabetico e della retinopatia, e la registrazione delle complicanze</w:t>
      </w:r>
      <w:r w:rsidR="002A7DF4">
        <w:rPr>
          <w:rFonts w:ascii="Arial" w:hAnsi="Arial" w:cs="Arial"/>
        </w:rPr>
        <w:t xml:space="preserve"> –</w:t>
      </w:r>
      <w:r w:rsidR="00E849B0" w:rsidRPr="00BE61C0">
        <w:rPr>
          <w:rFonts w:ascii="Arial" w:hAnsi="Arial" w:cs="Arial"/>
        </w:rPr>
        <w:t xml:space="preserve"> </w:t>
      </w:r>
      <w:r w:rsidR="00DE1E05" w:rsidRPr="00BE61C0">
        <w:rPr>
          <w:rFonts w:ascii="Arial" w:hAnsi="Arial" w:cs="Arial"/>
        </w:rPr>
        <w:t xml:space="preserve">è costante il </w:t>
      </w:r>
      <w:r w:rsidR="00DE1E05" w:rsidRPr="00BE61C0">
        <w:rPr>
          <w:rFonts w:ascii="Arial" w:hAnsi="Arial" w:cs="Arial"/>
          <w:b/>
        </w:rPr>
        <w:t xml:space="preserve">miglioramento </w:t>
      </w:r>
      <w:r w:rsidR="00E849B0" w:rsidRPr="00BE61C0">
        <w:rPr>
          <w:rFonts w:ascii="Arial" w:hAnsi="Arial" w:cs="Arial"/>
          <w:b/>
        </w:rPr>
        <w:t>su diversi fronti</w:t>
      </w:r>
      <w:r w:rsidR="00E849B0" w:rsidRPr="00BE61C0">
        <w:rPr>
          <w:rFonts w:ascii="Arial" w:hAnsi="Arial" w:cs="Arial"/>
        </w:rPr>
        <w:t xml:space="preserve">: </w:t>
      </w:r>
      <w:r w:rsidR="00DE1E05" w:rsidRPr="00BE61C0">
        <w:rPr>
          <w:rFonts w:ascii="Arial" w:hAnsi="Arial" w:cs="Arial"/>
        </w:rPr>
        <w:t xml:space="preserve">nel </w:t>
      </w:r>
      <w:r w:rsidR="00DE1E05" w:rsidRPr="00BE61C0">
        <w:rPr>
          <w:rFonts w:ascii="Arial" w:hAnsi="Arial" w:cs="Arial"/>
          <w:b/>
        </w:rPr>
        <w:t xml:space="preserve">monitoraggio della </w:t>
      </w:r>
      <w:r w:rsidR="00E849B0" w:rsidRPr="00BE61C0">
        <w:rPr>
          <w:rFonts w:ascii="Arial" w:hAnsi="Arial" w:cs="Arial"/>
          <w:b/>
        </w:rPr>
        <w:t>malattia</w:t>
      </w:r>
      <w:r w:rsidR="00DE1E05" w:rsidRPr="00BE61C0">
        <w:rPr>
          <w:rFonts w:ascii="Arial" w:hAnsi="Arial" w:cs="Arial"/>
        </w:rPr>
        <w:t xml:space="preserve"> e dei </w:t>
      </w:r>
      <w:r w:rsidR="00DE1E05" w:rsidRPr="00BE61C0">
        <w:rPr>
          <w:rFonts w:ascii="Arial" w:hAnsi="Arial" w:cs="Arial"/>
          <w:b/>
        </w:rPr>
        <w:t>fattori di rischio cardiovascolare</w:t>
      </w:r>
      <w:r w:rsidR="00DE1E05" w:rsidRPr="00BE61C0">
        <w:rPr>
          <w:rFonts w:ascii="Arial" w:hAnsi="Arial" w:cs="Arial"/>
        </w:rPr>
        <w:t xml:space="preserve">, </w:t>
      </w:r>
      <w:r w:rsidR="00E849B0" w:rsidRPr="00BE61C0">
        <w:rPr>
          <w:rFonts w:ascii="Arial" w:hAnsi="Arial" w:cs="Arial"/>
        </w:rPr>
        <w:t xml:space="preserve">nel </w:t>
      </w:r>
      <w:r w:rsidR="00E849B0" w:rsidRPr="00BE61C0">
        <w:rPr>
          <w:rFonts w:ascii="Arial" w:hAnsi="Arial" w:cs="Arial"/>
          <w:b/>
        </w:rPr>
        <w:t>numero di</w:t>
      </w:r>
      <w:r w:rsidR="00DE1E05" w:rsidRPr="00BE61C0">
        <w:rPr>
          <w:rFonts w:ascii="Arial" w:hAnsi="Arial" w:cs="Arial"/>
          <w:b/>
        </w:rPr>
        <w:t xml:space="preserve"> pazienti con valori adeguati di emoglobina </w:t>
      </w:r>
      <w:proofErr w:type="spellStart"/>
      <w:r w:rsidR="00DE1E05" w:rsidRPr="00BE61C0">
        <w:rPr>
          <w:rFonts w:ascii="Arial" w:hAnsi="Arial" w:cs="Arial"/>
          <w:b/>
        </w:rPr>
        <w:t>glicata</w:t>
      </w:r>
      <w:proofErr w:type="spellEnd"/>
      <w:r w:rsidR="00DE1E05" w:rsidRPr="00BE61C0">
        <w:rPr>
          <w:rFonts w:ascii="Arial" w:hAnsi="Arial" w:cs="Arial"/>
          <w:b/>
        </w:rPr>
        <w:t>, colesterolo e pressione</w:t>
      </w:r>
      <w:r w:rsidR="00E849B0" w:rsidRPr="00BE61C0">
        <w:rPr>
          <w:rFonts w:ascii="Arial" w:hAnsi="Arial" w:cs="Arial"/>
        </w:rPr>
        <w:t>, e</w:t>
      </w:r>
      <w:r w:rsidR="00DE1E05" w:rsidRPr="00BE61C0">
        <w:rPr>
          <w:rFonts w:ascii="Arial" w:hAnsi="Arial" w:cs="Arial"/>
        </w:rPr>
        <w:t xml:space="preserve"> </w:t>
      </w:r>
      <w:r w:rsidR="00E849B0" w:rsidRPr="00BE61C0">
        <w:rPr>
          <w:rFonts w:ascii="Arial" w:hAnsi="Arial" w:cs="Arial"/>
        </w:rPr>
        <w:t>nell’</w:t>
      </w:r>
      <w:r w:rsidR="00E849B0" w:rsidRPr="00BE61C0">
        <w:rPr>
          <w:rFonts w:ascii="Arial" w:hAnsi="Arial" w:cs="Arial"/>
          <w:b/>
        </w:rPr>
        <w:t>impiego più appropriato dei farmaci</w:t>
      </w:r>
      <w:r w:rsidR="00E849B0" w:rsidRPr="00BE61C0">
        <w:rPr>
          <w:rFonts w:ascii="Arial" w:hAnsi="Arial" w:cs="Arial"/>
        </w:rPr>
        <w:t xml:space="preserve">. Un </w:t>
      </w:r>
      <w:r w:rsidR="001C6358" w:rsidRPr="00BE61C0">
        <w:rPr>
          <w:rFonts w:ascii="Arial" w:hAnsi="Arial" w:cs="Arial"/>
        </w:rPr>
        <w:t xml:space="preserve">bilancio particolarmente </w:t>
      </w:r>
      <w:r w:rsidR="00E849B0" w:rsidRPr="00BE61C0">
        <w:rPr>
          <w:rFonts w:ascii="Arial" w:hAnsi="Arial" w:cs="Arial"/>
        </w:rPr>
        <w:t>significativo</w:t>
      </w:r>
      <w:r w:rsidR="001C6358" w:rsidRPr="00BE61C0">
        <w:rPr>
          <w:rFonts w:ascii="Arial" w:hAnsi="Arial" w:cs="Arial"/>
        </w:rPr>
        <w:t xml:space="preserve"> che, a pochi giorni dalla </w:t>
      </w:r>
      <w:r w:rsidR="001C6358" w:rsidRPr="00BE61C0">
        <w:rPr>
          <w:rFonts w:ascii="Arial" w:hAnsi="Arial" w:cs="Arial"/>
          <w:b/>
        </w:rPr>
        <w:t>Giornata Mondiale del Diabete</w:t>
      </w:r>
      <w:r w:rsidR="001C6358" w:rsidRPr="00BE61C0">
        <w:rPr>
          <w:rFonts w:ascii="Arial" w:hAnsi="Arial" w:cs="Arial"/>
        </w:rPr>
        <w:t xml:space="preserve">, colloca </w:t>
      </w:r>
      <w:r w:rsidR="001A78BC" w:rsidRPr="00BE61C0">
        <w:rPr>
          <w:rFonts w:ascii="Arial" w:hAnsi="Arial" w:cs="Arial"/>
        </w:rPr>
        <w:t>il nostro Paese</w:t>
      </w:r>
      <w:r w:rsidR="001C6358" w:rsidRPr="00BE61C0">
        <w:rPr>
          <w:rFonts w:ascii="Arial" w:hAnsi="Arial" w:cs="Arial"/>
        </w:rPr>
        <w:t xml:space="preserve"> tra </w:t>
      </w:r>
      <w:r w:rsidR="001A78BC" w:rsidRPr="00BE61C0">
        <w:rPr>
          <w:rFonts w:ascii="Arial" w:hAnsi="Arial" w:cs="Arial"/>
        </w:rPr>
        <w:t>quelli</w:t>
      </w:r>
      <w:r w:rsidR="001C6358" w:rsidRPr="00BE61C0">
        <w:rPr>
          <w:rFonts w:ascii="Arial" w:hAnsi="Arial" w:cs="Arial"/>
        </w:rPr>
        <w:t xml:space="preserve"> più </w:t>
      </w:r>
      <w:r w:rsidR="00B15AB4" w:rsidRPr="00BE61C0">
        <w:rPr>
          <w:rFonts w:ascii="Arial" w:hAnsi="Arial" w:cs="Arial"/>
        </w:rPr>
        <w:t>virtuosi</w:t>
      </w:r>
      <w:r w:rsidR="001C6358" w:rsidRPr="00BE61C0">
        <w:rPr>
          <w:rFonts w:ascii="Arial" w:hAnsi="Arial" w:cs="Arial"/>
        </w:rPr>
        <w:t xml:space="preserve"> nella cura di questa patologia.</w:t>
      </w:r>
    </w:p>
    <w:p w:rsidR="00FF0422" w:rsidRPr="00BE61C0" w:rsidRDefault="00FF0422" w:rsidP="00EF05CA">
      <w:pPr>
        <w:shd w:val="clear" w:color="auto" w:fill="FFFFFF"/>
        <w:spacing w:after="0" w:line="264" w:lineRule="auto"/>
        <w:jc w:val="both"/>
        <w:outlineLvl w:val="2"/>
        <w:rPr>
          <w:rFonts w:ascii="Arial" w:hAnsi="Arial" w:cs="Arial"/>
          <w:sz w:val="18"/>
        </w:rPr>
      </w:pPr>
    </w:p>
    <w:p w:rsidR="00E849B0" w:rsidRPr="00BE61C0" w:rsidRDefault="001D2C8B" w:rsidP="002824A7">
      <w:pPr>
        <w:shd w:val="clear" w:color="auto" w:fill="FFFFFF"/>
        <w:spacing w:after="0" w:line="264" w:lineRule="auto"/>
        <w:jc w:val="both"/>
        <w:outlineLvl w:val="2"/>
        <w:rPr>
          <w:rFonts w:ascii="Arial" w:hAnsi="Arial" w:cs="Arial"/>
          <w:i/>
        </w:rPr>
      </w:pPr>
      <w:r w:rsidRPr="00BE61C0">
        <w:rPr>
          <w:rFonts w:ascii="Arial" w:hAnsi="Arial" w:cs="Arial"/>
          <w:i/>
        </w:rPr>
        <w:t>“</w:t>
      </w:r>
      <w:r w:rsidR="002824A7" w:rsidRPr="00BE61C0">
        <w:rPr>
          <w:rFonts w:ascii="Arial" w:hAnsi="Arial" w:cs="Arial"/>
          <w:i/>
        </w:rPr>
        <w:t>La valutazione dell’assistenza</w:t>
      </w:r>
      <w:r w:rsidRPr="00BE61C0">
        <w:rPr>
          <w:rFonts w:ascii="Arial" w:hAnsi="Arial" w:cs="Arial"/>
          <w:i/>
        </w:rPr>
        <w:t xml:space="preserve">, con una raccolta dati </w:t>
      </w:r>
      <w:r w:rsidR="00B32E1E" w:rsidRPr="00BE61C0">
        <w:rPr>
          <w:rFonts w:ascii="Arial" w:hAnsi="Arial" w:cs="Arial"/>
          <w:i/>
        </w:rPr>
        <w:t xml:space="preserve">sempre più </w:t>
      </w:r>
      <w:r w:rsidRPr="00BE61C0">
        <w:rPr>
          <w:rFonts w:ascii="Arial" w:hAnsi="Arial" w:cs="Arial"/>
          <w:i/>
        </w:rPr>
        <w:t xml:space="preserve">precisa e accurata, </w:t>
      </w:r>
      <w:r w:rsidR="002824A7" w:rsidRPr="00BE61C0">
        <w:rPr>
          <w:rFonts w:ascii="Arial" w:hAnsi="Arial" w:cs="Arial"/>
          <w:i/>
        </w:rPr>
        <w:t>è un’intuizione che negli anni ha permesso ad AMD di fornire un contribuito</w:t>
      </w:r>
      <w:r w:rsidRPr="00BE61C0">
        <w:rPr>
          <w:rFonts w:ascii="Arial" w:hAnsi="Arial" w:cs="Arial"/>
          <w:i/>
        </w:rPr>
        <w:t xml:space="preserve"> unico e insostituibile all’innalzamento del livello qualitativo del </w:t>
      </w:r>
      <w:r w:rsidR="00ED337C" w:rsidRPr="00BE61C0">
        <w:rPr>
          <w:rFonts w:ascii="Arial" w:hAnsi="Arial" w:cs="Arial"/>
          <w:i/>
        </w:rPr>
        <w:t xml:space="preserve">Servizio Sanitario Nazionale </w:t>
      </w:r>
      <w:r w:rsidRPr="00BE61C0">
        <w:rPr>
          <w:rFonts w:ascii="Arial" w:hAnsi="Arial" w:cs="Arial"/>
          <w:i/>
        </w:rPr>
        <w:t>in ambito diabetologico”</w:t>
      </w:r>
      <w:r w:rsidRPr="00BE61C0">
        <w:rPr>
          <w:rFonts w:ascii="Arial" w:hAnsi="Arial" w:cs="Arial"/>
        </w:rPr>
        <w:t xml:space="preserve">, commenta </w:t>
      </w:r>
      <w:r w:rsidRPr="00BE61C0">
        <w:rPr>
          <w:rFonts w:ascii="Arial" w:hAnsi="Arial" w:cs="Arial"/>
          <w:b/>
        </w:rPr>
        <w:t>Domenico Mannino</w:t>
      </w:r>
      <w:r w:rsidRPr="00BE61C0">
        <w:rPr>
          <w:rFonts w:ascii="Arial" w:hAnsi="Arial" w:cs="Arial"/>
        </w:rPr>
        <w:t>, Presidente AMD</w:t>
      </w:r>
      <w:r w:rsidRPr="00BE61C0">
        <w:rPr>
          <w:rFonts w:ascii="Arial" w:hAnsi="Arial" w:cs="Arial"/>
          <w:i/>
        </w:rPr>
        <w:t>. “</w:t>
      </w:r>
      <w:r w:rsidR="002824A7" w:rsidRPr="00BE61C0">
        <w:rPr>
          <w:rFonts w:ascii="Arial" w:hAnsi="Arial" w:cs="Arial"/>
          <w:i/>
        </w:rPr>
        <w:t xml:space="preserve">La sfida </w:t>
      </w:r>
      <w:r w:rsidR="00FF0422" w:rsidRPr="00BE61C0">
        <w:rPr>
          <w:rFonts w:ascii="Arial" w:hAnsi="Arial" w:cs="Arial"/>
          <w:i/>
        </w:rPr>
        <w:t>a cui</w:t>
      </w:r>
      <w:r w:rsidR="002824A7" w:rsidRPr="00BE61C0">
        <w:rPr>
          <w:rFonts w:ascii="Arial" w:hAnsi="Arial" w:cs="Arial"/>
          <w:i/>
        </w:rPr>
        <w:t xml:space="preserve"> siamo chiamati per garantire il </w:t>
      </w:r>
      <w:r w:rsidR="002824A7" w:rsidRPr="00C0104E">
        <w:rPr>
          <w:rFonts w:ascii="Arial" w:hAnsi="Arial" w:cs="Arial"/>
          <w:i/>
        </w:rPr>
        <w:t xml:space="preserve">mantenimento e il miglioramento </w:t>
      </w:r>
      <w:r w:rsidRPr="00C0104E">
        <w:rPr>
          <w:rFonts w:ascii="Arial" w:hAnsi="Arial" w:cs="Arial"/>
          <w:i/>
        </w:rPr>
        <w:t>di tale livello,</w:t>
      </w:r>
      <w:r w:rsidR="002824A7" w:rsidRPr="00C0104E">
        <w:rPr>
          <w:rFonts w:ascii="Arial" w:hAnsi="Arial" w:cs="Arial"/>
          <w:i/>
        </w:rPr>
        <w:t xml:space="preserve"> a fronte di un costante aumento del bisogno, ci spinge</w:t>
      </w:r>
      <w:r w:rsidR="002824A7" w:rsidRPr="00BE61C0">
        <w:rPr>
          <w:rFonts w:ascii="Arial" w:hAnsi="Arial" w:cs="Arial"/>
          <w:i/>
        </w:rPr>
        <w:t xml:space="preserve"> a </w:t>
      </w:r>
      <w:r w:rsidRPr="00BE61C0">
        <w:rPr>
          <w:rFonts w:ascii="Arial" w:hAnsi="Arial" w:cs="Arial"/>
          <w:i/>
        </w:rPr>
        <w:t>sfruttare</w:t>
      </w:r>
      <w:r w:rsidR="002824A7" w:rsidRPr="00BE61C0">
        <w:rPr>
          <w:rFonts w:ascii="Arial" w:hAnsi="Arial" w:cs="Arial"/>
          <w:i/>
        </w:rPr>
        <w:t xml:space="preserve"> tutt</w:t>
      </w:r>
      <w:r w:rsidR="002A7DF4">
        <w:rPr>
          <w:rFonts w:ascii="Arial" w:hAnsi="Arial" w:cs="Arial"/>
          <w:i/>
        </w:rPr>
        <w:t>e le armi</w:t>
      </w:r>
      <w:r w:rsidR="002824A7" w:rsidRPr="00BE61C0">
        <w:rPr>
          <w:rFonts w:ascii="Arial" w:hAnsi="Arial" w:cs="Arial"/>
          <w:i/>
        </w:rPr>
        <w:t xml:space="preserve"> a disposizione</w:t>
      </w:r>
      <w:r w:rsidR="00B32E1E" w:rsidRPr="00BE61C0">
        <w:rPr>
          <w:rFonts w:ascii="Arial" w:hAnsi="Arial" w:cs="Arial"/>
          <w:i/>
        </w:rPr>
        <w:t>: c</w:t>
      </w:r>
      <w:r w:rsidR="002824A7" w:rsidRPr="00BE61C0">
        <w:rPr>
          <w:rFonts w:ascii="Arial" w:hAnsi="Arial" w:cs="Arial"/>
          <w:i/>
        </w:rPr>
        <w:t>ompetenze</w:t>
      </w:r>
      <w:r w:rsidR="00B32E1E" w:rsidRPr="00BE61C0">
        <w:rPr>
          <w:rFonts w:ascii="Arial" w:hAnsi="Arial" w:cs="Arial"/>
          <w:i/>
        </w:rPr>
        <w:t xml:space="preserve"> e</w:t>
      </w:r>
      <w:r w:rsidR="002824A7" w:rsidRPr="00BE61C0">
        <w:rPr>
          <w:rFonts w:ascii="Arial" w:hAnsi="Arial" w:cs="Arial"/>
          <w:i/>
        </w:rPr>
        <w:t xml:space="preserve"> strumenti tecnologici </w:t>
      </w:r>
      <w:r w:rsidR="00B32E1E" w:rsidRPr="00BE61C0">
        <w:rPr>
          <w:rFonts w:ascii="Arial" w:hAnsi="Arial" w:cs="Arial"/>
          <w:i/>
        </w:rPr>
        <w:t>che</w:t>
      </w:r>
      <w:r w:rsidR="002824A7" w:rsidRPr="00BE61C0">
        <w:rPr>
          <w:rFonts w:ascii="Arial" w:hAnsi="Arial" w:cs="Arial"/>
          <w:i/>
        </w:rPr>
        <w:t xml:space="preserve"> ci </w:t>
      </w:r>
      <w:r w:rsidRPr="00BE61C0">
        <w:rPr>
          <w:rFonts w:ascii="Arial" w:hAnsi="Arial" w:cs="Arial"/>
          <w:i/>
        </w:rPr>
        <w:t>consentono</w:t>
      </w:r>
      <w:r w:rsidR="002824A7" w:rsidRPr="00BE61C0">
        <w:rPr>
          <w:rFonts w:ascii="Arial" w:hAnsi="Arial" w:cs="Arial"/>
          <w:i/>
        </w:rPr>
        <w:t xml:space="preserve"> di </w:t>
      </w:r>
      <w:r w:rsidR="00B32E1E" w:rsidRPr="00BE61C0">
        <w:rPr>
          <w:rFonts w:ascii="Arial" w:hAnsi="Arial" w:cs="Arial"/>
          <w:i/>
        </w:rPr>
        <w:t>fare la differenza per la qualità di vita dell</w:t>
      </w:r>
      <w:r w:rsidRPr="00BE61C0">
        <w:rPr>
          <w:rFonts w:ascii="Arial" w:hAnsi="Arial" w:cs="Arial"/>
          <w:i/>
        </w:rPr>
        <w:t>e p</w:t>
      </w:r>
      <w:r w:rsidR="002824A7" w:rsidRPr="00BE61C0">
        <w:rPr>
          <w:rFonts w:ascii="Arial" w:hAnsi="Arial" w:cs="Arial"/>
          <w:i/>
        </w:rPr>
        <w:t>ersone con diabete</w:t>
      </w:r>
      <w:r w:rsidRPr="00BE61C0">
        <w:rPr>
          <w:rFonts w:ascii="Arial" w:hAnsi="Arial" w:cs="Arial"/>
          <w:i/>
        </w:rPr>
        <w:t>”</w:t>
      </w:r>
      <w:r w:rsidR="002824A7" w:rsidRPr="00BE61C0">
        <w:rPr>
          <w:rFonts w:ascii="Arial" w:hAnsi="Arial" w:cs="Arial"/>
          <w:i/>
        </w:rPr>
        <w:t>.</w:t>
      </w:r>
    </w:p>
    <w:p w:rsidR="00B32E1E" w:rsidRPr="00BE61C0" w:rsidRDefault="00B32E1E" w:rsidP="002824A7">
      <w:pPr>
        <w:shd w:val="clear" w:color="auto" w:fill="FFFFFF"/>
        <w:spacing w:after="0" w:line="264" w:lineRule="auto"/>
        <w:jc w:val="both"/>
        <w:outlineLvl w:val="2"/>
        <w:rPr>
          <w:rFonts w:ascii="Arial" w:hAnsi="Arial" w:cs="Arial"/>
          <w:i/>
          <w:sz w:val="18"/>
        </w:rPr>
      </w:pPr>
    </w:p>
    <w:p w:rsidR="00BE61C0" w:rsidRDefault="00BE61C0" w:rsidP="00750813">
      <w:pPr>
        <w:spacing w:after="0" w:line="264" w:lineRule="auto"/>
        <w:jc w:val="both"/>
        <w:rPr>
          <w:rFonts w:ascii="Arial" w:hAnsi="Arial" w:cs="Arial"/>
          <w:b/>
          <w:i/>
        </w:rPr>
      </w:pPr>
      <w:r>
        <w:rPr>
          <w:rFonts w:ascii="Arial" w:hAnsi="Arial" w:cs="Arial"/>
          <w:b/>
          <w:i/>
        </w:rPr>
        <w:t>CHE COSA VIENE MISURATO</w:t>
      </w:r>
    </w:p>
    <w:p w:rsidR="00B32E1E" w:rsidRPr="00BE61C0" w:rsidRDefault="002A408E" w:rsidP="00750813">
      <w:pPr>
        <w:spacing w:after="0" w:line="264" w:lineRule="auto"/>
        <w:jc w:val="both"/>
        <w:rPr>
          <w:rFonts w:ascii="Arial" w:hAnsi="Arial" w:cs="Arial"/>
        </w:rPr>
      </w:pPr>
      <w:r w:rsidRPr="00BE61C0">
        <w:rPr>
          <w:rFonts w:ascii="Arial" w:hAnsi="Arial" w:cs="Arial"/>
        </w:rPr>
        <w:t xml:space="preserve">Dagli Annali AMD 2018 emerge come i </w:t>
      </w:r>
      <w:r w:rsidRPr="00BE61C0">
        <w:rPr>
          <w:rFonts w:ascii="Arial" w:hAnsi="Arial" w:cs="Arial"/>
          <w:b/>
        </w:rPr>
        <w:t>diabetici italiani</w:t>
      </w:r>
      <w:r w:rsidRPr="00BE61C0">
        <w:rPr>
          <w:rFonts w:ascii="Arial" w:hAnsi="Arial" w:cs="Arial"/>
        </w:rPr>
        <w:t xml:space="preserve">, </w:t>
      </w:r>
      <w:r w:rsidRPr="00BE61C0">
        <w:rPr>
          <w:rFonts w:ascii="Arial" w:hAnsi="Arial" w:cs="Arial"/>
          <w:b/>
        </w:rPr>
        <w:t>s</w:t>
      </w:r>
      <w:r w:rsidR="00B32E1E" w:rsidRPr="00BE61C0">
        <w:rPr>
          <w:rFonts w:ascii="Arial" w:hAnsi="Arial" w:cs="Arial"/>
          <w:b/>
        </w:rPr>
        <w:t>empre più anziani</w:t>
      </w:r>
      <w:r w:rsidR="00B32E1E" w:rsidRPr="00BE61C0">
        <w:rPr>
          <w:rFonts w:ascii="Arial" w:hAnsi="Arial" w:cs="Arial"/>
        </w:rPr>
        <w:t xml:space="preserve"> </w:t>
      </w:r>
      <w:r w:rsidRPr="00BE61C0">
        <w:rPr>
          <w:rFonts w:ascii="Arial" w:hAnsi="Arial" w:cs="Arial"/>
        </w:rPr>
        <w:t>(</w:t>
      </w:r>
      <w:r w:rsidR="00B32E1E" w:rsidRPr="00BE61C0">
        <w:rPr>
          <w:rFonts w:ascii="Arial" w:hAnsi="Arial" w:cs="Arial"/>
        </w:rPr>
        <w:t>soprattutto</w:t>
      </w:r>
      <w:r w:rsidR="00ED337C" w:rsidRPr="00BE61C0">
        <w:rPr>
          <w:rFonts w:ascii="Arial" w:hAnsi="Arial" w:cs="Arial"/>
        </w:rPr>
        <w:t xml:space="preserve"> </w:t>
      </w:r>
      <w:r w:rsidRPr="00BE61C0">
        <w:rPr>
          <w:rFonts w:ascii="Arial" w:hAnsi="Arial" w:cs="Arial"/>
        </w:rPr>
        <w:t>nel</w:t>
      </w:r>
      <w:r w:rsidR="00B32E1E" w:rsidRPr="00BE61C0">
        <w:rPr>
          <w:rFonts w:ascii="Arial" w:hAnsi="Arial" w:cs="Arial"/>
        </w:rPr>
        <w:t xml:space="preserve"> diabete</w:t>
      </w:r>
      <w:r w:rsidR="00ED337C" w:rsidRPr="00BE61C0">
        <w:rPr>
          <w:rFonts w:ascii="Arial" w:hAnsi="Arial" w:cs="Arial"/>
        </w:rPr>
        <w:t xml:space="preserve"> di</w:t>
      </w:r>
      <w:r w:rsidR="00B32E1E" w:rsidRPr="00BE61C0">
        <w:rPr>
          <w:rFonts w:ascii="Arial" w:hAnsi="Arial" w:cs="Arial"/>
        </w:rPr>
        <w:t xml:space="preserve"> tipo 2</w:t>
      </w:r>
      <w:r w:rsidRPr="00BE61C0">
        <w:rPr>
          <w:rFonts w:ascii="Arial" w:hAnsi="Arial" w:cs="Arial"/>
        </w:rPr>
        <w:t>,</w:t>
      </w:r>
      <w:r w:rsidR="0004383F" w:rsidRPr="00BE61C0">
        <w:rPr>
          <w:rFonts w:ascii="Arial" w:hAnsi="Arial" w:cs="Arial"/>
        </w:rPr>
        <w:t xml:space="preserve"> </w:t>
      </w:r>
      <w:r w:rsidR="00B32E1E" w:rsidRPr="00BE61C0">
        <w:rPr>
          <w:rFonts w:ascii="Arial" w:hAnsi="Arial" w:cs="Arial"/>
        </w:rPr>
        <w:t xml:space="preserve">dove gli over 65 sono oltre </w:t>
      </w:r>
      <w:r w:rsidR="00913FFE" w:rsidRPr="00BE61C0">
        <w:rPr>
          <w:rFonts w:ascii="Arial" w:hAnsi="Arial" w:cs="Arial"/>
        </w:rPr>
        <w:t>6 su 10</w:t>
      </w:r>
      <w:r w:rsidR="0004383F" w:rsidRPr="00BE61C0">
        <w:rPr>
          <w:rFonts w:ascii="Arial" w:hAnsi="Arial" w:cs="Arial"/>
        </w:rPr>
        <w:t>),</w:t>
      </w:r>
      <w:r w:rsidR="00913FFE" w:rsidRPr="00BE61C0">
        <w:rPr>
          <w:rFonts w:ascii="Arial" w:hAnsi="Arial" w:cs="Arial"/>
        </w:rPr>
        <w:t xml:space="preserve"> </w:t>
      </w:r>
      <w:r w:rsidRPr="00BE61C0">
        <w:rPr>
          <w:rFonts w:ascii="Arial" w:hAnsi="Arial" w:cs="Arial"/>
        </w:rPr>
        <w:t>veng</w:t>
      </w:r>
      <w:r w:rsidR="008C0213">
        <w:rPr>
          <w:rFonts w:ascii="Arial" w:hAnsi="Arial" w:cs="Arial"/>
        </w:rPr>
        <w:t>a</w:t>
      </w:r>
      <w:r w:rsidRPr="00BE61C0">
        <w:rPr>
          <w:rFonts w:ascii="Arial" w:hAnsi="Arial" w:cs="Arial"/>
        </w:rPr>
        <w:t>no</w:t>
      </w:r>
      <w:r w:rsidR="00ED337C" w:rsidRPr="00BE61C0">
        <w:rPr>
          <w:rFonts w:ascii="Arial" w:hAnsi="Arial" w:cs="Arial"/>
        </w:rPr>
        <w:t xml:space="preserve"> monitorati con attenzione crescente in merito a </w:t>
      </w:r>
      <w:r w:rsidR="00555131" w:rsidRPr="00BE61C0">
        <w:rPr>
          <w:rFonts w:ascii="Arial" w:hAnsi="Arial" w:cs="Arial"/>
        </w:rPr>
        <w:t>diversi parametri. Ricevono, infatti, almeno una</w:t>
      </w:r>
      <w:r w:rsidR="00555131" w:rsidRPr="00BE61C0">
        <w:rPr>
          <w:rFonts w:ascii="Arial" w:hAnsi="Arial" w:cs="Arial"/>
          <w:b/>
        </w:rPr>
        <w:t xml:space="preserve"> misurazione annuale </w:t>
      </w:r>
      <w:r w:rsidR="00555131" w:rsidRPr="00BE61C0">
        <w:rPr>
          <w:rFonts w:ascii="Arial" w:hAnsi="Arial" w:cs="Arial"/>
        </w:rPr>
        <w:t xml:space="preserve">per: </w:t>
      </w:r>
      <w:r w:rsidR="00ED337C" w:rsidRPr="00BE61C0">
        <w:rPr>
          <w:rFonts w:ascii="Arial" w:hAnsi="Arial" w:cs="Arial"/>
          <w:b/>
        </w:rPr>
        <w:t xml:space="preserve">emoglobina </w:t>
      </w:r>
      <w:proofErr w:type="spellStart"/>
      <w:r w:rsidR="00ED337C" w:rsidRPr="00BE61C0">
        <w:rPr>
          <w:rFonts w:ascii="Arial" w:hAnsi="Arial" w:cs="Arial"/>
          <w:b/>
        </w:rPr>
        <w:t>glicata</w:t>
      </w:r>
      <w:proofErr w:type="spellEnd"/>
      <w:r w:rsidR="00ED337C" w:rsidRPr="00BE61C0">
        <w:rPr>
          <w:rFonts w:ascii="Arial" w:hAnsi="Arial" w:cs="Arial"/>
        </w:rPr>
        <w:t xml:space="preserve"> (97% dei pazienti, sia di tipo 1</w:t>
      </w:r>
      <w:r w:rsidR="00092706">
        <w:rPr>
          <w:rFonts w:ascii="Arial" w:hAnsi="Arial" w:cs="Arial"/>
        </w:rPr>
        <w:t>,</w:t>
      </w:r>
      <w:r w:rsidR="00ED337C" w:rsidRPr="00BE61C0">
        <w:rPr>
          <w:rFonts w:ascii="Arial" w:hAnsi="Arial" w:cs="Arial"/>
        </w:rPr>
        <w:t xml:space="preserve"> sia di tipo 2), </w:t>
      </w:r>
      <w:r w:rsidR="00ED337C" w:rsidRPr="00BE61C0">
        <w:rPr>
          <w:rFonts w:ascii="Arial" w:hAnsi="Arial" w:cs="Arial"/>
          <w:b/>
        </w:rPr>
        <w:t>profilo lipidico</w:t>
      </w:r>
      <w:r w:rsidR="00ED337C" w:rsidRPr="00BE61C0">
        <w:rPr>
          <w:rFonts w:ascii="Arial" w:hAnsi="Arial" w:cs="Arial"/>
        </w:rPr>
        <w:t xml:space="preserve"> </w:t>
      </w:r>
      <w:r w:rsidR="00555131" w:rsidRPr="00BE61C0">
        <w:rPr>
          <w:rFonts w:ascii="Arial" w:hAnsi="Arial" w:cs="Arial"/>
        </w:rPr>
        <w:t xml:space="preserve">(69% dei pazienti DM1 e 72% dei pazienti DM2), </w:t>
      </w:r>
      <w:r w:rsidR="00555131" w:rsidRPr="00BE61C0">
        <w:rPr>
          <w:rFonts w:ascii="Arial" w:hAnsi="Arial" w:cs="Arial"/>
          <w:b/>
        </w:rPr>
        <w:t>pressione arteriosa</w:t>
      </w:r>
      <w:r w:rsidR="00555131" w:rsidRPr="00BE61C0">
        <w:rPr>
          <w:rFonts w:ascii="Arial" w:hAnsi="Arial" w:cs="Arial"/>
        </w:rPr>
        <w:t xml:space="preserve"> (89% dei pazienti DM1, rispetto al 76% del 2011, e 90% di quelli DM2, rispetto al </w:t>
      </w:r>
      <w:r w:rsidR="00555131" w:rsidRPr="00BE61C0">
        <w:rPr>
          <w:rFonts w:ascii="Arial" w:hAnsi="Arial" w:cs="Arial"/>
          <w:iCs/>
        </w:rPr>
        <w:t>77% del 2011</w:t>
      </w:r>
      <w:r w:rsidR="00555131" w:rsidRPr="00BE61C0">
        <w:rPr>
          <w:rFonts w:ascii="Arial" w:hAnsi="Arial" w:cs="Arial"/>
          <w:i/>
          <w:iCs/>
        </w:rPr>
        <w:t>)</w:t>
      </w:r>
      <w:r w:rsidR="00555131" w:rsidRPr="00BE61C0">
        <w:rPr>
          <w:rFonts w:ascii="Arial" w:hAnsi="Arial" w:cs="Arial"/>
        </w:rPr>
        <w:t xml:space="preserve"> e </w:t>
      </w:r>
      <w:r w:rsidR="00750813" w:rsidRPr="00BE61C0">
        <w:rPr>
          <w:rFonts w:ascii="Arial" w:hAnsi="Arial" w:cs="Arial"/>
          <w:b/>
        </w:rPr>
        <w:t>funzione renale</w:t>
      </w:r>
      <w:r w:rsidR="00750813" w:rsidRPr="00BE61C0">
        <w:rPr>
          <w:rFonts w:ascii="Arial" w:hAnsi="Arial" w:cs="Arial"/>
        </w:rPr>
        <w:t xml:space="preserve"> (valutata con </w:t>
      </w:r>
      <w:proofErr w:type="spellStart"/>
      <w:r w:rsidR="00750813" w:rsidRPr="00BE61C0">
        <w:rPr>
          <w:rFonts w:ascii="Arial" w:hAnsi="Arial" w:cs="Arial"/>
        </w:rPr>
        <w:t>creatininemia</w:t>
      </w:r>
      <w:proofErr w:type="spellEnd"/>
      <w:r w:rsidR="00750813" w:rsidRPr="00BE61C0">
        <w:rPr>
          <w:rFonts w:ascii="Arial" w:hAnsi="Arial" w:cs="Arial"/>
        </w:rPr>
        <w:t xml:space="preserve"> nel 73% dei pazienti affetti da DM1 e nell’81% di quelli affetti da DM2</w:t>
      </w:r>
      <w:r w:rsidR="0004383F" w:rsidRPr="00BE61C0">
        <w:rPr>
          <w:rFonts w:ascii="Arial" w:hAnsi="Arial" w:cs="Arial"/>
        </w:rPr>
        <w:t>)</w:t>
      </w:r>
      <w:r w:rsidR="00750813" w:rsidRPr="00BE61C0">
        <w:rPr>
          <w:rFonts w:ascii="Arial" w:hAnsi="Arial" w:cs="Arial"/>
        </w:rPr>
        <w:t>. Solo il 22% dei pazienti DM1 e poco più del 20% di quelli DM2</w:t>
      </w:r>
      <w:r w:rsidR="0004383F" w:rsidRPr="00BE61C0">
        <w:rPr>
          <w:rFonts w:ascii="Arial" w:hAnsi="Arial" w:cs="Arial"/>
        </w:rPr>
        <w:t>, invece,</w:t>
      </w:r>
      <w:r w:rsidR="00750813" w:rsidRPr="00BE61C0">
        <w:rPr>
          <w:rFonts w:ascii="Arial" w:hAnsi="Arial" w:cs="Arial"/>
        </w:rPr>
        <w:t xml:space="preserve"> sono stati sottoposti all’</w:t>
      </w:r>
      <w:r w:rsidR="00750813" w:rsidRPr="00BE61C0">
        <w:rPr>
          <w:rFonts w:ascii="Arial" w:hAnsi="Arial" w:cs="Arial"/>
          <w:b/>
          <w:bCs/>
        </w:rPr>
        <w:t xml:space="preserve">esame del piede diabetico </w:t>
      </w:r>
      <w:r w:rsidR="00750813" w:rsidRPr="00BE61C0">
        <w:rPr>
          <w:rFonts w:ascii="Arial" w:hAnsi="Arial" w:cs="Arial"/>
          <w:bCs/>
        </w:rPr>
        <w:t xml:space="preserve">(pur essendo una delle più gravi complicanze). </w:t>
      </w:r>
      <w:r w:rsidR="0004383F" w:rsidRPr="00BE61C0">
        <w:rPr>
          <w:rFonts w:ascii="Arial" w:hAnsi="Arial" w:cs="Arial"/>
          <w:bCs/>
        </w:rPr>
        <w:t>E i</w:t>
      </w:r>
      <w:r w:rsidR="00750813" w:rsidRPr="00BE61C0">
        <w:rPr>
          <w:rFonts w:ascii="Arial" w:eastAsia="Arial Unicode MS" w:hAnsi="Arial" w:cs="Arial"/>
          <w:bCs/>
          <w:color w:val="000000"/>
          <w:kern w:val="24"/>
        </w:rPr>
        <w:t xml:space="preserve">l </w:t>
      </w:r>
      <w:proofErr w:type="spellStart"/>
      <w:r w:rsidR="00750813" w:rsidRPr="00BE61C0">
        <w:rPr>
          <w:rFonts w:ascii="Arial" w:hAnsi="Arial" w:cs="Arial"/>
          <w:b/>
          <w:bCs/>
        </w:rPr>
        <w:t>fundus</w:t>
      </w:r>
      <w:proofErr w:type="spellEnd"/>
      <w:r w:rsidR="00750813" w:rsidRPr="00BE61C0">
        <w:rPr>
          <w:rFonts w:ascii="Arial" w:hAnsi="Arial" w:cs="Arial"/>
          <w:b/>
          <w:bCs/>
        </w:rPr>
        <w:t xml:space="preserve"> oculi</w:t>
      </w:r>
      <w:r w:rsidR="0004383F" w:rsidRPr="00BE61C0">
        <w:rPr>
          <w:rFonts w:ascii="Arial" w:hAnsi="Arial" w:cs="Arial"/>
          <w:bCs/>
        </w:rPr>
        <w:t xml:space="preserve"> </w:t>
      </w:r>
      <w:r w:rsidR="00750813" w:rsidRPr="00BE61C0">
        <w:rPr>
          <w:rFonts w:ascii="Arial" w:hAnsi="Arial" w:cs="Arial"/>
          <w:bCs/>
        </w:rPr>
        <w:t>viene esaminato nel 46% dei pazienti con DM1 e nel 36% dei pazienti con DM2.</w:t>
      </w:r>
      <w:r w:rsidR="00ED337C" w:rsidRPr="00BE61C0">
        <w:rPr>
          <w:rFonts w:ascii="Arial" w:hAnsi="Arial" w:cs="Arial"/>
        </w:rPr>
        <w:t xml:space="preserve"> </w:t>
      </w:r>
      <w:r w:rsidR="00913FFE" w:rsidRPr="00BE61C0">
        <w:rPr>
          <w:rFonts w:ascii="Arial" w:hAnsi="Arial" w:cs="Arial"/>
        </w:rPr>
        <w:t xml:space="preserve"> </w:t>
      </w:r>
      <w:r w:rsidR="00B32E1E" w:rsidRPr="00BE61C0">
        <w:rPr>
          <w:rFonts w:ascii="Arial" w:hAnsi="Arial" w:cs="Arial"/>
        </w:rPr>
        <w:t xml:space="preserve"> </w:t>
      </w:r>
    </w:p>
    <w:p w:rsidR="00750813" w:rsidRPr="00BE61C0" w:rsidRDefault="00750813" w:rsidP="00750813">
      <w:pPr>
        <w:spacing w:after="0" w:line="264" w:lineRule="auto"/>
        <w:jc w:val="both"/>
        <w:rPr>
          <w:rFonts w:ascii="Arial" w:hAnsi="Arial" w:cs="Arial"/>
          <w:sz w:val="18"/>
        </w:rPr>
      </w:pPr>
    </w:p>
    <w:p w:rsidR="00BE61C0" w:rsidRDefault="00BE61C0" w:rsidP="00A547C6">
      <w:pPr>
        <w:spacing w:after="0" w:line="264" w:lineRule="auto"/>
        <w:jc w:val="both"/>
        <w:rPr>
          <w:rFonts w:ascii="Arial" w:hAnsi="Arial" w:cs="Arial"/>
          <w:b/>
          <w:i/>
        </w:rPr>
      </w:pPr>
      <w:r>
        <w:rPr>
          <w:rFonts w:ascii="Arial" w:hAnsi="Arial" w:cs="Arial"/>
          <w:b/>
          <w:i/>
        </w:rPr>
        <w:t>QUALI I TARGET TERAPEUTICI DA RAGGIUNGERE</w:t>
      </w:r>
    </w:p>
    <w:p w:rsidR="00A547C6" w:rsidRPr="00BE61C0" w:rsidRDefault="00F71C58" w:rsidP="00A547C6">
      <w:pPr>
        <w:spacing w:after="0" w:line="264" w:lineRule="auto"/>
        <w:jc w:val="both"/>
        <w:rPr>
          <w:rFonts w:ascii="Arial" w:hAnsi="Arial" w:cs="Arial"/>
        </w:rPr>
      </w:pPr>
      <w:r w:rsidRPr="00BE61C0">
        <w:rPr>
          <w:rFonts w:ascii="Arial" w:hAnsi="Arial" w:cs="Arial"/>
        </w:rPr>
        <w:t xml:space="preserve">Incoraggianti anche i dati sul raggiungimento </w:t>
      </w:r>
      <w:r w:rsidR="00FC7E96" w:rsidRPr="00B573FA">
        <w:rPr>
          <w:rFonts w:ascii="Arial" w:hAnsi="Arial" w:cs="Arial"/>
        </w:rPr>
        <w:t>de</w:t>
      </w:r>
      <w:r w:rsidR="009A7A31" w:rsidRPr="00B573FA">
        <w:rPr>
          <w:rFonts w:ascii="Arial" w:hAnsi="Arial" w:cs="Arial"/>
        </w:rPr>
        <w:t xml:space="preserve">gli obiettivi </w:t>
      </w:r>
      <w:r w:rsidRPr="00BE61C0">
        <w:rPr>
          <w:rFonts w:ascii="Arial" w:hAnsi="Arial" w:cs="Arial"/>
        </w:rPr>
        <w:t xml:space="preserve">terapeutici. </w:t>
      </w:r>
      <w:r w:rsidR="00DF750B" w:rsidRPr="00BE61C0">
        <w:rPr>
          <w:rFonts w:ascii="Arial" w:hAnsi="Arial" w:cs="Arial"/>
        </w:rPr>
        <w:t xml:space="preserve">Sono </w:t>
      </w:r>
      <w:r w:rsidR="00DF750B" w:rsidRPr="00B573FA">
        <w:rPr>
          <w:rFonts w:ascii="Arial" w:hAnsi="Arial" w:cs="Arial"/>
        </w:rPr>
        <w:t>“</w:t>
      </w:r>
      <w:r w:rsidR="009A7A31" w:rsidRPr="00B573FA">
        <w:rPr>
          <w:rFonts w:ascii="Arial" w:hAnsi="Arial" w:cs="Arial"/>
        </w:rPr>
        <w:t>a target</w:t>
      </w:r>
      <w:r w:rsidR="00DF750B" w:rsidRPr="00B573FA">
        <w:rPr>
          <w:rFonts w:ascii="Arial" w:hAnsi="Arial" w:cs="Arial"/>
        </w:rPr>
        <w:t xml:space="preserve">” </w:t>
      </w:r>
      <w:r w:rsidR="009A7A31" w:rsidRPr="00B573FA">
        <w:rPr>
          <w:rFonts w:ascii="Arial" w:hAnsi="Arial" w:cs="Arial"/>
        </w:rPr>
        <w:t xml:space="preserve">per </w:t>
      </w:r>
      <w:r w:rsidR="00DF750B" w:rsidRPr="00BE61C0">
        <w:rPr>
          <w:rFonts w:ascii="Arial" w:hAnsi="Arial" w:cs="Arial"/>
        </w:rPr>
        <w:t xml:space="preserve">valori di emoglobina </w:t>
      </w:r>
      <w:proofErr w:type="spellStart"/>
      <w:r w:rsidR="00DF750B" w:rsidRPr="00BE61C0">
        <w:rPr>
          <w:rFonts w:ascii="Arial" w:hAnsi="Arial" w:cs="Arial"/>
        </w:rPr>
        <w:t>glicata</w:t>
      </w:r>
      <w:proofErr w:type="spellEnd"/>
      <w:r w:rsidR="00DF750B" w:rsidRPr="00BE61C0">
        <w:rPr>
          <w:rFonts w:ascii="Arial" w:hAnsi="Arial" w:cs="Arial"/>
        </w:rPr>
        <w:t xml:space="preserve"> (</w:t>
      </w:r>
      <w:r w:rsidR="00DF750B" w:rsidRPr="00BE61C0">
        <w:rPr>
          <w:rFonts w:ascii="Arial" w:hAnsi="Arial" w:cs="Arial"/>
          <w:b/>
        </w:rPr>
        <w:t>HbA1c ≤7%</w:t>
      </w:r>
      <w:r w:rsidR="00DF750B" w:rsidRPr="00BE61C0">
        <w:rPr>
          <w:rFonts w:ascii="Arial" w:hAnsi="Arial" w:cs="Arial"/>
        </w:rPr>
        <w:t xml:space="preserve">) il </w:t>
      </w:r>
      <w:r w:rsidR="00DF750B" w:rsidRPr="00BE61C0">
        <w:rPr>
          <w:rFonts w:ascii="Arial" w:hAnsi="Arial" w:cs="Arial"/>
          <w:b/>
        </w:rPr>
        <w:t>28% dei pazienti tipo 1</w:t>
      </w:r>
      <w:r w:rsidR="00DF750B" w:rsidRPr="00BE61C0">
        <w:rPr>
          <w:rFonts w:ascii="Arial" w:hAnsi="Arial" w:cs="Arial"/>
        </w:rPr>
        <w:t xml:space="preserve"> e oltre il </w:t>
      </w:r>
      <w:r w:rsidR="00DF750B" w:rsidRPr="00BE61C0">
        <w:rPr>
          <w:rFonts w:ascii="Arial" w:hAnsi="Arial" w:cs="Arial"/>
          <w:b/>
        </w:rPr>
        <w:t>50% di quelli tipo 2</w:t>
      </w:r>
      <w:r w:rsidR="00DF750B" w:rsidRPr="00BE61C0">
        <w:rPr>
          <w:rFonts w:ascii="Arial" w:hAnsi="Arial" w:cs="Arial"/>
        </w:rPr>
        <w:t xml:space="preserve">, mentre diminuiscono in entrambe le tipologie di pazienti le quote di coloro con HbA1c &gt;8%. </w:t>
      </w:r>
      <w:r w:rsidR="0004383F" w:rsidRPr="00BE61C0">
        <w:rPr>
          <w:rFonts w:ascii="Arial" w:hAnsi="Arial" w:cs="Arial"/>
        </w:rPr>
        <w:t xml:space="preserve">Per il colesterolo LDL, ancora oggi il principale fattore di rischio per le malattie cardiovascolari, il </w:t>
      </w:r>
      <w:r w:rsidR="0004383F" w:rsidRPr="00BE61C0">
        <w:rPr>
          <w:rFonts w:ascii="Arial" w:hAnsi="Arial" w:cs="Arial"/>
          <w:b/>
        </w:rPr>
        <w:t>49% dei pazienti DM1</w:t>
      </w:r>
      <w:r w:rsidR="0004383F" w:rsidRPr="00BE61C0">
        <w:rPr>
          <w:rFonts w:ascii="Arial" w:hAnsi="Arial" w:cs="Arial"/>
        </w:rPr>
        <w:t xml:space="preserve"> e il </w:t>
      </w:r>
      <w:r w:rsidR="0004383F" w:rsidRPr="00BE61C0">
        <w:rPr>
          <w:rFonts w:ascii="Arial" w:hAnsi="Arial" w:cs="Arial"/>
          <w:b/>
        </w:rPr>
        <w:t>58% di quelli DM2</w:t>
      </w:r>
      <w:r w:rsidR="0004383F" w:rsidRPr="00BE61C0">
        <w:rPr>
          <w:rFonts w:ascii="Arial" w:hAnsi="Arial" w:cs="Arial"/>
        </w:rPr>
        <w:t xml:space="preserve"> presentano </w:t>
      </w:r>
      <w:r w:rsidR="0004383F" w:rsidRPr="00BE61C0">
        <w:rPr>
          <w:rFonts w:ascii="Arial" w:hAnsi="Arial" w:cs="Arial"/>
          <w:b/>
        </w:rPr>
        <w:t>valori di LDL-C inferiori a 100 mg/dl</w:t>
      </w:r>
      <w:r w:rsidR="0004383F" w:rsidRPr="00BE61C0">
        <w:rPr>
          <w:rFonts w:ascii="Arial" w:hAnsi="Arial" w:cs="Arial"/>
        </w:rPr>
        <w:t xml:space="preserve">, come raccomandato </w:t>
      </w:r>
      <w:r w:rsidR="0004383F" w:rsidRPr="00BE61C0">
        <w:rPr>
          <w:rFonts w:ascii="Arial" w:hAnsi="Arial" w:cs="Arial"/>
        </w:rPr>
        <w:lastRenderedPageBreak/>
        <w:t xml:space="preserve">dalle Linee Guida (Standard Italiani per la cura del diabete mellito, 2018). </w:t>
      </w:r>
      <w:r w:rsidR="005F5A50" w:rsidRPr="00BE61C0">
        <w:rPr>
          <w:rFonts w:ascii="Arial" w:hAnsi="Arial" w:cs="Arial"/>
        </w:rPr>
        <w:t xml:space="preserve">Il </w:t>
      </w:r>
      <w:r w:rsidR="005F5A50" w:rsidRPr="00BE61C0">
        <w:rPr>
          <w:rFonts w:ascii="Arial" w:hAnsi="Arial" w:cs="Arial"/>
          <w:b/>
        </w:rPr>
        <w:t>72% dei soggetti con DM1</w:t>
      </w:r>
      <w:r w:rsidR="005F5A50" w:rsidRPr="00BE61C0">
        <w:rPr>
          <w:rFonts w:ascii="Arial" w:hAnsi="Arial" w:cs="Arial"/>
        </w:rPr>
        <w:t xml:space="preserve"> e il </w:t>
      </w:r>
      <w:r w:rsidR="005F5A50" w:rsidRPr="00BE61C0">
        <w:rPr>
          <w:rFonts w:ascii="Arial" w:hAnsi="Arial" w:cs="Arial"/>
          <w:b/>
        </w:rPr>
        <w:t>52% di quelli con DM2</w:t>
      </w:r>
      <w:r w:rsidR="005F5A50" w:rsidRPr="00BE61C0">
        <w:rPr>
          <w:rFonts w:ascii="Arial" w:hAnsi="Arial" w:cs="Arial"/>
        </w:rPr>
        <w:t xml:space="preserve"> mostrano </w:t>
      </w:r>
      <w:r w:rsidR="005F5A50" w:rsidRPr="00BE61C0">
        <w:rPr>
          <w:rFonts w:ascii="Arial" w:hAnsi="Arial" w:cs="Arial"/>
          <w:b/>
        </w:rPr>
        <w:t>valori a target</w:t>
      </w:r>
      <w:r w:rsidR="005F5A50" w:rsidRPr="00BE61C0">
        <w:rPr>
          <w:rFonts w:ascii="Arial" w:hAnsi="Arial" w:cs="Arial"/>
        </w:rPr>
        <w:t xml:space="preserve"> </w:t>
      </w:r>
      <w:r w:rsidR="005F5A50" w:rsidRPr="00BE61C0">
        <w:rPr>
          <w:rFonts w:ascii="Arial" w:hAnsi="Arial" w:cs="Arial"/>
          <w:b/>
        </w:rPr>
        <w:t>per la pressione arteriosa</w:t>
      </w:r>
      <w:r w:rsidR="005F5A50" w:rsidRPr="00BE61C0">
        <w:rPr>
          <w:rFonts w:ascii="Arial" w:hAnsi="Arial" w:cs="Arial"/>
        </w:rPr>
        <w:t xml:space="preserve"> sia sistolica sia diastolica </w:t>
      </w:r>
      <w:r w:rsidR="005F5A50" w:rsidRPr="00BE61C0">
        <w:rPr>
          <w:rFonts w:ascii="Arial" w:hAnsi="Arial" w:cs="Arial"/>
          <w:b/>
        </w:rPr>
        <w:t>(&lt;140/90 mmHg</w:t>
      </w:r>
      <w:r w:rsidR="005F5A50" w:rsidRPr="00BE61C0">
        <w:rPr>
          <w:rFonts w:ascii="Arial" w:hAnsi="Arial" w:cs="Arial"/>
        </w:rPr>
        <w:t xml:space="preserve">). Sono </w:t>
      </w:r>
      <w:r w:rsidR="005F5A50" w:rsidRPr="00BE61C0">
        <w:rPr>
          <w:rFonts w:ascii="Arial" w:hAnsi="Arial" w:cs="Arial"/>
          <w:b/>
        </w:rPr>
        <w:t>obesi</w:t>
      </w:r>
      <w:r w:rsidR="005F5A50" w:rsidRPr="00BE61C0">
        <w:rPr>
          <w:rFonts w:ascii="Arial" w:hAnsi="Arial" w:cs="Arial"/>
        </w:rPr>
        <w:t xml:space="preserve"> ancora il </w:t>
      </w:r>
      <w:r w:rsidR="005F5A50" w:rsidRPr="00BE61C0">
        <w:rPr>
          <w:rFonts w:ascii="Arial" w:hAnsi="Arial" w:cs="Arial"/>
          <w:b/>
        </w:rPr>
        <w:t>40% dei pazienti con DM2</w:t>
      </w:r>
      <w:r w:rsidR="005F5A50" w:rsidRPr="00BE61C0">
        <w:rPr>
          <w:rFonts w:ascii="Arial" w:hAnsi="Arial" w:cs="Arial"/>
        </w:rPr>
        <w:t xml:space="preserve"> e il </w:t>
      </w:r>
      <w:r w:rsidR="005F5A50" w:rsidRPr="00BE61C0">
        <w:rPr>
          <w:rFonts w:ascii="Arial" w:hAnsi="Arial" w:cs="Arial"/>
          <w:b/>
        </w:rPr>
        <w:t>12% di quelli DM1</w:t>
      </w:r>
      <w:r w:rsidR="005F5A50" w:rsidRPr="00BE61C0">
        <w:rPr>
          <w:rFonts w:ascii="Arial" w:hAnsi="Arial" w:cs="Arial"/>
        </w:rPr>
        <w:t xml:space="preserve"> che, inoltre, registrano un aumento dei soggetti in sovrappeso (BMI &gt;27), quasi 1 su 3. </w:t>
      </w:r>
      <w:r w:rsidR="00215C37" w:rsidRPr="00BE61C0">
        <w:rPr>
          <w:rFonts w:ascii="Arial" w:hAnsi="Arial" w:cs="Arial"/>
        </w:rPr>
        <w:t xml:space="preserve">Non riescono ancora a smettere di </w:t>
      </w:r>
      <w:r w:rsidR="00215C37" w:rsidRPr="00BE61C0">
        <w:rPr>
          <w:rFonts w:ascii="Arial" w:hAnsi="Arial" w:cs="Arial"/>
          <w:b/>
        </w:rPr>
        <w:t>fumare</w:t>
      </w:r>
      <w:r w:rsidR="00215C37" w:rsidRPr="00BE61C0">
        <w:rPr>
          <w:rFonts w:ascii="Arial" w:hAnsi="Arial" w:cs="Arial"/>
        </w:rPr>
        <w:t xml:space="preserve"> il </w:t>
      </w:r>
      <w:r w:rsidR="00215C37" w:rsidRPr="00BE61C0">
        <w:rPr>
          <w:rFonts w:ascii="Arial" w:hAnsi="Arial" w:cs="Arial"/>
          <w:b/>
        </w:rPr>
        <w:t>17% dei diabetici tipo 2</w:t>
      </w:r>
      <w:r w:rsidR="00215C37" w:rsidRPr="00BE61C0">
        <w:rPr>
          <w:rFonts w:ascii="Arial" w:hAnsi="Arial" w:cs="Arial"/>
        </w:rPr>
        <w:t xml:space="preserve"> e il </w:t>
      </w:r>
      <w:r w:rsidR="00215C37" w:rsidRPr="00BE61C0">
        <w:rPr>
          <w:rFonts w:ascii="Arial" w:hAnsi="Arial" w:cs="Arial"/>
          <w:b/>
        </w:rPr>
        <w:t>26% dei diabetici tipo 1</w:t>
      </w:r>
      <w:r w:rsidR="00215C37" w:rsidRPr="00BE61C0">
        <w:rPr>
          <w:rFonts w:ascii="Arial" w:hAnsi="Arial" w:cs="Arial"/>
        </w:rPr>
        <w:t xml:space="preserve">. Riportano danno renale con </w:t>
      </w:r>
      <w:r w:rsidR="00215C37" w:rsidRPr="00BE61C0">
        <w:rPr>
          <w:rFonts w:ascii="Arial" w:hAnsi="Arial" w:cs="Arial"/>
          <w:b/>
        </w:rPr>
        <w:t>ridotto filtrato glomerulare (&lt;60 ml/</w:t>
      </w:r>
      <w:proofErr w:type="spellStart"/>
      <w:r w:rsidR="00215C37" w:rsidRPr="00BE61C0">
        <w:rPr>
          <w:rFonts w:ascii="Arial" w:hAnsi="Arial" w:cs="Arial"/>
          <w:b/>
        </w:rPr>
        <w:t>min</w:t>
      </w:r>
      <w:proofErr w:type="spellEnd"/>
      <w:r w:rsidR="00215C37" w:rsidRPr="00BE61C0">
        <w:rPr>
          <w:rFonts w:ascii="Arial" w:hAnsi="Arial" w:cs="Arial"/>
          <w:b/>
        </w:rPr>
        <w:t>)</w:t>
      </w:r>
      <w:r w:rsidR="00215C37" w:rsidRPr="00BE61C0">
        <w:rPr>
          <w:rFonts w:ascii="Arial" w:hAnsi="Arial" w:cs="Arial"/>
        </w:rPr>
        <w:t xml:space="preserve"> il </w:t>
      </w:r>
      <w:r w:rsidR="00215C37" w:rsidRPr="00BE61C0">
        <w:rPr>
          <w:rFonts w:ascii="Arial" w:hAnsi="Arial" w:cs="Arial"/>
          <w:b/>
        </w:rPr>
        <w:t>7% dei pazienti DM1</w:t>
      </w:r>
      <w:r w:rsidR="00215C37" w:rsidRPr="00BE61C0">
        <w:rPr>
          <w:rFonts w:ascii="Arial" w:hAnsi="Arial" w:cs="Arial"/>
        </w:rPr>
        <w:t xml:space="preserve"> e il </w:t>
      </w:r>
      <w:r w:rsidR="00215C37" w:rsidRPr="00BE61C0">
        <w:rPr>
          <w:rFonts w:ascii="Arial" w:hAnsi="Arial" w:cs="Arial"/>
          <w:b/>
        </w:rPr>
        <w:t>26% di quelli DM2</w:t>
      </w:r>
      <w:r w:rsidR="00215C37" w:rsidRPr="00BE61C0">
        <w:rPr>
          <w:rFonts w:ascii="Arial" w:hAnsi="Arial" w:cs="Arial"/>
        </w:rPr>
        <w:t xml:space="preserve"> (in netta crescita rispetto all’8% del 2011). Ciò è dovuto all’invecchiamento progressivo della popolazione e alla maggiore diffusione di ipertensione arteriosa.</w:t>
      </w:r>
    </w:p>
    <w:p w:rsidR="00A547C6" w:rsidRPr="00BE61C0" w:rsidRDefault="00A547C6" w:rsidP="00A547C6">
      <w:pPr>
        <w:spacing w:after="0" w:line="264" w:lineRule="auto"/>
        <w:jc w:val="both"/>
        <w:rPr>
          <w:rFonts w:ascii="Arial" w:hAnsi="Arial" w:cs="Arial"/>
          <w:sz w:val="18"/>
        </w:rPr>
      </w:pPr>
    </w:p>
    <w:p w:rsidR="00A52A58" w:rsidRDefault="00A52A58" w:rsidP="00A547C6">
      <w:pPr>
        <w:spacing w:after="0" w:line="264" w:lineRule="auto"/>
        <w:jc w:val="both"/>
        <w:rPr>
          <w:rFonts w:ascii="Arial" w:hAnsi="Arial" w:cs="Arial"/>
          <w:b/>
          <w:i/>
        </w:rPr>
      </w:pPr>
      <w:r>
        <w:rPr>
          <w:rFonts w:ascii="Arial" w:hAnsi="Arial" w:cs="Arial"/>
          <w:b/>
          <w:i/>
        </w:rPr>
        <w:t>LE TERAPIE IMPIEGATE</w:t>
      </w:r>
    </w:p>
    <w:p w:rsidR="00A547C6" w:rsidRPr="00BE61C0" w:rsidRDefault="00A547C6" w:rsidP="00A547C6">
      <w:pPr>
        <w:spacing w:after="0" w:line="264" w:lineRule="auto"/>
        <w:jc w:val="both"/>
        <w:rPr>
          <w:rFonts w:ascii="Arial" w:hAnsi="Arial" w:cs="Arial"/>
        </w:rPr>
      </w:pPr>
      <w:r w:rsidRPr="00BE61C0">
        <w:rPr>
          <w:rFonts w:ascii="Arial" w:hAnsi="Arial" w:cs="Arial"/>
        </w:rPr>
        <w:t xml:space="preserve">In merito ai trattamenti, nel </w:t>
      </w:r>
      <w:r w:rsidRPr="00BE61C0">
        <w:rPr>
          <w:rFonts w:ascii="Arial" w:hAnsi="Arial" w:cs="Arial"/>
          <w:b/>
        </w:rPr>
        <w:t>DM1</w:t>
      </w:r>
      <w:r w:rsidRPr="00BE61C0">
        <w:rPr>
          <w:rFonts w:ascii="Arial" w:hAnsi="Arial" w:cs="Arial"/>
        </w:rPr>
        <w:t xml:space="preserve"> i soggetti che utilizzano il </w:t>
      </w:r>
      <w:r w:rsidRPr="00BE61C0">
        <w:rPr>
          <w:rFonts w:ascii="Arial" w:hAnsi="Arial" w:cs="Arial"/>
          <w:b/>
        </w:rPr>
        <w:t>microinfusore</w:t>
      </w:r>
      <w:r w:rsidRPr="00BE61C0">
        <w:rPr>
          <w:rFonts w:ascii="Arial" w:hAnsi="Arial" w:cs="Arial"/>
        </w:rPr>
        <w:t xml:space="preserve"> sono </w:t>
      </w:r>
      <w:r w:rsidR="00B67D11" w:rsidRPr="00BE61C0">
        <w:rPr>
          <w:rFonts w:ascii="Arial" w:hAnsi="Arial" w:cs="Arial"/>
        </w:rPr>
        <w:t xml:space="preserve">quasi </w:t>
      </w:r>
      <w:r w:rsidRPr="00BE61C0">
        <w:rPr>
          <w:rFonts w:ascii="Arial" w:hAnsi="Arial" w:cs="Arial"/>
        </w:rPr>
        <w:t xml:space="preserve">il </w:t>
      </w:r>
      <w:r w:rsidRPr="00BE61C0">
        <w:rPr>
          <w:rFonts w:ascii="Arial" w:hAnsi="Arial" w:cs="Arial"/>
          <w:b/>
        </w:rPr>
        <w:t>1</w:t>
      </w:r>
      <w:r w:rsidR="00B67D11" w:rsidRPr="00BE61C0">
        <w:rPr>
          <w:rFonts w:ascii="Arial" w:hAnsi="Arial" w:cs="Arial"/>
          <w:b/>
        </w:rPr>
        <w:t>3</w:t>
      </w:r>
      <w:r w:rsidRPr="00BE61C0">
        <w:rPr>
          <w:rFonts w:ascii="Arial" w:hAnsi="Arial" w:cs="Arial"/>
          <w:b/>
        </w:rPr>
        <w:t>%</w:t>
      </w:r>
      <w:r w:rsidRPr="00BE61C0">
        <w:rPr>
          <w:rFonts w:ascii="Arial" w:hAnsi="Arial" w:cs="Arial"/>
        </w:rPr>
        <w:t xml:space="preserve">, mentre quelli che ricorrono alle </w:t>
      </w:r>
      <w:r w:rsidRPr="00BE61C0">
        <w:rPr>
          <w:rFonts w:ascii="Arial" w:hAnsi="Arial" w:cs="Arial"/>
          <w:b/>
        </w:rPr>
        <w:t>iniezioni multiple</w:t>
      </w:r>
      <w:r w:rsidRPr="00BE61C0">
        <w:rPr>
          <w:rFonts w:ascii="Arial" w:hAnsi="Arial" w:cs="Arial"/>
        </w:rPr>
        <w:t xml:space="preserve"> sono l’</w:t>
      </w:r>
      <w:r w:rsidRPr="00BE61C0">
        <w:rPr>
          <w:rFonts w:ascii="Arial" w:hAnsi="Arial" w:cs="Arial"/>
          <w:b/>
        </w:rPr>
        <w:t>87%</w:t>
      </w:r>
      <w:r w:rsidRPr="00BE61C0">
        <w:rPr>
          <w:rFonts w:ascii="Arial" w:hAnsi="Arial" w:cs="Arial"/>
        </w:rPr>
        <w:t xml:space="preserve">. Nel </w:t>
      </w:r>
      <w:r w:rsidRPr="00BE61C0">
        <w:rPr>
          <w:rFonts w:ascii="Arial" w:hAnsi="Arial" w:cs="Arial"/>
          <w:b/>
        </w:rPr>
        <w:t>DM2</w:t>
      </w:r>
      <w:r w:rsidRPr="00BE61C0">
        <w:rPr>
          <w:rFonts w:ascii="Arial" w:hAnsi="Arial" w:cs="Arial"/>
        </w:rPr>
        <w:t xml:space="preserve">, il </w:t>
      </w:r>
      <w:r w:rsidRPr="00BE61C0">
        <w:rPr>
          <w:rFonts w:ascii="Arial" w:hAnsi="Arial" w:cs="Arial"/>
          <w:b/>
        </w:rPr>
        <w:t>5% dei pazienti</w:t>
      </w:r>
      <w:r w:rsidRPr="00BE61C0">
        <w:rPr>
          <w:rFonts w:ascii="Arial" w:hAnsi="Arial" w:cs="Arial"/>
        </w:rPr>
        <w:t xml:space="preserve"> </w:t>
      </w:r>
      <w:r w:rsidRPr="00BE61C0">
        <w:rPr>
          <w:rFonts w:ascii="Arial" w:hAnsi="Arial" w:cs="Arial"/>
          <w:b/>
        </w:rPr>
        <w:t>non assume farmaci</w:t>
      </w:r>
      <w:r w:rsidRPr="00BE61C0">
        <w:rPr>
          <w:rFonts w:ascii="Arial" w:hAnsi="Arial" w:cs="Arial"/>
        </w:rPr>
        <w:t xml:space="preserve">, il </w:t>
      </w:r>
      <w:r w:rsidRPr="00BE61C0">
        <w:rPr>
          <w:rFonts w:ascii="Arial" w:hAnsi="Arial" w:cs="Arial"/>
          <w:b/>
        </w:rPr>
        <w:t>61%</w:t>
      </w:r>
      <w:r w:rsidRPr="00BE61C0">
        <w:rPr>
          <w:rFonts w:ascii="Arial" w:hAnsi="Arial" w:cs="Arial"/>
        </w:rPr>
        <w:t xml:space="preserve"> impiega </w:t>
      </w:r>
      <w:r w:rsidRPr="00BE61C0">
        <w:rPr>
          <w:rFonts w:ascii="Arial" w:hAnsi="Arial" w:cs="Arial"/>
          <w:b/>
        </w:rPr>
        <w:t>solo ipoglicemizzanti orali</w:t>
      </w:r>
      <w:r w:rsidR="00E97135">
        <w:rPr>
          <w:rFonts w:ascii="Arial" w:hAnsi="Arial" w:cs="Arial"/>
        </w:rPr>
        <w:t xml:space="preserve"> </w:t>
      </w:r>
      <w:r w:rsidR="00E97135" w:rsidRPr="00B573FA">
        <w:rPr>
          <w:rFonts w:ascii="Arial" w:hAnsi="Arial" w:cs="Arial"/>
        </w:rPr>
        <w:t>o</w:t>
      </w:r>
      <w:r w:rsidR="00E97135">
        <w:rPr>
          <w:rFonts w:ascii="Arial" w:hAnsi="Arial" w:cs="Arial"/>
        </w:rPr>
        <w:t xml:space="preserve"> </w:t>
      </w:r>
      <w:r w:rsidRPr="00BE61C0">
        <w:rPr>
          <w:rFonts w:ascii="Arial" w:hAnsi="Arial" w:cs="Arial"/>
        </w:rPr>
        <w:t xml:space="preserve">altri farmaci iniettabili diversi dall’insulina e oltre il </w:t>
      </w:r>
      <w:r w:rsidRPr="00BE61C0">
        <w:rPr>
          <w:rFonts w:ascii="Arial" w:hAnsi="Arial" w:cs="Arial"/>
          <w:b/>
        </w:rPr>
        <w:t>30%</w:t>
      </w:r>
      <w:r w:rsidRPr="00BE61C0">
        <w:rPr>
          <w:rFonts w:ascii="Arial" w:hAnsi="Arial" w:cs="Arial"/>
        </w:rPr>
        <w:t xml:space="preserve"> utilizza </w:t>
      </w:r>
      <w:r w:rsidRPr="00BE61C0">
        <w:rPr>
          <w:rFonts w:ascii="Arial" w:hAnsi="Arial" w:cs="Arial"/>
          <w:b/>
        </w:rPr>
        <w:t>insulina</w:t>
      </w:r>
      <w:r w:rsidRPr="00BE61C0">
        <w:rPr>
          <w:rFonts w:ascii="Arial" w:hAnsi="Arial" w:cs="Arial"/>
        </w:rPr>
        <w:t>, da sola o in associazione.</w:t>
      </w:r>
      <w:r w:rsidRPr="00BE61C0">
        <w:t xml:space="preserve"> </w:t>
      </w:r>
      <w:r w:rsidRPr="00BE61C0">
        <w:rPr>
          <w:rFonts w:ascii="Arial" w:hAnsi="Arial" w:cs="Arial"/>
        </w:rPr>
        <w:t xml:space="preserve">In particolare, </w:t>
      </w:r>
      <w:r w:rsidRPr="00BE61C0">
        <w:rPr>
          <w:rFonts w:ascii="Arial" w:hAnsi="Arial" w:cs="Arial"/>
          <w:b/>
        </w:rPr>
        <w:t xml:space="preserve">6 su 10 </w:t>
      </w:r>
      <w:r w:rsidR="00E97135" w:rsidRPr="00B573FA">
        <w:rPr>
          <w:rFonts w:ascii="Arial" w:hAnsi="Arial" w:cs="Arial"/>
          <w:b/>
        </w:rPr>
        <w:t>pazienti</w:t>
      </w:r>
      <w:r w:rsidR="00E97135">
        <w:rPr>
          <w:rFonts w:ascii="Arial" w:hAnsi="Arial" w:cs="Arial"/>
          <w:b/>
        </w:rPr>
        <w:t xml:space="preserve"> </w:t>
      </w:r>
      <w:r w:rsidRPr="00BE61C0">
        <w:rPr>
          <w:rFonts w:ascii="Arial" w:hAnsi="Arial" w:cs="Arial"/>
          <w:b/>
        </w:rPr>
        <w:t>utilizzano metformina</w:t>
      </w:r>
      <w:r w:rsidRPr="00BE61C0">
        <w:rPr>
          <w:rFonts w:ascii="Arial" w:hAnsi="Arial" w:cs="Arial"/>
        </w:rPr>
        <w:t xml:space="preserve">, mentre circa </w:t>
      </w:r>
      <w:r w:rsidRPr="00BE61C0">
        <w:rPr>
          <w:rFonts w:ascii="Arial" w:hAnsi="Arial" w:cs="Arial"/>
          <w:b/>
        </w:rPr>
        <w:t>un quarto</w:t>
      </w:r>
      <w:r w:rsidRPr="00BE61C0">
        <w:rPr>
          <w:rFonts w:ascii="Arial" w:hAnsi="Arial" w:cs="Arial"/>
        </w:rPr>
        <w:t xml:space="preserve"> </w:t>
      </w:r>
      <w:r w:rsidRPr="00BE61C0">
        <w:rPr>
          <w:rFonts w:ascii="Arial" w:hAnsi="Arial" w:cs="Arial"/>
          <w:b/>
        </w:rPr>
        <w:t>assume un secretagogo</w:t>
      </w:r>
      <w:r w:rsidR="00E97135">
        <w:rPr>
          <w:rFonts w:ascii="Arial" w:hAnsi="Arial" w:cs="Arial"/>
        </w:rPr>
        <w:t xml:space="preserve">. </w:t>
      </w:r>
      <w:r w:rsidR="00E97135" w:rsidRPr="00B573FA">
        <w:rPr>
          <w:rFonts w:ascii="Arial" w:hAnsi="Arial" w:cs="Arial"/>
        </w:rPr>
        <w:t>Seppur</w:t>
      </w:r>
      <w:r w:rsidRPr="00BE61C0">
        <w:rPr>
          <w:rFonts w:ascii="Arial" w:hAnsi="Arial" w:cs="Arial"/>
        </w:rPr>
        <w:t xml:space="preserve"> in calo, l’uso delle </w:t>
      </w:r>
      <w:proofErr w:type="spellStart"/>
      <w:r w:rsidRPr="00BE61C0">
        <w:rPr>
          <w:rFonts w:ascii="Arial" w:hAnsi="Arial" w:cs="Arial"/>
        </w:rPr>
        <w:t>sulfaniluree</w:t>
      </w:r>
      <w:proofErr w:type="spellEnd"/>
      <w:r w:rsidRPr="00BE61C0">
        <w:rPr>
          <w:rFonts w:ascii="Arial" w:hAnsi="Arial" w:cs="Arial"/>
        </w:rPr>
        <w:t xml:space="preserve"> e delle </w:t>
      </w:r>
      <w:proofErr w:type="spellStart"/>
      <w:r w:rsidRPr="00BE61C0">
        <w:rPr>
          <w:rFonts w:ascii="Arial" w:hAnsi="Arial" w:cs="Arial"/>
        </w:rPr>
        <w:t>glinidi</w:t>
      </w:r>
      <w:proofErr w:type="spellEnd"/>
      <w:r w:rsidRPr="00BE61C0">
        <w:rPr>
          <w:rFonts w:ascii="Arial" w:hAnsi="Arial" w:cs="Arial"/>
        </w:rPr>
        <w:t xml:space="preserve"> (che dovrebbe essere ridotto in favore di farmaci con meno effetti collaterali) è quindi ancora rilevante. Tra i nuovi farmaci, gli </w:t>
      </w:r>
      <w:r w:rsidRPr="00BE61C0">
        <w:rPr>
          <w:rFonts w:ascii="Arial" w:hAnsi="Arial" w:cs="Arial"/>
          <w:b/>
        </w:rPr>
        <w:t>inibitori del DPPIV</w:t>
      </w:r>
      <w:r w:rsidRPr="00BE61C0">
        <w:rPr>
          <w:rFonts w:ascii="Arial" w:hAnsi="Arial" w:cs="Arial"/>
        </w:rPr>
        <w:t xml:space="preserve"> sono i più impiegati nel 2016 (</w:t>
      </w:r>
      <w:r w:rsidRPr="00BE61C0">
        <w:rPr>
          <w:rFonts w:ascii="Arial" w:hAnsi="Arial" w:cs="Arial"/>
          <w:b/>
        </w:rPr>
        <w:t>18%</w:t>
      </w:r>
      <w:r w:rsidRPr="00BE61C0">
        <w:rPr>
          <w:rFonts w:ascii="Arial" w:hAnsi="Arial" w:cs="Arial"/>
        </w:rPr>
        <w:t>)</w:t>
      </w:r>
      <w:r w:rsidR="00B67D11" w:rsidRPr="00BE61C0">
        <w:rPr>
          <w:rFonts w:ascii="Arial" w:hAnsi="Arial" w:cs="Arial"/>
        </w:rPr>
        <w:t>.</w:t>
      </w:r>
      <w:r w:rsidR="005F753E">
        <w:rPr>
          <w:rFonts w:ascii="Arial" w:hAnsi="Arial" w:cs="Arial"/>
        </w:rPr>
        <w:t xml:space="preserve"> L</w:t>
      </w:r>
      <w:r w:rsidR="00B67D11" w:rsidRPr="00BE61C0">
        <w:rPr>
          <w:rFonts w:ascii="Arial" w:hAnsi="Arial" w:cs="Arial"/>
        </w:rPr>
        <w:t>a quota di soggetti non trattati con insulina</w:t>
      </w:r>
      <w:r w:rsidR="00E97135">
        <w:rPr>
          <w:rFonts w:ascii="Arial" w:hAnsi="Arial" w:cs="Arial"/>
        </w:rPr>
        <w:t xml:space="preserve"> nonostante valori di HbA1c &gt; 9%</w:t>
      </w:r>
      <w:r w:rsidR="005F753E">
        <w:rPr>
          <w:rFonts w:ascii="Arial" w:hAnsi="Arial" w:cs="Arial"/>
        </w:rPr>
        <w:t xml:space="preserve"> (u</w:t>
      </w:r>
      <w:r w:rsidR="005F753E" w:rsidRPr="00C0104E">
        <w:rPr>
          <w:rFonts w:ascii="Arial" w:hAnsi="Arial" w:cs="Arial"/>
        </w:rPr>
        <w:t>n fondamentale indicatore di inerzia terapeutica</w:t>
      </w:r>
      <w:r w:rsidR="005F753E">
        <w:rPr>
          <w:rFonts w:ascii="Arial" w:hAnsi="Arial" w:cs="Arial"/>
        </w:rPr>
        <w:t>)</w:t>
      </w:r>
      <w:r w:rsidR="005F753E" w:rsidRPr="00BE61C0">
        <w:rPr>
          <w:rFonts w:ascii="Arial" w:hAnsi="Arial" w:cs="Arial"/>
        </w:rPr>
        <w:t xml:space="preserve"> </w:t>
      </w:r>
      <w:r w:rsidR="00B67D11" w:rsidRPr="00BE61C0">
        <w:rPr>
          <w:rFonts w:ascii="Arial" w:hAnsi="Arial" w:cs="Arial"/>
        </w:rPr>
        <w:t>si è ridotta significativamente dal 40% del 2011 al 27% del 2016</w:t>
      </w:r>
      <w:r w:rsidR="00B67D11" w:rsidRPr="00C0104E">
        <w:rPr>
          <w:rFonts w:ascii="Arial" w:hAnsi="Arial" w:cs="Arial"/>
        </w:rPr>
        <w:t>.</w:t>
      </w:r>
      <w:r w:rsidR="00B67D11" w:rsidRPr="00BE61C0">
        <w:rPr>
          <w:rFonts w:ascii="Arial" w:hAnsi="Arial" w:cs="Arial"/>
        </w:rPr>
        <w:t xml:space="preserve"> Oltre ai trattamenti specifici per il diabete, il 30% dei pazienti con DM1 e il 56% di quelli con DM2 seguono una </w:t>
      </w:r>
      <w:r w:rsidR="00B67D11" w:rsidRPr="00BE61C0">
        <w:rPr>
          <w:rFonts w:ascii="Arial" w:hAnsi="Arial" w:cs="Arial"/>
          <w:b/>
        </w:rPr>
        <w:t>terapia ipolipemizzante</w:t>
      </w:r>
      <w:r w:rsidR="00B67D11" w:rsidRPr="00BE61C0">
        <w:rPr>
          <w:rFonts w:ascii="Arial" w:hAnsi="Arial" w:cs="Arial"/>
        </w:rPr>
        <w:t xml:space="preserve"> (soprattutto statine). In più, un terzo dei primi e </w:t>
      </w:r>
      <w:r w:rsidR="009C0469" w:rsidRPr="00BE61C0">
        <w:rPr>
          <w:rFonts w:ascii="Arial" w:hAnsi="Arial" w:cs="Arial"/>
        </w:rPr>
        <w:t>il 70% dei secondi assumono</w:t>
      </w:r>
      <w:r w:rsidR="00B67D11" w:rsidRPr="00BE61C0">
        <w:rPr>
          <w:rFonts w:ascii="Arial" w:hAnsi="Arial" w:cs="Arial"/>
        </w:rPr>
        <w:t xml:space="preserve"> </w:t>
      </w:r>
      <w:r w:rsidR="00B67D11" w:rsidRPr="00BE61C0">
        <w:rPr>
          <w:rFonts w:ascii="Arial" w:hAnsi="Arial" w:cs="Arial"/>
          <w:b/>
        </w:rPr>
        <w:t>antipertensiv</w:t>
      </w:r>
      <w:r w:rsidR="009C0469" w:rsidRPr="00BE61C0">
        <w:rPr>
          <w:rFonts w:ascii="Arial" w:hAnsi="Arial" w:cs="Arial"/>
          <w:b/>
        </w:rPr>
        <w:t>i</w:t>
      </w:r>
      <w:r w:rsidR="009C0469" w:rsidRPr="00BE61C0">
        <w:rPr>
          <w:rFonts w:ascii="Arial" w:hAnsi="Arial" w:cs="Arial"/>
        </w:rPr>
        <w:t>.</w:t>
      </w:r>
    </w:p>
    <w:p w:rsidR="009C0469" w:rsidRPr="00BE61C0" w:rsidRDefault="009C0469" w:rsidP="00A547C6">
      <w:pPr>
        <w:spacing w:after="0" w:line="264" w:lineRule="auto"/>
        <w:jc w:val="both"/>
        <w:rPr>
          <w:rFonts w:ascii="Arial" w:hAnsi="Arial" w:cs="Arial"/>
          <w:sz w:val="18"/>
        </w:rPr>
      </w:pPr>
    </w:p>
    <w:p w:rsidR="00A52A58" w:rsidRPr="00B573FA" w:rsidRDefault="009A7A31" w:rsidP="009C0469">
      <w:pPr>
        <w:spacing w:after="0" w:line="264" w:lineRule="auto"/>
        <w:jc w:val="both"/>
        <w:rPr>
          <w:rFonts w:ascii="Arial" w:hAnsi="Arial" w:cs="Arial"/>
          <w:b/>
          <w:i/>
        </w:rPr>
      </w:pPr>
      <w:r w:rsidRPr="00B573FA">
        <w:rPr>
          <w:rFonts w:ascii="Arial" w:hAnsi="Arial" w:cs="Arial"/>
          <w:b/>
          <w:i/>
        </w:rPr>
        <w:t>CURA COMPLESSIVA</w:t>
      </w:r>
    </w:p>
    <w:p w:rsidR="009C0469" w:rsidRPr="00BE61C0" w:rsidRDefault="009C0469" w:rsidP="009C0469">
      <w:pPr>
        <w:spacing w:after="0" w:line="264" w:lineRule="auto"/>
        <w:jc w:val="both"/>
        <w:rPr>
          <w:rFonts w:ascii="Arial" w:hAnsi="Arial" w:cs="Arial"/>
        </w:rPr>
      </w:pPr>
      <w:r w:rsidRPr="00BE61C0">
        <w:rPr>
          <w:rFonts w:ascii="Arial" w:hAnsi="Arial" w:cs="Arial"/>
        </w:rPr>
        <w:t xml:space="preserve">Negli Annali AMD, la </w:t>
      </w:r>
      <w:r w:rsidRPr="00BE61C0">
        <w:rPr>
          <w:rFonts w:ascii="Arial" w:hAnsi="Arial" w:cs="Arial"/>
          <w:b/>
        </w:rPr>
        <w:t>qualità di cura complessiva erogata</w:t>
      </w:r>
      <w:r w:rsidRPr="00BE61C0">
        <w:rPr>
          <w:rFonts w:ascii="Arial" w:hAnsi="Arial" w:cs="Arial"/>
        </w:rPr>
        <w:t xml:space="preserve"> dai servizi diabetologici viene misurata attraverso lo score Q, un punteggio tra 0 e 40 in grado di predire l’incidenza successiva di eventi cardiovascolari. A questo proposito, l’edizione 2018 mostra come </w:t>
      </w:r>
      <w:r w:rsidRPr="00BE61C0">
        <w:rPr>
          <w:rFonts w:ascii="Arial" w:hAnsi="Arial" w:cs="Arial"/>
          <w:b/>
        </w:rPr>
        <w:t>oltre il 50% dei pazienti</w:t>
      </w:r>
      <w:r w:rsidRPr="00BE61C0">
        <w:rPr>
          <w:rFonts w:ascii="Arial" w:hAnsi="Arial" w:cs="Arial"/>
        </w:rPr>
        <w:t xml:space="preserve"> (rispetto al 40% del 2011), in entrambi i tipi di diabete, </w:t>
      </w:r>
      <w:r w:rsidR="00EE267B" w:rsidRPr="00BE61C0">
        <w:rPr>
          <w:rFonts w:ascii="Arial" w:hAnsi="Arial" w:cs="Arial"/>
        </w:rPr>
        <w:t xml:space="preserve">si collochi </w:t>
      </w:r>
      <w:r w:rsidR="00EE267B" w:rsidRPr="00BE61C0">
        <w:rPr>
          <w:rFonts w:ascii="Arial" w:hAnsi="Arial" w:cs="Arial"/>
          <w:b/>
        </w:rPr>
        <w:t>nella migliore fascia di punteggio</w:t>
      </w:r>
      <w:r w:rsidR="00EE267B" w:rsidRPr="00BE61C0">
        <w:rPr>
          <w:rFonts w:ascii="Arial" w:hAnsi="Arial" w:cs="Arial"/>
        </w:rPr>
        <w:t xml:space="preserve">, </w:t>
      </w:r>
      <w:r w:rsidRPr="00BE61C0">
        <w:rPr>
          <w:rFonts w:ascii="Arial" w:hAnsi="Arial" w:cs="Arial"/>
        </w:rPr>
        <w:t>raggiunge</w:t>
      </w:r>
      <w:r w:rsidR="00EE267B" w:rsidRPr="00BE61C0">
        <w:rPr>
          <w:rFonts w:ascii="Arial" w:hAnsi="Arial" w:cs="Arial"/>
        </w:rPr>
        <w:t>ndo</w:t>
      </w:r>
      <w:r w:rsidRPr="00BE61C0">
        <w:rPr>
          <w:rFonts w:ascii="Arial" w:hAnsi="Arial" w:cs="Arial"/>
        </w:rPr>
        <w:t xml:space="preserve"> uno score Q &gt;25 che equivale a livelli di cura complessiva adeguati. Mentre, sempre per entrambi i tipi di diabete, solo una minima parte dei pazienti (5%) presenta score Q &lt;15, ovvero un rischio di evento cardiovascolare entro tre anni maggiore dell’80% rispetto ai soggetti con score Q &gt;25. </w:t>
      </w:r>
    </w:p>
    <w:p w:rsidR="00996CB4" w:rsidRPr="00BE61C0" w:rsidRDefault="00996CB4" w:rsidP="009C0469">
      <w:pPr>
        <w:spacing w:after="0" w:line="264" w:lineRule="auto"/>
        <w:jc w:val="both"/>
        <w:rPr>
          <w:rFonts w:ascii="Arial" w:hAnsi="Arial" w:cs="Arial"/>
          <w:sz w:val="18"/>
        </w:rPr>
      </w:pPr>
    </w:p>
    <w:p w:rsidR="00A52A58" w:rsidRPr="00A52A58" w:rsidRDefault="00A52A58" w:rsidP="00996CB4">
      <w:pPr>
        <w:spacing w:after="0" w:line="264" w:lineRule="auto"/>
        <w:jc w:val="both"/>
        <w:rPr>
          <w:rFonts w:ascii="Arial" w:hAnsi="Arial" w:cs="Arial"/>
          <w:b/>
          <w:i/>
        </w:rPr>
      </w:pPr>
      <w:r>
        <w:rPr>
          <w:rFonts w:ascii="Arial" w:hAnsi="Arial" w:cs="Arial"/>
          <w:b/>
          <w:i/>
        </w:rPr>
        <w:t>RISULTATI DI SALUTE</w:t>
      </w:r>
      <w:r w:rsidRPr="00A52A58">
        <w:rPr>
          <w:rFonts w:ascii="Arial" w:hAnsi="Arial" w:cs="Arial"/>
          <w:b/>
          <w:i/>
        </w:rPr>
        <w:t xml:space="preserve"> E QUALITÀ DI VITA</w:t>
      </w:r>
    </w:p>
    <w:p w:rsidR="00F71C58" w:rsidRPr="00BE61C0" w:rsidRDefault="00996CB4" w:rsidP="00996CB4">
      <w:pPr>
        <w:spacing w:after="0" w:line="264" w:lineRule="auto"/>
        <w:jc w:val="both"/>
        <w:rPr>
          <w:rFonts w:ascii="Arial" w:hAnsi="Arial" w:cs="Arial"/>
        </w:rPr>
      </w:pPr>
      <w:r w:rsidRPr="00BE61C0">
        <w:rPr>
          <w:rFonts w:ascii="Arial" w:hAnsi="Arial" w:cs="Arial"/>
        </w:rPr>
        <w:t>Un’i</w:t>
      </w:r>
      <w:r w:rsidR="00EE267B" w:rsidRPr="00BE61C0">
        <w:rPr>
          <w:rFonts w:ascii="Arial" w:hAnsi="Arial" w:cs="Arial"/>
        </w:rPr>
        <w:t xml:space="preserve">mportante novità </w:t>
      </w:r>
      <w:r w:rsidRPr="00BE61C0">
        <w:rPr>
          <w:rFonts w:ascii="Arial" w:hAnsi="Arial" w:cs="Arial"/>
        </w:rPr>
        <w:t xml:space="preserve">di questa edizione degli Annali, </w:t>
      </w:r>
      <w:r w:rsidR="00EE267B" w:rsidRPr="00BE61C0">
        <w:rPr>
          <w:rFonts w:ascii="Arial" w:hAnsi="Arial" w:cs="Arial"/>
        </w:rPr>
        <w:t xml:space="preserve">rispetto </w:t>
      </w:r>
      <w:r w:rsidRPr="00BE61C0">
        <w:rPr>
          <w:rFonts w:ascii="Arial" w:hAnsi="Arial" w:cs="Arial"/>
        </w:rPr>
        <w:t xml:space="preserve">a quelle precedenti, </w:t>
      </w:r>
      <w:r w:rsidR="00E36931" w:rsidRPr="00BE61C0">
        <w:rPr>
          <w:rFonts w:ascii="Arial" w:hAnsi="Arial" w:cs="Arial"/>
        </w:rPr>
        <w:t>consiste nell’aver</w:t>
      </w:r>
      <w:r w:rsidRPr="00BE61C0">
        <w:rPr>
          <w:rFonts w:ascii="Arial" w:hAnsi="Arial" w:cs="Arial"/>
        </w:rPr>
        <w:t xml:space="preserve"> </w:t>
      </w:r>
      <w:r w:rsidR="00F71C58" w:rsidRPr="00BE61C0">
        <w:rPr>
          <w:rFonts w:ascii="Arial" w:hAnsi="Arial" w:cs="Arial"/>
        </w:rPr>
        <w:t>registrato</w:t>
      </w:r>
      <w:r w:rsidRPr="00BE61C0">
        <w:rPr>
          <w:rFonts w:ascii="Arial" w:hAnsi="Arial" w:cs="Arial"/>
        </w:rPr>
        <w:t xml:space="preserve"> alcuni dei </w:t>
      </w:r>
      <w:r w:rsidRPr="00BE61C0">
        <w:rPr>
          <w:rFonts w:ascii="Arial" w:hAnsi="Arial" w:cs="Arial"/>
          <w:b/>
        </w:rPr>
        <w:t>dati di esito finale</w:t>
      </w:r>
      <w:r w:rsidRPr="00BE61C0">
        <w:rPr>
          <w:rFonts w:ascii="Arial" w:hAnsi="Arial" w:cs="Arial"/>
        </w:rPr>
        <w:t xml:space="preserve"> che “impattano” più pesantemente sulla </w:t>
      </w:r>
      <w:r w:rsidRPr="00BE61C0">
        <w:rPr>
          <w:rFonts w:ascii="Arial" w:hAnsi="Arial" w:cs="Arial"/>
          <w:b/>
        </w:rPr>
        <w:t>qualità di vita dei pazienti</w:t>
      </w:r>
      <w:r w:rsidRPr="00BE61C0">
        <w:rPr>
          <w:rFonts w:ascii="Arial" w:hAnsi="Arial" w:cs="Arial"/>
        </w:rPr>
        <w:t xml:space="preserve">, oltre a rappresentare il maggiore </w:t>
      </w:r>
      <w:r w:rsidRPr="00BE61C0">
        <w:rPr>
          <w:rFonts w:ascii="Arial" w:hAnsi="Arial" w:cs="Arial"/>
          <w:b/>
        </w:rPr>
        <w:t xml:space="preserve">peso economico </w:t>
      </w:r>
      <w:r w:rsidRPr="00BE61C0">
        <w:rPr>
          <w:rFonts w:ascii="Arial" w:hAnsi="Arial" w:cs="Arial"/>
        </w:rPr>
        <w:t>e</w:t>
      </w:r>
      <w:r w:rsidRPr="00BE61C0">
        <w:rPr>
          <w:rFonts w:ascii="Arial" w:hAnsi="Arial" w:cs="Arial"/>
          <w:b/>
        </w:rPr>
        <w:t xml:space="preserve"> sociosanitario della cura del diabete</w:t>
      </w:r>
      <w:r w:rsidRPr="00BE61C0">
        <w:rPr>
          <w:rFonts w:ascii="Arial" w:hAnsi="Arial" w:cs="Arial"/>
        </w:rPr>
        <w:t xml:space="preserve">. Sul totale dei pazienti monitorati per </w:t>
      </w:r>
      <w:r w:rsidRPr="00BE61C0">
        <w:rPr>
          <w:rFonts w:ascii="Arial" w:hAnsi="Arial" w:cs="Arial"/>
          <w:b/>
        </w:rPr>
        <w:t>retinopatia</w:t>
      </w:r>
      <w:r w:rsidRPr="00BE61C0">
        <w:rPr>
          <w:rFonts w:ascii="Arial" w:hAnsi="Arial" w:cs="Arial"/>
        </w:rPr>
        <w:t xml:space="preserve">, il 39% di quelli con DM1 e il 22% di quelli con DM2 </w:t>
      </w:r>
      <w:r w:rsidR="000732EE">
        <w:rPr>
          <w:rFonts w:ascii="Arial" w:hAnsi="Arial" w:cs="Arial"/>
        </w:rPr>
        <w:t>sono</w:t>
      </w:r>
      <w:r w:rsidRPr="00BE61C0">
        <w:rPr>
          <w:rFonts w:ascii="Arial" w:hAnsi="Arial" w:cs="Arial"/>
        </w:rPr>
        <w:t xml:space="preserve"> </w:t>
      </w:r>
      <w:r w:rsidR="00F71C58" w:rsidRPr="00BE61C0">
        <w:rPr>
          <w:rFonts w:ascii="Arial" w:hAnsi="Arial" w:cs="Arial"/>
        </w:rPr>
        <w:t>risultat</w:t>
      </w:r>
      <w:r w:rsidR="000732EE">
        <w:rPr>
          <w:rFonts w:ascii="Arial" w:hAnsi="Arial" w:cs="Arial"/>
        </w:rPr>
        <w:t>i</w:t>
      </w:r>
      <w:r w:rsidR="00F71C58" w:rsidRPr="00BE61C0">
        <w:rPr>
          <w:rFonts w:ascii="Arial" w:hAnsi="Arial" w:cs="Arial"/>
        </w:rPr>
        <w:t xml:space="preserve"> </w:t>
      </w:r>
      <w:r w:rsidRPr="00BE61C0">
        <w:rPr>
          <w:rFonts w:ascii="Arial" w:hAnsi="Arial" w:cs="Arial"/>
        </w:rPr>
        <w:t>affett</w:t>
      </w:r>
      <w:r w:rsidR="000732EE">
        <w:rPr>
          <w:rFonts w:ascii="Arial" w:hAnsi="Arial" w:cs="Arial"/>
        </w:rPr>
        <w:t>i</w:t>
      </w:r>
      <w:r w:rsidRPr="00BE61C0">
        <w:rPr>
          <w:rFonts w:ascii="Arial" w:hAnsi="Arial" w:cs="Arial"/>
        </w:rPr>
        <w:t xml:space="preserve"> da questa complicanza. </w:t>
      </w:r>
      <w:r w:rsidR="00E36931" w:rsidRPr="00BE61C0">
        <w:rPr>
          <w:rFonts w:ascii="Arial" w:hAnsi="Arial" w:cs="Arial"/>
        </w:rPr>
        <w:t>L</w:t>
      </w:r>
      <w:r w:rsidRPr="00BE61C0">
        <w:rPr>
          <w:rFonts w:ascii="Arial" w:hAnsi="Arial" w:cs="Arial"/>
        </w:rPr>
        <w:t>’</w:t>
      </w:r>
      <w:r w:rsidRPr="00BE61C0">
        <w:rPr>
          <w:rFonts w:ascii="Arial" w:hAnsi="Arial" w:cs="Arial"/>
          <w:b/>
        </w:rPr>
        <w:t>ulcera del piede</w:t>
      </w:r>
      <w:r w:rsidRPr="00BE61C0">
        <w:rPr>
          <w:rFonts w:ascii="Arial" w:hAnsi="Arial" w:cs="Arial"/>
        </w:rPr>
        <w:t xml:space="preserve"> </w:t>
      </w:r>
      <w:r w:rsidR="00E36931" w:rsidRPr="00BE61C0">
        <w:rPr>
          <w:rFonts w:ascii="Arial" w:hAnsi="Arial" w:cs="Arial"/>
        </w:rPr>
        <w:t>interessa</w:t>
      </w:r>
      <w:r w:rsidRPr="00BE61C0">
        <w:rPr>
          <w:rFonts w:ascii="Arial" w:hAnsi="Arial" w:cs="Arial"/>
        </w:rPr>
        <w:t xml:space="preserve"> </w:t>
      </w:r>
      <w:r w:rsidR="00E36931" w:rsidRPr="00BE61C0">
        <w:rPr>
          <w:rFonts w:ascii="Arial" w:hAnsi="Arial" w:cs="Arial"/>
        </w:rPr>
        <w:t>lo 0,9% de</w:t>
      </w:r>
      <w:r w:rsidRPr="00BE61C0">
        <w:rPr>
          <w:rFonts w:ascii="Arial" w:hAnsi="Arial" w:cs="Arial"/>
        </w:rPr>
        <w:t xml:space="preserve">i pazienti di tipo 1 e 2. </w:t>
      </w:r>
      <w:r w:rsidR="00E36931" w:rsidRPr="00BE61C0">
        <w:rPr>
          <w:rFonts w:ascii="Arial" w:hAnsi="Arial" w:cs="Arial"/>
        </w:rPr>
        <w:t xml:space="preserve">Si registrano </w:t>
      </w:r>
      <w:r w:rsidRPr="00BE61C0">
        <w:rPr>
          <w:rFonts w:ascii="Arial" w:hAnsi="Arial" w:cs="Arial"/>
          <w:b/>
        </w:rPr>
        <w:t>amputazion</w:t>
      </w:r>
      <w:r w:rsidR="00E36931" w:rsidRPr="00BE61C0">
        <w:rPr>
          <w:rFonts w:ascii="Arial" w:hAnsi="Arial" w:cs="Arial"/>
          <w:b/>
        </w:rPr>
        <w:t>i</w:t>
      </w:r>
      <w:r w:rsidRPr="00BE61C0">
        <w:rPr>
          <w:rFonts w:ascii="Arial" w:hAnsi="Arial" w:cs="Arial"/>
        </w:rPr>
        <w:t xml:space="preserve"> in proporzione analoga fra DM1 e DM2 (</w:t>
      </w:r>
      <w:r w:rsidR="00E36931" w:rsidRPr="00BE61C0">
        <w:rPr>
          <w:rFonts w:ascii="Arial" w:hAnsi="Arial" w:cs="Arial"/>
        </w:rPr>
        <w:t xml:space="preserve">rispettivamente </w:t>
      </w:r>
      <w:r w:rsidRPr="00BE61C0">
        <w:rPr>
          <w:rFonts w:ascii="Arial" w:hAnsi="Arial" w:cs="Arial"/>
        </w:rPr>
        <w:t>0</w:t>
      </w:r>
      <w:r w:rsidR="00795BB8">
        <w:rPr>
          <w:rFonts w:ascii="Arial" w:hAnsi="Arial" w:cs="Arial"/>
        </w:rPr>
        <w:t>,</w:t>
      </w:r>
      <w:r w:rsidRPr="00BE61C0">
        <w:rPr>
          <w:rFonts w:ascii="Arial" w:hAnsi="Arial" w:cs="Arial"/>
        </w:rPr>
        <w:t>7% e 0</w:t>
      </w:r>
      <w:r w:rsidR="00795BB8">
        <w:rPr>
          <w:rFonts w:ascii="Arial" w:hAnsi="Arial" w:cs="Arial"/>
        </w:rPr>
        <w:t>,</w:t>
      </w:r>
      <w:r w:rsidRPr="00BE61C0">
        <w:rPr>
          <w:rFonts w:ascii="Arial" w:hAnsi="Arial" w:cs="Arial"/>
        </w:rPr>
        <w:t xml:space="preserve">6%). Anche per i soggetti in </w:t>
      </w:r>
      <w:r w:rsidRPr="00BE61C0">
        <w:rPr>
          <w:rFonts w:ascii="Arial" w:hAnsi="Arial" w:cs="Arial"/>
          <w:b/>
        </w:rPr>
        <w:t>dialisi</w:t>
      </w:r>
      <w:r w:rsidRPr="00BE61C0">
        <w:rPr>
          <w:rFonts w:ascii="Arial" w:hAnsi="Arial" w:cs="Arial"/>
        </w:rPr>
        <w:t xml:space="preserve"> la prevalenza è </w:t>
      </w:r>
      <w:r w:rsidR="00F71C58" w:rsidRPr="00BE61C0">
        <w:rPr>
          <w:rFonts w:ascii="Arial" w:hAnsi="Arial" w:cs="Arial"/>
        </w:rPr>
        <w:t>molto</w:t>
      </w:r>
      <w:r w:rsidRPr="00BE61C0">
        <w:rPr>
          <w:rFonts w:ascii="Arial" w:hAnsi="Arial" w:cs="Arial"/>
        </w:rPr>
        <w:t xml:space="preserve"> bassa (0</w:t>
      </w:r>
      <w:r w:rsidR="00795BB8">
        <w:rPr>
          <w:rFonts w:ascii="Arial" w:hAnsi="Arial" w:cs="Arial"/>
        </w:rPr>
        <w:t>,</w:t>
      </w:r>
      <w:r w:rsidRPr="00BE61C0">
        <w:rPr>
          <w:rFonts w:ascii="Arial" w:hAnsi="Arial" w:cs="Arial"/>
        </w:rPr>
        <w:t xml:space="preserve">3%, uguale per DM1 e DM2). </w:t>
      </w:r>
      <w:r w:rsidR="00F71C58" w:rsidRPr="00BE61C0">
        <w:rPr>
          <w:rFonts w:ascii="Arial" w:hAnsi="Arial" w:cs="Arial"/>
        </w:rPr>
        <w:t xml:space="preserve">È stato colpito da </w:t>
      </w:r>
      <w:r w:rsidRPr="00BE61C0">
        <w:rPr>
          <w:rFonts w:ascii="Arial" w:hAnsi="Arial" w:cs="Arial"/>
          <w:b/>
        </w:rPr>
        <w:t>infarto del miocardio</w:t>
      </w:r>
      <w:r w:rsidR="009B08B5">
        <w:rPr>
          <w:rFonts w:ascii="Arial" w:hAnsi="Arial" w:cs="Arial"/>
          <w:b/>
        </w:rPr>
        <w:t xml:space="preserve"> (IMA)</w:t>
      </w:r>
      <w:bookmarkStart w:id="0" w:name="_GoBack"/>
      <w:bookmarkEnd w:id="0"/>
      <w:r w:rsidRPr="00BE61C0">
        <w:rPr>
          <w:rFonts w:ascii="Arial" w:hAnsi="Arial" w:cs="Arial"/>
        </w:rPr>
        <w:t xml:space="preserve"> </w:t>
      </w:r>
      <w:r w:rsidR="00F71C58" w:rsidRPr="00BE61C0">
        <w:rPr>
          <w:rFonts w:ascii="Arial" w:hAnsi="Arial" w:cs="Arial"/>
        </w:rPr>
        <w:t xml:space="preserve">lo </w:t>
      </w:r>
      <w:r w:rsidRPr="00BE61C0">
        <w:rPr>
          <w:rFonts w:ascii="Arial" w:hAnsi="Arial" w:cs="Arial"/>
        </w:rPr>
        <w:t>0</w:t>
      </w:r>
      <w:r w:rsidR="00F71C58" w:rsidRPr="00BE61C0">
        <w:rPr>
          <w:rFonts w:ascii="Arial" w:hAnsi="Arial" w:cs="Arial"/>
        </w:rPr>
        <w:t>,</w:t>
      </w:r>
      <w:r w:rsidRPr="00BE61C0">
        <w:rPr>
          <w:rFonts w:ascii="Arial" w:hAnsi="Arial" w:cs="Arial"/>
        </w:rPr>
        <w:t xml:space="preserve">1% </w:t>
      </w:r>
      <w:r w:rsidR="00F71C58" w:rsidRPr="00BE61C0">
        <w:rPr>
          <w:rFonts w:ascii="Arial" w:hAnsi="Arial" w:cs="Arial"/>
        </w:rPr>
        <w:t xml:space="preserve">dei soggetti con </w:t>
      </w:r>
      <w:r w:rsidRPr="00BE61C0">
        <w:rPr>
          <w:rFonts w:ascii="Arial" w:hAnsi="Arial" w:cs="Arial"/>
        </w:rPr>
        <w:t xml:space="preserve">DM1 e </w:t>
      </w:r>
      <w:r w:rsidR="00F71C58" w:rsidRPr="00BE61C0">
        <w:rPr>
          <w:rFonts w:ascii="Arial" w:hAnsi="Arial" w:cs="Arial"/>
        </w:rPr>
        <w:t xml:space="preserve">il </w:t>
      </w:r>
      <w:r w:rsidRPr="00BE61C0">
        <w:rPr>
          <w:rFonts w:ascii="Arial" w:hAnsi="Arial" w:cs="Arial"/>
        </w:rPr>
        <w:t xml:space="preserve">4% </w:t>
      </w:r>
      <w:r w:rsidR="00F71C58" w:rsidRPr="00BE61C0">
        <w:rPr>
          <w:rFonts w:ascii="Arial" w:hAnsi="Arial" w:cs="Arial"/>
        </w:rPr>
        <w:t>di quelli con</w:t>
      </w:r>
      <w:r w:rsidRPr="00BE61C0">
        <w:rPr>
          <w:rFonts w:ascii="Arial" w:hAnsi="Arial" w:cs="Arial"/>
        </w:rPr>
        <w:t xml:space="preserve"> DM2</w:t>
      </w:r>
      <w:r w:rsidR="00F71C58" w:rsidRPr="00BE61C0">
        <w:rPr>
          <w:rFonts w:ascii="Arial" w:hAnsi="Arial" w:cs="Arial"/>
        </w:rPr>
        <w:t>, ma</w:t>
      </w:r>
      <w:r w:rsidRPr="00BE61C0">
        <w:rPr>
          <w:rFonts w:ascii="Arial" w:hAnsi="Arial" w:cs="Arial"/>
        </w:rPr>
        <w:t xml:space="preserve"> è probabile che si tratti di una “sotto-registrazione”, in quanto i dati epidemiologici sulla prevalenza di IMA sono più elevati. </w:t>
      </w:r>
    </w:p>
    <w:p w:rsidR="00F71C58" w:rsidRPr="00BE61C0" w:rsidRDefault="00F71C58" w:rsidP="00996CB4">
      <w:pPr>
        <w:spacing w:after="0" w:line="264" w:lineRule="auto"/>
        <w:jc w:val="both"/>
        <w:rPr>
          <w:rFonts w:ascii="Arial" w:hAnsi="Arial" w:cs="Arial"/>
          <w:sz w:val="18"/>
        </w:rPr>
      </w:pPr>
    </w:p>
    <w:p w:rsidR="00EE267B" w:rsidRDefault="007B0830" w:rsidP="00996CB4">
      <w:pPr>
        <w:spacing w:after="0" w:line="264" w:lineRule="auto"/>
        <w:jc w:val="both"/>
        <w:rPr>
          <w:rFonts w:ascii="Arial" w:hAnsi="Arial" w:cs="Arial"/>
          <w:i/>
        </w:rPr>
      </w:pPr>
      <w:r w:rsidRPr="00BE61C0">
        <w:rPr>
          <w:rFonts w:ascii="Arial" w:hAnsi="Arial" w:cs="Arial"/>
          <w:i/>
        </w:rPr>
        <w:t>“</w:t>
      </w:r>
      <w:r w:rsidR="00BE61C0" w:rsidRPr="00BE61C0">
        <w:rPr>
          <w:rFonts w:ascii="Arial" w:hAnsi="Arial" w:cs="Arial"/>
          <w:i/>
        </w:rPr>
        <w:t>S</w:t>
      </w:r>
      <w:r w:rsidRPr="00BE61C0">
        <w:rPr>
          <w:rFonts w:ascii="Arial" w:hAnsi="Arial" w:cs="Arial"/>
          <w:i/>
        </w:rPr>
        <w:t xml:space="preserve">ia nel DM1 che nel DM2 si evidenzia un miglioramento dell’assistenza, con attenzione </w:t>
      </w:r>
      <w:r w:rsidR="00311992" w:rsidRPr="00BE61C0">
        <w:rPr>
          <w:rFonts w:ascii="Arial" w:hAnsi="Arial" w:cs="Arial"/>
          <w:i/>
        </w:rPr>
        <w:t xml:space="preserve">non solo al compenso </w:t>
      </w:r>
      <w:proofErr w:type="spellStart"/>
      <w:r w:rsidR="00311992" w:rsidRPr="00BE61C0">
        <w:rPr>
          <w:rFonts w:ascii="Arial" w:hAnsi="Arial" w:cs="Arial"/>
          <w:i/>
        </w:rPr>
        <w:t>glicometabolico</w:t>
      </w:r>
      <w:proofErr w:type="spellEnd"/>
      <w:r w:rsidR="00311992" w:rsidRPr="00BE61C0">
        <w:rPr>
          <w:rFonts w:ascii="Arial" w:hAnsi="Arial" w:cs="Arial"/>
          <w:i/>
        </w:rPr>
        <w:t xml:space="preserve"> ma a tutti i</w:t>
      </w:r>
      <w:r w:rsidRPr="00BE61C0">
        <w:rPr>
          <w:rFonts w:ascii="Arial" w:hAnsi="Arial" w:cs="Arial"/>
          <w:i/>
        </w:rPr>
        <w:t xml:space="preserve"> fattori di rischio</w:t>
      </w:r>
      <w:r w:rsidR="009A7A31">
        <w:rPr>
          <w:rFonts w:ascii="Arial" w:hAnsi="Arial" w:cs="Arial"/>
          <w:i/>
        </w:rPr>
        <w:t xml:space="preserve"> </w:t>
      </w:r>
      <w:r w:rsidR="009A7A31" w:rsidRPr="00B573FA">
        <w:rPr>
          <w:rFonts w:ascii="Arial" w:hAnsi="Arial" w:cs="Arial"/>
          <w:i/>
        </w:rPr>
        <w:t>cardiovascolar</w:t>
      </w:r>
      <w:r w:rsidR="00B573FA" w:rsidRPr="00B573FA">
        <w:rPr>
          <w:rFonts w:ascii="Arial" w:hAnsi="Arial" w:cs="Arial"/>
          <w:i/>
        </w:rPr>
        <w:t>e</w:t>
      </w:r>
      <w:r w:rsidRPr="00B573FA">
        <w:rPr>
          <w:rFonts w:ascii="Arial" w:hAnsi="Arial" w:cs="Arial"/>
          <w:i/>
        </w:rPr>
        <w:t>,</w:t>
      </w:r>
      <w:r w:rsidRPr="00BE61C0">
        <w:rPr>
          <w:rFonts w:ascii="Arial" w:hAnsi="Arial" w:cs="Arial"/>
          <w:i/>
        </w:rPr>
        <w:t xml:space="preserve"> una crescita della percentuale di soggetti a target e un più intensivo utilizzo dei farmaci</w:t>
      </w:r>
      <w:r w:rsidR="000B600D" w:rsidRPr="00BE61C0">
        <w:rPr>
          <w:rFonts w:ascii="Arial" w:hAnsi="Arial" w:cs="Arial"/>
          <w:i/>
        </w:rPr>
        <w:t>”</w:t>
      </w:r>
      <w:r w:rsidR="000B600D" w:rsidRPr="00BE61C0">
        <w:rPr>
          <w:rFonts w:ascii="Arial" w:hAnsi="Arial" w:cs="Arial"/>
        </w:rPr>
        <w:t xml:space="preserve">, sottolinea </w:t>
      </w:r>
      <w:r w:rsidR="000B600D" w:rsidRPr="00BE61C0">
        <w:rPr>
          <w:rFonts w:ascii="Arial" w:hAnsi="Arial" w:cs="Arial"/>
          <w:b/>
        </w:rPr>
        <w:t>Valeria Manicardi</w:t>
      </w:r>
      <w:r w:rsidR="000B600D" w:rsidRPr="00BE61C0">
        <w:rPr>
          <w:rFonts w:ascii="Arial" w:hAnsi="Arial" w:cs="Arial"/>
        </w:rPr>
        <w:t>, Coordinatore del Gruppo Annali AMD</w:t>
      </w:r>
      <w:r w:rsidRPr="00BE61C0">
        <w:rPr>
          <w:rFonts w:ascii="Arial" w:hAnsi="Arial" w:cs="Arial"/>
          <w:i/>
        </w:rPr>
        <w:t xml:space="preserve">. </w:t>
      </w:r>
      <w:r w:rsidR="000B600D" w:rsidRPr="00BE61C0">
        <w:rPr>
          <w:rFonts w:ascii="Arial" w:hAnsi="Arial" w:cs="Arial"/>
          <w:i/>
        </w:rPr>
        <w:t>“Q</w:t>
      </w:r>
      <w:r w:rsidRPr="00BE61C0">
        <w:rPr>
          <w:rFonts w:ascii="Arial" w:hAnsi="Arial" w:cs="Arial"/>
          <w:i/>
        </w:rPr>
        <w:t xml:space="preserve">uesto si traduce in </w:t>
      </w:r>
      <w:r w:rsidR="000B600D" w:rsidRPr="00BE61C0">
        <w:rPr>
          <w:rFonts w:ascii="Arial" w:hAnsi="Arial" w:cs="Arial"/>
          <w:i/>
        </w:rPr>
        <w:t>buoni risultati di</w:t>
      </w:r>
      <w:r w:rsidRPr="00BE61C0">
        <w:rPr>
          <w:rFonts w:ascii="Arial" w:hAnsi="Arial" w:cs="Arial"/>
          <w:i/>
        </w:rPr>
        <w:t xml:space="preserve"> score Q, che </w:t>
      </w:r>
      <w:r w:rsidR="00C736B7" w:rsidRPr="00B573FA">
        <w:rPr>
          <w:rFonts w:ascii="Arial" w:hAnsi="Arial" w:cs="Arial"/>
          <w:i/>
        </w:rPr>
        <w:t>è</w:t>
      </w:r>
      <w:r w:rsidR="00C736B7" w:rsidRPr="00C736B7">
        <w:rPr>
          <w:rFonts w:ascii="Arial" w:hAnsi="Arial" w:cs="Arial"/>
          <w:i/>
          <w:color w:val="FF0000"/>
        </w:rPr>
        <w:t xml:space="preserve"> </w:t>
      </w:r>
      <w:r w:rsidRPr="00BE61C0">
        <w:rPr>
          <w:rFonts w:ascii="Arial" w:hAnsi="Arial" w:cs="Arial"/>
          <w:i/>
        </w:rPr>
        <w:t xml:space="preserve">in grado di predire lo sviluppo delle complicanze macro e micro-vascolari. Permangono, tuttavia, </w:t>
      </w:r>
      <w:r w:rsidR="00311992" w:rsidRPr="00BE61C0">
        <w:rPr>
          <w:rFonts w:ascii="Arial" w:hAnsi="Arial" w:cs="Arial"/>
          <w:i/>
        </w:rPr>
        <w:t>alcuni</w:t>
      </w:r>
      <w:r w:rsidRPr="00BE61C0">
        <w:rPr>
          <w:rFonts w:ascii="Arial" w:hAnsi="Arial" w:cs="Arial"/>
          <w:i/>
        </w:rPr>
        <w:t xml:space="preserve"> gap, </w:t>
      </w:r>
      <w:r w:rsidRPr="00BE61C0">
        <w:rPr>
          <w:rFonts w:ascii="Arial" w:hAnsi="Arial" w:cs="Arial"/>
          <w:i/>
        </w:rPr>
        <w:lastRenderedPageBreak/>
        <w:t>come n</w:t>
      </w:r>
      <w:r w:rsidR="00996CB4" w:rsidRPr="00BE61C0">
        <w:rPr>
          <w:rFonts w:ascii="Arial" w:hAnsi="Arial" w:cs="Arial"/>
          <w:i/>
        </w:rPr>
        <w:t>ella registrazione dei dati sugli esiti finali, soprattutto cardiovascolari</w:t>
      </w:r>
      <w:r w:rsidR="00311992" w:rsidRPr="00BE61C0">
        <w:rPr>
          <w:rFonts w:ascii="Arial" w:hAnsi="Arial" w:cs="Arial"/>
          <w:i/>
        </w:rPr>
        <w:t xml:space="preserve">. È </w:t>
      </w:r>
      <w:r w:rsidR="00996CB4" w:rsidRPr="00BE61C0">
        <w:rPr>
          <w:rFonts w:ascii="Arial" w:hAnsi="Arial" w:cs="Arial"/>
          <w:b/>
          <w:i/>
        </w:rPr>
        <w:t>necessario un ulteriore sforzo per registrare in modo più efficace le informazioni cliniche</w:t>
      </w:r>
      <w:r w:rsidR="00996CB4" w:rsidRPr="00BE61C0">
        <w:rPr>
          <w:rFonts w:ascii="Arial" w:hAnsi="Arial" w:cs="Arial"/>
          <w:i/>
        </w:rPr>
        <w:t xml:space="preserve">: un’attenzione maggiore alle complicanze potrebbe contribuire a un </w:t>
      </w:r>
      <w:r w:rsidR="000B600D" w:rsidRPr="00BE61C0">
        <w:rPr>
          <w:rFonts w:ascii="Arial" w:hAnsi="Arial" w:cs="Arial"/>
          <w:i/>
        </w:rPr>
        <w:t>bilancio ancora più positivo</w:t>
      </w:r>
      <w:r w:rsidR="00996CB4" w:rsidRPr="00BE61C0">
        <w:rPr>
          <w:rFonts w:ascii="Arial" w:hAnsi="Arial" w:cs="Arial"/>
          <w:i/>
        </w:rPr>
        <w:t xml:space="preserve"> degli esiti di cura, a beneficio dei pazienti.</w:t>
      </w:r>
      <w:r w:rsidRPr="00BE61C0">
        <w:rPr>
          <w:rFonts w:ascii="Arial" w:hAnsi="Arial" w:cs="Arial"/>
          <w:i/>
        </w:rPr>
        <w:t xml:space="preserve"> </w:t>
      </w:r>
      <w:r w:rsidR="00311992" w:rsidRPr="00BE61C0">
        <w:rPr>
          <w:rFonts w:ascii="Arial" w:hAnsi="Arial" w:cs="Arial"/>
          <w:i/>
        </w:rPr>
        <w:t xml:space="preserve">Gli Annali, infatti, non sono una misurazione fine a sé stessa, ma uno strumento di miglioramento della qualità dell’assistenza, perché </w:t>
      </w:r>
      <w:r w:rsidR="00311992" w:rsidRPr="00BE61C0">
        <w:rPr>
          <w:rFonts w:ascii="Arial" w:hAnsi="Arial" w:cs="Arial"/>
          <w:b/>
          <w:i/>
        </w:rPr>
        <w:t>se non misuri non conosci</w:t>
      </w:r>
      <w:r w:rsidR="00311992" w:rsidRPr="00BE61C0">
        <w:rPr>
          <w:rFonts w:ascii="Arial" w:hAnsi="Arial" w:cs="Arial"/>
          <w:i/>
        </w:rPr>
        <w:t xml:space="preserve"> e </w:t>
      </w:r>
      <w:r w:rsidR="00311992" w:rsidRPr="00BE61C0">
        <w:rPr>
          <w:rFonts w:ascii="Arial" w:hAnsi="Arial" w:cs="Arial"/>
          <w:b/>
          <w:i/>
        </w:rPr>
        <w:t>se non conosci non puoi migliorare</w:t>
      </w:r>
      <w:r w:rsidR="00311992" w:rsidRPr="00BE61C0">
        <w:rPr>
          <w:rFonts w:ascii="Arial" w:hAnsi="Arial" w:cs="Arial"/>
          <w:i/>
        </w:rPr>
        <w:t>”.</w:t>
      </w:r>
    </w:p>
    <w:p w:rsidR="00A52A58" w:rsidRPr="00BE61C0" w:rsidRDefault="00A52A58" w:rsidP="00996CB4">
      <w:pPr>
        <w:spacing w:after="0" w:line="264" w:lineRule="auto"/>
        <w:jc w:val="both"/>
        <w:rPr>
          <w:rFonts w:ascii="Arial" w:hAnsi="Arial" w:cs="Arial"/>
          <w:i/>
        </w:rPr>
      </w:pPr>
    </w:p>
    <w:p w:rsidR="00C850E2" w:rsidRDefault="00C850E2" w:rsidP="00C850E2">
      <w:pPr>
        <w:shd w:val="clear" w:color="auto" w:fill="FFFFFF"/>
        <w:spacing w:after="0" w:line="264" w:lineRule="auto"/>
        <w:jc w:val="both"/>
        <w:outlineLvl w:val="2"/>
        <w:rPr>
          <w:rFonts w:ascii="Arial" w:hAnsi="Arial" w:cs="Arial"/>
          <w:i/>
        </w:rPr>
      </w:pPr>
      <w:r w:rsidRPr="00BE61C0">
        <w:rPr>
          <w:rFonts w:ascii="Arial" w:hAnsi="Arial" w:cs="Arial"/>
          <w:i/>
        </w:rPr>
        <w:t xml:space="preserve">“Gli Annali AMD sono una pubblicazione periodica che, dal </w:t>
      </w:r>
      <w:r w:rsidRPr="00B573FA">
        <w:rPr>
          <w:rFonts w:ascii="Arial" w:hAnsi="Arial" w:cs="Arial"/>
          <w:i/>
        </w:rPr>
        <w:t>200</w:t>
      </w:r>
      <w:r w:rsidR="00C736B7" w:rsidRPr="00B573FA">
        <w:rPr>
          <w:rFonts w:ascii="Arial" w:hAnsi="Arial" w:cs="Arial"/>
          <w:i/>
        </w:rPr>
        <w:t>5</w:t>
      </w:r>
      <w:r w:rsidRPr="00BE61C0">
        <w:rPr>
          <w:rFonts w:ascii="Arial" w:hAnsi="Arial" w:cs="Arial"/>
          <w:i/>
        </w:rPr>
        <w:t xml:space="preserve"> ad oggi, ha tracciato l’evoluzione dei profili assistenziali delle persone con diabete, seguite presso i servizi diabetologici italiani”</w:t>
      </w:r>
      <w:r w:rsidRPr="00BE61C0">
        <w:rPr>
          <w:rFonts w:ascii="Arial" w:hAnsi="Arial" w:cs="Arial"/>
        </w:rPr>
        <w:t xml:space="preserve">, spiega </w:t>
      </w:r>
      <w:r w:rsidRPr="00BE61C0">
        <w:rPr>
          <w:rFonts w:ascii="Arial" w:hAnsi="Arial" w:cs="Arial"/>
          <w:b/>
        </w:rPr>
        <w:t>Nicoletta Musacchio</w:t>
      </w:r>
      <w:r w:rsidRPr="00BE61C0">
        <w:rPr>
          <w:rFonts w:ascii="Arial" w:hAnsi="Arial" w:cs="Arial"/>
        </w:rPr>
        <w:t>, Presidente di Fondazione AMD</w:t>
      </w:r>
      <w:r w:rsidRPr="00BE61C0">
        <w:rPr>
          <w:rFonts w:ascii="Arial" w:hAnsi="Arial" w:cs="Arial"/>
          <w:i/>
        </w:rPr>
        <w:t xml:space="preserve">. “Come un </w:t>
      </w:r>
      <w:r w:rsidRPr="00BE61C0">
        <w:rPr>
          <w:rFonts w:ascii="Arial" w:hAnsi="Arial" w:cs="Arial"/>
          <w:b/>
          <w:i/>
        </w:rPr>
        <w:t>‘cruscotto dinamico’</w:t>
      </w:r>
      <w:r w:rsidRPr="00BE61C0">
        <w:rPr>
          <w:rFonts w:ascii="Arial" w:hAnsi="Arial" w:cs="Arial"/>
          <w:i/>
        </w:rPr>
        <w:t xml:space="preserve">, permettono il confronto fra i dati attuali e quelli passati e danno la possibilità a ogni singolo centro di auto-valutarsi e identificare le aree critiche per cui attivare processi di miglioramento, in </w:t>
      </w:r>
      <w:r w:rsidR="002A408E" w:rsidRPr="00BE61C0">
        <w:rPr>
          <w:rFonts w:ascii="Arial" w:hAnsi="Arial" w:cs="Arial"/>
          <w:i/>
        </w:rPr>
        <w:t>un</w:t>
      </w:r>
      <w:r w:rsidRPr="00BE61C0">
        <w:rPr>
          <w:rFonts w:ascii="Arial" w:hAnsi="Arial" w:cs="Arial"/>
          <w:i/>
        </w:rPr>
        <w:t xml:space="preserve"> </w:t>
      </w:r>
      <w:r w:rsidRPr="00BE61C0">
        <w:rPr>
          <w:rFonts w:ascii="Arial" w:hAnsi="Arial" w:cs="Arial"/>
          <w:b/>
          <w:i/>
        </w:rPr>
        <w:t>Ciclo Continuo di Qualità</w:t>
      </w:r>
      <w:r w:rsidRPr="00BE61C0">
        <w:rPr>
          <w:rFonts w:ascii="Arial" w:hAnsi="Arial" w:cs="Arial"/>
          <w:i/>
        </w:rPr>
        <w:t>. Oggi</w:t>
      </w:r>
      <w:r w:rsidRPr="00BE61C0">
        <w:t xml:space="preserve"> </w:t>
      </w:r>
      <w:r w:rsidRPr="00BE61C0">
        <w:rPr>
          <w:rFonts w:ascii="Arial" w:hAnsi="Arial" w:cs="Arial"/>
          <w:i/>
        </w:rPr>
        <w:t xml:space="preserve">il mondo si sta organizzando per usufruire di database articolati, affidandosi alla tecnologia per agevolare importanti decisioni in ogni campo. Anche per curare malattie complesse come il diabete sarà imprescindibile poter contare su banche dati quanto più complete e affidabili, perché dalla qualità della raccolta del dato dipenderà sempre di più la qualità e l’efficacia dell’assistenza”. </w:t>
      </w:r>
    </w:p>
    <w:p w:rsidR="00BE61C0" w:rsidRDefault="00BE61C0" w:rsidP="00C850E2">
      <w:pPr>
        <w:shd w:val="clear" w:color="auto" w:fill="FFFFFF"/>
        <w:spacing w:after="0" w:line="264" w:lineRule="auto"/>
        <w:jc w:val="both"/>
        <w:outlineLvl w:val="2"/>
        <w:rPr>
          <w:rFonts w:ascii="Arial" w:hAnsi="Arial" w:cs="Arial"/>
          <w:i/>
        </w:rPr>
      </w:pPr>
    </w:p>
    <w:p w:rsidR="00BE61C0" w:rsidRDefault="00BE61C0" w:rsidP="00C850E2">
      <w:pPr>
        <w:shd w:val="clear" w:color="auto" w:fill="FFFFFF"/>
        <w:spacing w:after="0" w:line="264" w:lineRule="auto"/>
        <w:jc w:val="both"/>
        <w:outlineLvl w:val="2"/>
        <w:rPr>
          <w:rFonts w:ascii="Arial" w:hAnsi="Arial" w:cs="Arial"/>
          <w:i/>
        </w:rPr>
      </w:pPr>
    </w:p>
    <w:p w:rsidR="0020502B" w:rsidRDefault="0020502B" w:rsidP="0020502B">
      <w:pPr>
        <w:autoSpaceDE w:val="0"/>
        <w:autoSpaceDN w:val="0"/>
        <w:adjustRightInd w:val="0"/>
        <w:spacing w:after="0" w:line="264" w:lineRule="auto"/>
        <w:jc w:val="both"/>
        <w:rPr>
          <w:rFonts w:ascii="Arial" w:hAnsi="Arial" w:cs="Arial"/>
          <w:b/>
        </w:rPr>
      </w:pPr>
      <w:r w:rsidRPr="00075E6A">
        <w:rPr>
          <w:rFonts w:ascii="Arial" w:hAnsi="Arial" w:cs="Arial"/>
          <w:b/>
        </w:rPr>
        <w:t>Ufficio stampa</w:t>
      </w:r>
    </w:p>
    <w:p w:rsidR="0020502B" w:rsidRPr="00287005" w:rsidRDefault="0020502B" w:rsidP="0020502B">
      <w:pPr>
        <w:autoSpaceDE w:val="0"/>
        <w:autoSpaceDN w:val="0"/>
        <w:adjustRightInd w:val="0"/>
        <w:spacing w:after="0" w:line="264" w:lineRule="auto"/>
        <w:jc w:val="both"/>
        <w:rPr>
          <w:rFonts w:ascii="Arial" w:hAnsi="Arial" w:cs="Arial"/>
          <w:b/>
        </w:rPr>
      </w:pPr>
      <w:r>
        <w:rPr>
          <w:rFonts w:ascii="Arial" w:hAnsi="Arial" w:cs="Arial"/>
          <w:b/>
          <w:noProof/>
        </w:rPr>
        <w:drawing>
          <wp:inline distT="0" distB="0" distL="0" distR="0" wp14:anchorId="48BC83C0" wp14:editId="031744C1">
            <wp:extent cx="1527859" cy="173487"/>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4877" cy="181097"/>
                    </a:xfrm>
                    <a:prstGeom prst="rect">
                      <a:avLst/>
                    </a:prstGeom>
                    <a:noFill/>
                  </pic:spPr>
                </pic:pic>
              </a:graphicData>
            </a:graphic>
          </wp:inline>
        </w:drawing>
      </w:r>
    </w:p>
    <w:p w:rsidR="0020502B" w:rsidRDefault="0020502B" w:rsidP="0020502B">
      <w:pPr>
        <w:spacing w:after="0" w:line="280" w:lineRule="exact"/>
      </w:pPr>
      <w:r>
        <w:rPr>
          <w:rFonts w:ascii="Arial" w:hAnsi="Arial" w:cs="Arial"/>
        </w:rPr>
        <w:t>Antonella Martucci</w:t>
      </w:r>
      <w:r w:rsidRPr="00342CA7">
        <w:rPr>
          <w:rFonts w:ascii="Arial" w:hAnsi="Arial" w:cs="Arial"/>
        </w:rPr>
        <w:t xml:space="preserve">, </w:t>
      </w:r>
      <w:proofErr w:type="spellStart"/>
      <w:r w:rsidRPr="00342CA7">
        <w:rPr>
          <w:rFonts w:ascii="Arial" w:hAnsi="Arial" w:cs="Arial"/>
        </w:rPr>
        <w:t>tel</w:t>
      </w:r>
      <w:proofErr w:type="spellEnd"/>
      <w:r w:rsidRPr="00342CA7">
        <w:rPr>
          <w:rFonts w:ascii="Arial" w:hAnsi="Arial" w:cs="Arial"/>
        </w:rPr>
        <w:t xml:space="preserve"> 02.204249</w:t>
      </w:r>
      <w:r>
        <w:rPr>
          <w:rFonts w:ascii="Arial" w:hAnsi="Arial" w:cs="Arial"/>
        </w:rPr>
        <w:t>25</w:t>
      </w:r>
      <w:r w:rsidRPr="00342CA7">
        <w:rPr>
          <w:rFonts w:ascii="Arial" w:hAnsi="Arial" w:cs="Arial"/>
        </w:rPr>
        <w:t xml:space="preserve">, </w:t>
      </w:r>
      <w:proofErr w:type="spellStart"/>
      <w:r w:rsidRPr="00342CA7">
        <w:rPr>
          <w:rFonts w:ascii="Arial" w:hAnsi="Arial" w:cs="Arial"/>
        </w:rPr>
        <w:t>cell</w:t>
      </w:r>
      <w:proofErr w:type="spellEnd"/>
      <w:r w:rsidRPr="00342CA7">
        <w:rPr>
          <w:rFonts w:ascii="Arial" w:hAnsi="Arial" w:cs="Arial"/>
        </w:rPr>
        <w:t>. 34</w:t>
      </w:r>
      <w:r>
        <w:rPr>
          <w:rFonts w:ascii="Arial" w:hAnsi="Arial" w:cs="Arial"/>
        </w:rPr>
        <w:t>0</w:t>
      </w:r>
      <w:r w:rsidRPr="00342CA7">
        <w:rPr>
          <w:rFonts w:ascii="Arial" w:hAnsi="Arial" w:cs="Arial"/>
        </w:rPr>
        <w:t>.</w:t>
      </w:r>
      <w:r>
        <w:rPr>
          <w:rFonts w:ascii="Arial" w:hAnsi="Arial" w:cs="Arial"/>
        </w:rPr>
        <w:t>6775463</w:t>
      </w:r>
      <w:r w:rsidRPr="00342CA7">
        <w:rPr>
          <w:rFonts w:ascii="Arial" w:hAnsi="Arial" w:cs="Arial"/>
        </w:rPr>
        <w:t xml:space="preserve">, </w:t>
      </w:r>
      <w:r>
        <w:rPr>
          <w:rFonts w:ascii="Arial" w:hAnsi="Arial" w:cs="Arial"/>
        </w:rPr>
        <w:t>a.martucci</w:t>
      </w:r>
      <w:r w:rsidRPr="00342CA7">
        <w:rPr>
          <w:rFonts w:ascii="Arial" w:hAnsi="Arial" w:cs="Arial"/>
        </w:rPr>
        <w:t>@vrelations.it</w:t>
      </w:r>
    </w:p>
    <w:p w:rsidR="00BE61C0" w:rsidRPr="00BE61C0" w:rsidRDefault="00BE61C0" w:rsidP="00C850E2">
      <w:pPr>
        <w:shd w:val="clear" w:color="auto" w:fill="FFFFFF"/>
        <w:spacing w:after="0" w:line="264" w:lineRule="auto"/>
        <w:jc w:val="both"/>
        <w:outlineLvl w:val="2"/>
        <w:rPr>
          <w:rFonts w:ascii="Arial" w:hAnsi="Arial" w:cs="Arial"/>
        </w:rPr>
      </w:pPr>
    </w:p>
    <w:p w:rsidR="00B17254" w:rsidRDefault="00B17254" w:rsidP="00EF05CA">
      <w:pPr>
        <w:shd w:val="clear" w:color="auto" w:fill="FFFFFF"/>
        <w:spacing w:after="0" w:line="264" w:lineRule="auto"/>
        <w:jc w:val="both"/>
        <w:outlineLvl w:val="2"/>
        <w:rPr>
          <w:rFonts w:ascii="Arial" w:hAnsi="Arial" w:cs="Arial"/>
          <w:b/>
        </w:rPr>
      </w:pPr>
    </w:p>
    <w:p w:rsidR="00FD30F1" w:rsidRPr="00233F65" w:rsidRDefault="00FD30F1" w:rsidP="004313E4">
      <w:pPr>
        <w:spacing w:after="0" w:line="264" w:lineRule="auto"/>
        <w:jc w:val="both"/>
        <w:rPr>
          <w:rFonts w:ascii="Arial" w:eastAsia="Batang" w:hAnsi="Arial" w:cs="Arial"/>
          <w:bCs/>
          <w:color w:val="0D0D0D"/>
          <w:szCs w:val="23"/>
        </w:rPr>
      </w:pPr>
    </w:p>
    <w:sectPr w:rsidR="00FD30F1" w:rsidRPr="00233F65" w:rsidSect="00152278">
      <w:headerReference w:type="default" r:id="rId8"/>
      <w:pgSz w:w="11906" w:h="16838"/>
      <w:pgMar w:top="2155" w:right="1134"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8ED" w:rsidRDefault="008218ED" w:rsidP="00CB0BFD">
      <w:pPr>
        <w:spacing w:after="0" w:line="240" w:lineRule="auto"/>
      </w:pPr>
      <w:r>
        <w:separator/>
      </w:r>
    </w:p>
  </w:endnote>
  <w:endnote w:type="continuationSeparator" w:id="0">
    <w:p w:rsidR="008218ED" w:rsidRDefault="008218ED" w:rsidP="00CB0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8ED" w:rsidRDefault="008218ED" w:rsidP="00CB0BFD">
      <w:pPr>
        <w:spacing w:after="0" w:line="240" w:lineRule="auto"/>
      </w:pPr>
      <w:r>
        <w:separator/>
      </w:r>
    </w:p>
  </w:footnote>
  <w:footnote w:type="continuationSeparator" w:id="0">
    <w:p w:rsidR="008218ED" w:rsidRDefault="008218ED" w:rsidP="00CB0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290" w:rsidRDefault="005A5290" w:rsidP="0054664B">
    <w:pPr>
      <w:pStyle w:val="Intestazione"/>
    </w:pPr>
    <w:r w:rsidRPr="00631059">
      <w:rPr>
        <w:noProof/>
        <w:lang w:eastAsia="it-IT"/>
      </w:rPr>
      <w:drawing>
        <wp:inline distT="0" distB="0" distL="0" distR="0" wp14:anchorId="33BE8EB3" wp14:editId="1C681DC6">
          <wp:extent cx="1367073" cy="843029"/>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333" b="19000"/>
                  <a:stretch/>
                </pic:blipFill>
                <pic:spPr bwMode="auto">
                  <a:xfrm>
                    <a:off x="0" y="0"/>
                    <a:ext cx="1394750" cy="860097"/>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noProof/>
        <w:lang w:eastAsia="it-IT"/>
      </w:rPr>
      <w:drawing>
        <wp:inline distT="0" distB="0" distL="0" distR="0" wp14:anchorId="4C1244C3" wp14:editId="55C45816">
          <wp:extent cx="1232406" cy="796782"/>
          <wp:effectExtent l="0" t="0" r="6350" b="3810"/>
          <wp:docPr id="4" name="Immagine 4" descr="http://aemmedi.it/wp-content/uploads/2016/09/Rete_ricerca_A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emmedi.it/wp-content/uploads/2016/09/Rete_ricerca_AMD.png"/>
                  <pic:cNvPicPr>
                    <a:picLocks noChangeAspect="1" noChangeArrowheads="1"/>
                  </pic:cNvPicPr>
                </pic:nvPicPr>
                <pic:blipFill rotWithShape="1">
                  <a:blip r:embed="rId2">
                    <a:extLst>
                      <a:ext uri="{28A0092B-C50C-407E-A947-70E740481C1C}">
                        <a14:useLocalDpi xmlns:a14="http://schemas.microsoft.com/office/drawing/2010/main" val="0"/>
                      </a:ext>
                    </a:extLst>
                  </a:blip>
                  <a:srcRect l="2721" t="8197" r="52245" b="52824"/>
                  <a:stretch/>
                </pic:blipFill>
                <pic:spPr bwMode="auto">
                  <a:xfrm>
                    <a:off x="0" y="0"/>
                    <a:ext cx="1271482" cy="8220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257CF"/>
    <w:multiLevelType w:val="hybridMultilevel"/>
    <w:tmpl w:val="AEC06B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D546DA7"/>
    <w:multiLevelType w:val="hybridMultilevel"/>
    <w:tmpl w:val="E0385A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0F1"/>
    <w:rsid w:val="000134C4"/>
    <w:rsid w:val="00014996"/>
    <w:rsid w:val="00031ED3"/>
    <w:rsid w:val="00036C99"/>
    <w:rsid w:val="0004383F"/>
    <w:rsid w:val="0005048B"/>
    <w:rsid w:val="000732EE"/>
    <w:rsid w:val="00073D46"/>
    <w:rsid w:val="00092706"/>
    <w:rsid w:val="000A5FE3"/>
    <w:rsid w:val="000B600D"/>
    <w:rsid w:val="00101905"/>
    <w:rsid w:val="00125681"/>
    <w:rsid w:val="00130E17"/>
    <w:rsid w:val="00152278"/>
    <w:rsid w:val="0016084A"/>
    <w:rsid w:val="00171A4F"/>
    <w:rsid w:val="001871A2"/>
    <w:rsid w:val="001A78BC"/>
    <w:rsid w:val="001C6358"/>
    <w:rsid w:val="001D2C8B"/>
    <w:rsid w:val="001F47DA"/>
    <w:rsid w:val="0020502B"/>
    <w:rsid w:val="00215C37"/>
    <w:rsid w:val="00220AA2"/>
    <w:rsid w:val="00232BE8"/>
    <w:rsid w:val="00233F65"/>
    <w:rsid w:val="00235CF1"/>
    <w:rsid w:val="00261BBB"/>
    <w:rsid w:val="002722F6"/>
    <w:rsid w:val="002824A7"/>
    <w:rsid w:val="00287005"/>
    <w:rsid w:val="002A408E"/>
    <w:rsid w:val="002A7DF4"/>
    <w:rsid w:val="002C4FF9"/>
    <w:rsid w:val="002F705E"/>
    <w:rsid w:val="00311992"/>
    <w:rsid w:val="00360E9B"/>
    <w:rsid w:val="003B14E9"/>
    <w:rsid w:val="003B7B85"/>
    <w:rsid w:val="003D44FD"/>
    <w:rsid w:val="003E4861"/>
    <w:rsid w:val="00420BCF"/>
    <w:rsid w:val="004313E4"/>
    <w:rsid w:val="00440F24"/>
    <w:rsid w:val="00444309"/>
    <w:rsid w:val="0048722C"/>
    <w:rsid w:val="004A6F8E"/>
    <w:rsid w:val="004D7D50"/>
    <w:rsid w:val="0054664B"/>
    <w:rsid w:val="00554205"/>
    <w:rsid w:val="00555131"/>
    <w:rsid w:val="005A5290"/>
    <w:rsid w:val="005F5A50"/>
    <w:rsid w:val="005F753E"/>
    <w:rsid w:val="00601F22"/>
    <w:rsid w:val="00610342"/>
    <w:rsid w:val="00631059"/>
    <w:rsid w:val="00665766"/>
    <w:rsid w:val="0067544C"/>
    <w:rsid w:val="006D25DC"/>
    <w:rsid w:val="006D4F01"/>
    <w:rsid w:val="00750813"/>
    <w:rsid w:val="00795BB8"/>
    <w:rsid w:val="007A0ADC"/>
    <w:rsid w:val="007B0830"/>
    <w:rsid w:val="008111F3"/>
    <w:rsid w:val="008218ED"/>
    <w:rsid w:val="00850B53"/>
    <w:rsid w:val="00873FB8"/>
    <w:rsid w:val="008A1AF2"/>
    <w:rsid w:val="008C0213"/>
    <w:rsid w:val="008E0A0D"/>
    <w:rsid w:val="00904585"/>
    <w:rsid w:val="0091118C"/>
    <w:rsid w:val="00913FFE"/>
    <w:rsid w:val="009716A7"/>
    <w:rsid w:val="00975AEA"/>
    <w:rsid w:val="00985DAE"/>
    <w:rsid w:val="00995287"/>
    <w:rsid w:val="00996CB4"/>
    <w:rsid w:val="009A7A31"/>
    <w:rsid w:val="009B08B5"/>
    <w:rsid w:val="009C0469"/>
    <w:rsid w:val="009F3039"/>
    <w:rsid w:val="00A1675C"/>
    <w:rsid w:val="00A20E7A"/>
    <w:rsid w:val="00A40442"/>
    <w:rsid w:val="00A52A58"/>
    <w:rsid w:val="00A547C6"/>
    <w:rsid w:val="00A61575"/>
    <w:rsid w:val="00A8097E"/>
    <w:rsid w:val="00AA2113"/>
    <w:rsid w:val="00AD02B8"/>
    <w:rsid w:val="00AD5E0E"/>
    <w:rsid w:val="00AF34C4"/>
    <w:rsid w:val="00B15AB4"/>
    <w:rsid w:val="00B17254"/>
    <w:rsid w:val="00B32E1E"/>
    <w:rsid w:val="00B573FA"/>
    <w:rsid w:val="00B67D11"/>
    <w:rsid w:val="00B736EB"/>
    <w:rsid w:val="00B875B5"/>
    <w:rsid w:val="00BA497C"/>
    <w:rsid w:val="00BC6D6A"/>
    <w:rsid w:val="00BE61C0"/>
    <w:rsid w:val="00C0104E"/>
    <w:rsid w:val="00C53889"/>
    <w:rsid w:val="00C736B7"/>
    <w:rsid w:val="00C850E2"/>
    <w:rsid w:val="00C93B6A"/>
    <w:rsid w:val="00C9473E"/>
    <w:rsid w:val="00CB0BFD"/>
    <w:rsid w:val="00CD1A7D"/>
    <w:rsid w:val="00CE1F30"/>
    <w:rsid w:val="00D16512"/>
    <w:rsid w:val="00DB16E3"/>
    <w:rsid w:val="00DE1E05"/>
    <w:rsid w:val="00DF750B"/>
    <w:rsid w:val="00E36931"/>
    <w:rsid w:val="00E849B0"/>
    <w:rsid w:val="00E97135"/>
    <w:rsid w:val="00ED337C"/>
    <w:rsid w:val="00EE267B"/>
    <w:rsid w:val="00EF05CA"/>
    <w:rsid w:val="00F140EB"/>
    <w:rsid w:val="00F4159E"/>
    <w:rsid w:val="00F55E63"/>
    <w:rsid w:val="00F71C58"/>
    <w:rsid w:val="00F941CE"/>
    <w:rsid w:val="00FB7EA3"/>
    <w:rsid w:val="00FC24FA"/>
    <w:rsid w:val="00FC7E96"/>
    <w:rsid w:val="00FD30F1"/>
    <w:rsid w:val="00FD71D2"/>
    <w:rsid w:val="00FF04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3E318A"/>
  <w15:chartTrackingRefBased/>
  <w15:docId w15:val="{8B59CB94-1E25-4E92-935F-30FC4C13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B0B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0BFD"/>
  </w:style>
  <w:style w:type="paragraph" w:styleId="Pidipagina">
    <w:name w:val="footer"/>
    <w:basedOn w:val="Normale"/>
    <w:link w:val="PidipaginaCarattere"/>
    <w:uiPriority w:val="99"/>
    <w:unhideWhenUsed/>
    <w:rsid w:val="00CB0B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0BFD"/>
  </w:style>
  <w:style w:type="character" w:styleId="Collegamentoipertestuale">
    <w:name w:val="Hyperlink"/>
    <w:basedOn w:val="Carpredefinitoparagrafo"/>
    <w:uiPriority w:val="99"/>
    <w:unhideWhenUsed/>
    <w:rsid w:val="00C9473E"/>
    <w:rPr>
      <w:color w:val="0563C1" w:themeColor="hyperlink"/>
      <w:u w:val="single"/>
    </w:rPr>
  </w:style>
  <w:style w:type="character" w:customStyle="1" w:styleId="Menzionenonrisolta1">
    <w:name w:val="Menzione non risolta1"/>
    <w:basedOn w:val="Carpredefinitoparagrafo"/>
    <w:uiPriority w:val="99"/>
    <w:semiHidden/>
    <w:unhideWhenUsed/>
    <w:rsid w:val="00C9473E"/>
    <w:rPr>
      <w:color w:val="605E5C"/>
      <w:shd w:val="clear" w:color="auto" w:fill="E1DFDD"/>
    </w:rPr>
  </w:style>
  <w:style w:type="paragraph" w:styleId="Paragrafoelenco">
    <w:name w:val="List Paragraph"/>
    <w:basedOn w:val="Normale"/>
    <w:uiPriority w:val="34"/>
    <w:qFormat/>
    <w:rsid w:val="00DB1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1404</Words>
  <Characters>8005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Martucci</dc:creator>
  <cp:keywords/>
  <dc:description/>
  <cp:lastModifiedBy>Antonella Martucci</cp:lastModifiedBy>
  <cp:revision>8</cp:revision>
  <dcterms:created xsi:type="dcterms:W3CDTF">2018-11-03T17:20:00Z</dcterms:created>
  <dcterms:modified xsi:type="dcterms:W3CDTF">2018-11-06T15:08:00Z</dcterms:modified>
</cp:coreProperties>
</file>