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BA" w:rsidRDefault="005D39BA" w:rsidP="00C534D1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Arial" w:eastAsia="MS Mincho" w:hAnsi="Arial" w:cs="Arial"/>
          <w:u w:val="single"/>
          <w:lang w:eastAsia="it-IT"/>
        </w:rPr>
      </w:pPr>
      <w:r w:rsidRPr="00342CA7">
        <w:rPr>
          <w:rFonts w:ascii="Arial" w:eastAsia="MS Mincho" w:hAnsi="Arial" w:cs="Arial"/>
          <w:u w:val="single"/>
          <w:lang w:eastAsia="it-IT"/>
        </w:rPr>
        <w:t>Comunicato Stampa</w:t>
      </w:r>
    </w:p>
    <w:p w:rsidR="00AC6619" w:rsidRPr="00342CA7" w:rsidRDefault="00AC6619" w:rsidP="00C534D1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Arial" w:eastAsia="MS Mincho" w:hAnsi="Arial" w:cs="Arial"/>
          <w:u w:val="single"/>
          <w:lang w:eastAsia="it-IT"/>
        </w:rPr>
      </w:pPr>
    </w:p>
    <w:p w:rsidR="000D6DFD" w:rsidRPr="000D6DFD" w:rsidRDefault="00E03B2E" w:rsidP="00C534D1">
      <w:pPr>
        <w:spacing w:after="0"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0D6DFD">
        <w:rPr>
          <w:rFonts w:ascii="Arial" w:hAnsi="Arial" w:cs="Arial"/>
          <w:b/>
          <w:sz w:val="26"/>
          <w:szCs w:val="26"/>
        </w:rPr>
        <w:t>Retinopatia</w:t>
      </w:r>
      <w:r w:rsidR="00DF6763" w:rsidRPr="000D6DFD">
        <w:rPr>
          <w:rFonts w:ascii="Arial" w:hAnsi="Arial" w:cs="Arial"/>
          <w:b/>
          <w:sz w:val="26"/>
          <w:szCs w:val="26"/>
        </w:rPr>
        <w:t>:</w:t>
      </w:r>
      <w:r w:rsidR="00E71E25" w:rsidRPr="000D6DFD">
        <w:rPr>
          <w:rFonts w:ascii="Arial" w:hAnsi="Arial" w:cs="Arial"/>
          <w:b/>
          <w:sz w:val="26"/>
          <w:szCs w:val="26"/>
        </w:rPr>
        <w:t xml:space="preserve"> </w:t>
      </w:r>
      <w:r w:rsidR="000D6DFD" w:rsidRPr="000D6DFD">
        <w:rPr>
          <w:rFonts w:ascii="Arial" w:hAnsi="Arial" w:cs="Arial"/>
          <w:b/>
          <w:sz w:val="26"/>
          <w:szCs w:val="26"/>
        </w:rPr>
        <w:t xml:space="preserve">screening annuale </w:t>
      </w:r>
      <w:r w:rsidRPr="000D6DFD">
        <w:rPr>
          <w:rFonts w:ascii="Arial" w:hAnsi="Arial" w:cs="Arial"/>
          <w:b/>
          <w:sz w:val="26"/>
          <w:szCs w:val="26"/>
        </w:rPr>
        <w:t>solo il 25% dei pazienti diabetici</w:t>
      </w:r>
      <w:r w:rsidR="000D6DFD" w:rsidRPr="000D6DFD">
        <w:rPr>
          <w:rFonts w:ascii="Arial" w:hAnsi="Arial" w:cs="Arial"/>
          <w:b/>
          <w:sz w:val="26"/>
          <w:szCs w:val="26"/>
        </w:rPr>
        <w:t>.</w:t>
      </w:r>
      <w:r w:rsidRPr="000D6DFD">
        <w:rPr>
          <w:rFonts w:ascii="Arial" w:hAnsi="Arial" w:cs="Arial"/>
          <w:b/>
          <w:sz w:val="26"/>
          <w:szCs w:val="26"/>
        </w:rPr>
        <w:t xml:space="preserve"> </w:t>
      </w:r>
    </w:p>
    <w:p w:rsidR="00DF6763" w:rsidRDefault="000D6DFD" w:rsidP="00C534D1">
      <w:pPr>
        <w:spacing w:after="0"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0D6DFD">
        <w:rPr>
          <w:rFonts w:ascii="Arial" w:hAnsi="Arial" w:cs="Arial"/>
          <w:b/>
          <w:sz w:val="26"/>
          <w:szCs w:val="26"/>
        </w:rPr>
        <w:t>S</w:t>
      </w:r>
      <w:r w:rsidR="00E03B2E" w:rsidRPr="000D6DFD">
        <w:rPr>
          <w:rFonts w:ascii="Arial" w:hAnsi="Arial" w:cs="Arial"/>
          <w:b/>
          <w:sz w:val="26"/>
          <w:szCs w:val="26"/>
        </w:rPr>
        <w:t xml:space="preserve">forzo congiunto di diabetologi e oculisti per aumentare diagnosi </w:t>
      </w:r>
      <w:r w:rsidR="00474CD5">
        <w:rPr>
          <w:rFonts w:ascii="Arial" w:hAnsi="Arial" w:cs="Arial"/>
          <w:b/>
          <w:sz w:val="26"/>
          <w:szCs w:val="26"/>
        </w:rPr>
        <w:t>precoce</w:t>
      </w:r>
    </w:p>
    <w:p w:rsidR="00C534D1" w:rsidRDefault="00C534D1" w:rsidP="00C534D1">
      <w:pPr>
        <w:spacing w:after="0" w:line="264" w:lineRule="auto"/>
        <w:jc w:val="center"/>
        <w:rPr>
          <w:rFonts w:ascii="Arial" w:hAnsi="Arial" w:cs="Arial"/>
          <w:b/>
          <w:szCs w:val="26"/>
        </w:rPr>
      </w:pPr>
    </w:p>
    <w:p w:rsidR="00C534D1" w:rsidRPr="00C534D1" w:rsidRDefault="0098042C" w:rsidP="00C534D1">
      <w:pPr>
        <w:spacing w:after="0" w:line="264" w:lineRule="auto"/>
        <w:jc w:val="both"/>
        <w:rPr>
          <w:rFonts w:ascii="Arial" w:hAnsi="Arial" w:cs="Arial"/>
          <w:i/>
          <w:szCs w:val="26"/>
        </w:rPr>
      </w:pPr>
      <w:r w:rsidRPr="0098042C">
        <w:rPr>
          <w:rFonts w:ascii="Arial" w:hAnsi="Arial" w:cs="Arial"/>
          <w:i/>
          <w:szCs w:val="26"/>
        </w:rPr>
        <w:t xml:space="preserve">La retinopatia </w:t>
      </w:r>
      <w:r>
        <w:rPr>
          <w:rFonts w:ascii="Arial" w:hAnsi="Arial" w:cs="Arial"/>
          <w:i/>
          <w:szCs w:val="26"/>
        </w:rPr>
        <w:t xml:space="preserve">diabetica </w:t>
      </w:r>
      <w:r w:rsidRPr="0098042C">
        <w:rPr>
          <w:rFonts w:ascii="Arial" w:hAnsi="Arial" w:cs="Arial"/>
          <w:i/>
          <w:szCs w:val="26"/>
        </w:rPr>
        <w:t xml:space="preserve">è la più importante complicanza oculare del diabete mellito </w:t>
      </w:r>
      <w:r w:rsidR="00C534D1" w:rsidRPr="00C534D1">
        <w:rPr>
          <w:rFonts w:ascii="Arial" w:hAnsi="Arial" w:cs="Arial"/>
          <w:i/>
          <w:szCs w:val="26"/>
        </w:rPr>
        <w:t>e</w:t>
      </w:r>
      <w:r w:rsidR="00C534D1">
        <w:rPr>
          <w:i/>
        </w:rPr>
        <w:t xml:space="preserve"> </w:t>
      </w:r>
      <w:r w:rsidR="00C534D1" w:rsidRPr="00C534D1">
        <w:rPr>
          <w:rFonts w:ascii="Arial" w:hAnsi="Arial" w:cs="Arial"/>
          <w:i/>
          <w:szCs w:val="26"/>
        </w:rPr>
        <w:t>la più comune causa di cecità negli adulti in età lavorativa</w:t>
      </w:r>
      <w:r w:rsidR="00C534D1">
        <w:rPr>
          <w:rFonts w:ascii="Arial" w:hAnsi="Arial" w:cs="Arial"/>
          <w:i/>
          <w:szCs w:val="26"/>
        </w:rPr>
        <w:t xml:space="preserve">. </w:t>
      </w:r>
      <w:r w:rsidR="00DE340C">
        <w:rPr>
          <w:rFonts w:ascii="Arial" w:hAnsi="Arial" w:cs="Arial"/>
          <w:i/>
          <w:szCs w:val="26"/>
        </w:rPr>
        <w:t xml:space="preserve">Diagnosticare il problema all’esordio </w:t>
      </w:r>
      <w:r w:rsidR="00C534D1">
        <w:rPr>
          <w:rFonts w:ascii="Arial" w:hAnsi="Arial" w:cs="Arial"/>
          <w:i/>
          <w:szCs w:val="26"/>
        </w:rPr>
        <w:t xml:space="preserve">è </w:t>
      </w:r>
      <w:r w:rsidR="00DE340C">
        <w:rPr>
          <w:rFonts w:ascii="Arial" w:hAnsi="Arial" w:cs="Arial"/>
          <w:i/>
          <w:szCs w:val="26"/>
        </w:rPr>
        <w:t xml:space="preserve">quindi </w:t>
      </w:r>
      <w:r w:rsidR="00C534D1">
        <w:rPr>
          <w:rFonts w:ascii="Arial" w:hAnsi="Arial" w:cs="Arial"/>
          <w:i/>
          <w:szCs w:val="26"/>
        </w:rPr>
        <w:t xml:space="preserve">cruciale. La </w:t>
      </w:r>
      <w:proofErr w:type="spellStart"/>
      <w:r w:rsidR="00C534D1">
        <w:rPr>
          <w:rFonts w:ascii="Arial" w:hAnsi="Arial" w:cs="Arial"/>
          <w:i/>
          <w:szCs w:val="26"/>
        </w:rPr>
        <w:t>retinografia</w:t>
      </w:r>
      <w:proofErr w:type="spellEnd"/>
      <w:r w:rsidR="00C534D1">
        <w:rPr>
          <w:rFonts w:ascii="Arial" w:hAnsi="Arial" w:cs="Arial"/>
          <w:i/>
          <w:szCs w:val="26"/>
        </w:rPr>
        <w:t xml:space="preserve"> digitale, esame di semplice esecuzione che consente la refertazione a distanza</w:t>
      </w:r>
      <w:r w:rsidR="00DE340C">
        <w:rPr>
          <w:rFonts w:ascii="Arial" w:hAnsi="Arial" w:cs="Arial"/>
          <w:i/>
          <w:szCs w:val="26"/>
        </w:rPr>
        <w:t>,</w:t>
      </w:r>
      <w:r w:rsidR="00C534D1">
        <w:rPr>
          <w:rFonts w:ascii="Arial" w:hAnsi="Arial" w:cs="Arial"/>
          <w:i/>
          <w:szCs w:val="26"/>
        </w:rPr>
        <w:t xml:space="preserve"> potrebbe </w:t>
      </w:r>
      <w:r w:rsidR="00DE340C">
        <w:rPr>
          <w:rFonts w:ascii="Arial" w:hAnsi="Arial" w:cs="Arial"/>
          <w:i/>
          <w:szCs w:val="26"/>
        </w:rPr>
        <w:t xml:space="preserve">far crescere il numero di pazienti che si sottopone allo screening. Sul fronte del trattamento, l’azione dei </w:t>
      </w:r>
      <w:r w:rsidR="00DE340C" w:rsidRPr="00DE340C">
        <w:rPr>
          <w:rFonts w:ascii="Arial" w:hAnsi="Arial" w:cs="Arial"/>
          <w:i/>
          <w:szCs w:val="26"/>
        </w:rPr>
        <w:t>DPP4-inibitori</w:t>
      </w:r>
      <w:r w:rsidR="00DE340C">
        <w:rPr>
          <w:rFonts w:ascii="Arial" w:hAnsi="Arial" w:cs="Arial"/>
          <w:i/>
          <w:szCs w:val="26"/>
        </w:rPr>
        <w:t xml:space="preserve"> a livello </w:t>
      </w:r>
      <w:r w:rsidR="006461F4" w:rsidRPr="006461F4">
        <w:rPr>
          <w:rFonts w:ascii="Arial" w:hAnsi="Arial" w:cs="Arial"/>
          <w:i/>
        </w:rPr>
        <w:t xml:space="preserve">dei vasi retinici </w:t>
      </w:r>
      <w:r w:rsidR="00CE7097">
        <w:rPr>
          <w:rFonts w:ascii="Arial" w:hAnsi="Arial" w:cs="Arial"/>
          <w:i/>
        </w:rPr>
        <w:t>sembrerebbe</w:t>
      </w:r>
      <w:r w:rsidR="00DE340C">
        <w:rPr>
          <w:rFonts w:ascii="Arial" w:hAnsi="Arial" w:cs="Arial"/>
          <w:i/>
        </w:rPr>
        <w:t xml:space="preserve"> avere </w:t>
      </w:r>
      <w:r w:rsidR="00DE340C" w:rsidRPr="00DE340C">
        <w:rPr>
          <w:rFonts w:ascii="Arial" w:hAnsi="Arial" w:cs="Arial"/>
          <w:i/>
        </w:rPr>
        <w:t>un effetto protettivo</w:t>
      </w:r>
      <w:r w:rsidR="00DE340C">
        <w:rPr>
          <w:rFonts w:ascii="Arial" w:hAnsi="Arial" w:cs="Arial"/>
          <w:i/>
        </w:rPr>
        <w:t xml:space="preserve">. Se ne parla </w:t>
      </w:r>
      <w:r w:rsidR="00680B0D">
        <w:rPr>
          <w:rFonts w:ascii="Arial" w:hAnsi="Arial" w:cs="Arial"/>
          <w:i/>
        </w:rPr>
        <w:t xml:space="preserve">oggi </w:t>
      </w:r>
      <w:r w:rsidR="00DE340C">
        <w:rPr>
          <w:rFonts w:ascii="Arial" w:hAnsi="Arial" w:cs="Arial"/>
          <w:i/>
        </w:rPr>
        <w:t xml:space="preserve">e </w:t>
      </w:r>
      <w:r w:rsidR="00680B0D">
        <w:rPr>
          <w:rFonts w:ascii="Arial" w:hAnsi="Arial" w:cs="Arial"/>
          <w:i/>
        </w:rPr>
        <w:t>domani</w:t>
      </w:r>
      <w:r w:rsidR="00DE340C">
        <w:rPr>
          <w:rFonts w:ascii="Arial" w:hAnsi="Arial" w:cs="Arial"/>
          <w:i/>
        </w:rPr>
        <w:t>, a Roma, nel corso di un convegno promosso da AMD.</w:t>
      </w:r>
    </w:p>
    <w:p w:rsidR="0021246C" w:rsidRDefault="0021246C" w:rsidP="00C534D1">
      <w:pPr>
        <w:spacing w:after="0" w:line="264" w:lineRule="auto"/>
        <w:jc w:val="both"/>
        <w:rPr>
          <w:rFonts w:ascii="Arial" w:hAnsi="Arial" w:cs="Arial"/>
          <w:i/>
        </w:rPr>
      </w:pPr>
    </w:p>
    <w:p w:rsidR="007E06CC" w:rsidRDefault="00086230" w:rsidP="00C534D1">
      <w:pPr>
        <w:spacing w:after="0" w:line="264" w:lineRule="auto"/>
        <w:jc w:val="both"/>
        <w:rPr>
          <w:rFonts w:ascii="Arial" w:hAnsi="Arial" w:cs="Arial"/>
        </w:rPr>
      </w:pPr>
      <w:r w:rsidRPr="00086230">
        <w:rPr>
          <w:rFonts w:ascii="Arial" w:hAnsi="Arial" w:cs="Arial"/>
          <w:b/>
        </w:rPr>
        <w:t>Roma, 2</w:t>
      </w:r>
      <w:r w:rsidR="00680B0D">
        <w:rPr>
          <w:rFonts w:ascii="Arial" w:hAnsi="Arial" w:cs="Arial"/>
          <w:b/>
        </w:rPr>
        <w:t>6</w:t>
      </w:r>
      <w:r w:rsidRPr="00086230">
        <w:rPr>
          <w:rFonts w:ascii="Arial" w:hAnsi="Arial" w:cs="Arial"/>
          <w:b/>
        </w:rPr>
        <w:t xml:space="preserve"> ottobre 2018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="007E06CC">
        <w:rPr>
          <w:rFonts w:ascii="Arial" w:hAnsi="Arial" w:cs="Arial"/>
        </w:rPr>
        <w:t>O</w:t>
      </w:r>
      <w:r w:rsidR="007E06CC" w:rsidRPr="0021246C">
        <w:rPr>
          <w:rFonts w:ascii="Arial" w:hAnsi="Arial" w:cs="Arial"/>
        </w:rPr>
        <w:t>ggi</w:t>
      </w:r>
      <w:r>
        <w:rPr>
          <w:rFonts w:ascii="Arial" w:hAnsi="Arial" w:cs="Arial"/>
        </w:rPr>
        <w:t xml:space="preserve"> </w:t>
      </w:r>
      <w:r w:rsidR="007E06CC">
        <w:rPr>
          <w:rFonts w:ascii="Arial" w:hAnsi="Arial" w:cs="Arial"/>
        </w:rPr>
        <w:t>i</w:t>
      </w:r>
      <w:r w:rsidR="0021246C" w:rsidRPr="0021246C">
        <w:rPr>
          <w:rFonts w:ascii="Arial" w:hAnsi="Arial" w:cs="Arial"/>
        </w:rPr>
        <w:t xml:space="preserve">n Italia la </w:t>
      </w:r>
      <w:r w:rsidR="0021246C" w:rsidRPr="00474CD5">
        <w:rPr>
          <w:rFonts w:ascii="Arial" w:hAnsi="Arial" w:cs="Arial"/>
          <w:b/>
        </w:rPr>
        <w:t>retinopatia diabetica (RD)</w:t>
      </w:r>
      <w:r w:rsidR="0021246C" w:rsidRPr="0021246C">
        <w:rPr>
          <w:rFonts w:ascii="Arial" w:hAnsi="Arial" w:cs="Arial"/>
        </w:rPr>
        <w:t xml:space="preserve"> interessa oltre </w:t>
      </w:r>
      <w:r w:rsidR="0021246C" w:rsidRPr="00474CD5">
        <w:rPr>
          <w:rFonts w:ascii="Arial" w:hAnsi="Arial" w:cs="Arial"/>
          <w:b/>
        </w:rPr>
        <w:t>un milione di persone</w:t>
      </w:r>
      <w:r w:rsidR="00B5439C">
        <w:rPr>
          <w:rFonts w:ascii="Arial" w:hAnsi="Arial" w:cs="Arial"/>
        </w:rPr>
        <w:t xml:space="preserve">; </w:t>
      </w:r>
      <w:proofErr w:type="gramStart"/>
      <w:r w:rsidR="008B04D1">
        <w:rPr>
          <w:rFonts w:ascii="Arial" w:hAnsi="Arial" w:cs="Arial"/>
        </w:rPr>
        <w:t>un</w:t>
      </w:r>
      <w:r w:rsidR="00F63BED">
        <w:rPr>
          <w:rFonts w:ascii="Arial" w:hAnsi="Arial" w:cs="Arial"/>
        </w:rPr>
        <w:t xml:space="preserve"> </w:t>
      </w:r>
      <w:r w:rsidR="008B04D1">
        <w:rPr>
          <w:rFonts w:ascii="Arial" w:hAnsi="Arial" w:cs="Arial"/>
        </w:rPr>
        <w:t>t</w:t>
      </w:r>
      <w:bookmarkStart w:id="0" w:name="_GoBack"/>
      <w:bookmarkEnd w:id="0"/>
      <w:r w:rsidR="008B04D1">
        <w:rPr>
          <w:rFonts w:ascii="Arial" w:hAnsi="Arial" w:cs="Arial"/>
        </w:rPr>
        <w:t>rend</w:t>
      </w:r>
      <w:proofErr w:type="gramEnd"/>
      <w:r w:rsidR="008B04D1">
        <w:rPr>
          <w:rFonts w:ascii="Arial" w:hAnsi="Arial" w:cs="Arial"/>
        </w:rPr>
        <w:t xml:space="preserve"> </w:t>
      </w:r>
      <w:r w:rsidR="00B5439C">
        <w:rPr>
          <w:rFonts w:ascii="Arial" w:hAnsi="Arial" w:cs="Arial"/>
        </w:rPr>
        <w:t>in</w:t>
      </w:r>
      <w:r w:rsidR="007E06CC">
        <w:rPr>
          <w:rFonts w:ascii="Arial" w:hAnsi="Arial" w:cs="Arial"/>
        </w:rPr>
        <w:t xml:space="preserve"> crescita</w:t>
      </w:r>
      <w:r w:rsidR="00DF2001">
        <w:rPr>
          <w:rFonts w:ascii="Arial" w:hAnsi="Arial" w:cs="Arial"/>
        </w:rPr>
        <w:t xml:space="preserve"> dovuto sia </w:t>
      </w:r>
      <w:r w:rsidR="00B5439C">
        <w:rPr>
          <w:rFonts w:ascii="Arial" w:hAnsi="Arial" w:cs="Arial"/>
        </w:rPr>
        <w:t>alla diagnosi tardiva</w:t>
      </w:r>
      <w:r w:rsidR="00DF2001">
        <w:rPr>
          <w:rFonts w:ascii="Arial" w:hAnsi="Arial" w:cs="Arial"/>
        </w:rPr>
        <w:t xml:space="preserve"> di diabete tipo 2</w:t>
      </w:r>
      <w:r w:rsidR="007E06CC">
        <w:rPr>
          <w:rFonts w:ascii="Arial" w:hAnsi="Arial" w:cs="Arial"/>
        </w:rPr>
        <w:t xml:space="preserve"> </w:t>
      </w:r>
      <w:r w:rsidR="00DF2001">
        <w:rPr>
          <w:rFonts w:ascii="Arial" w:hAnsi="Arial" w:cs="Arial"/>
        </w:rPr>
        <w:t>(</w:t>
      </w:r>
      <w:r w:rsidR="007E06CC">
        <w:rPr>
          <w:rFonts w:ascii="Arial" w:hAnsi="Arial" w:cs="Arial"/>
        </w:rPr>
        <w:t xml:space="preserve">quando le complicanze, tra cui la retinopatia, </w:t>
      </w:r>
      <w:r w:rsidR="00DF2001">
        <w:rPr>
          <w:rFonts w:ascii="Arial" w:hAnsi="Arial" w:cs="Arial"/>
        </w:rPr>
        <w:t xml:space="preserve">sono già manifeste), sia </w:t>
      </w:r>
      <w:r w:rsidR="00B5439C">
        <w:rPr>
          <w:rFonts w:ascii="Arial" w:hAnsi="Arial" w:cs="Arial"/>
        </w:rPr>
        <w:t>alle difficoltà organizzative di eseguire uno</w:t>
      </w:r>
      <w:r w:rsidR="00DF2001">
        <w:rPr>
          <w:rFonts w:ascii="Arial" w:hAnsi="Arial" w:cs="Arial"/>
        </w:rPr>
        <w:t xml:space="preserve"> screening specific</w:t>
      </w:r>
      <w:r>
        <w:rPr>
          <w:rFonts w:ascii="Arial" w:hAnsi="Arial" w:cs="Arial"/>
        </w:rPr>
        <w:t>o</w:t>
      </w:r>
      <w:r w:rsidR="00DF2001">
        <w:rPr>
          <w:rFonts w:ascii="Arial" w:hAnsi="Arial" w:cs="Arial"/>
        </w:rPr>
        <w:t xml:space="preserve"> per questa problematica. </w:t>
      </w:r>
      <w:r w:rsidR="003D375D">
        <w:rPr>
          <w:rFonts w:ascii="Arial" w:hAnsi="Arial" w:cs="Arial"/>
        </w:rPr>
        <w:t xml:space="preserve">L’esame del fondo oculare andrebbe eseguito </w:t>
      </w:r>
      <w:r w:rsidR="003D375D" w:rsidRPr="00590BE4">
        <w:rPr>
          <w:rFonts w:ascii="Arial" w:hAnsi="Arial" w:cs="Arial"/>
        </w:rPr>
        <w:t xml:space="preserve">al momento della diagnosi </w:t>
      </w:r>
      <w:r w:rsidR="003D375D">
        <w:rPr>
          <w:rFonts w:ascii="Arial" w:hAnsi="Arial" w:cs="Arial"/>
        </w:rPr>
        <w:t>di</w:t>
      </w:r>
      <w:r w:rsidR="00590BE4">
        <w:rPr>
          <w:rFonts w:ascii="Arial" w:hAnsi="Arial" w:cs="Arial"/>
        </w:rPr>
        <w:t xml:space="preserve"> diabete T2</w:t>
      </w:r>
      <w:r w:rsidR="00590BE4" w:rsidRPr="00590BE4">
        <w:rPr>
          <w:rFonts w:ascii="Arial" w:hAnsi="Arial" w:cs="Arial"/>
        </w:rPr>
        <w:t xml:space="preserve"> e</w:t>
      </w:r>
      <w:r w:rsidR="00590BE4">
        <w:rPr>
          <w:rFonts w:ascii="Arial" w:hAnsi="Arial" w:cs="Arial"/>
        </w:rPr>
        <w:t>,</w:t>
      </w:r>
      <w:r w:rsidR="00590BE4" w:rsidRPr="00590BE4">
        <w:rPr>
          <w:rFonts w:ascii="Arial" w:hAnsi="Arial" w:cs="Arial"/>
        </w:rPr>
        <w:t xml:space="preserve"> in caso di esito negativo</w:t>
      </w:r>
      <w:r w:rsidR="00590BE4">
        <w:rPr>
          <w:rFonts w:ascii="Arial" w:hAnsi="Arial" w:cs="Arial"/>
        </w:rPr>
        <w:t>,</w:t>
      </w:r>
      <w:r w:rsidR="00590BE4" w:rsidRPr="00590BE4">
        <w:rPr>
          <w:rFonts w:ascii="Arial" w:hAnsi="Arial" w:cs="Arial"/>
        </w:rPr>
        <w:t xml:space="preserve"> una volta ogni due anni</w:t>
      </w:r>
      <w:r w:rsidR="000F4A22">
        <w:rPr>
          <w:rFonts w:ascii="Arial" w:hAnsi="Arial" w:cs="Arial"/>
        </w:rPr>
        <w:t>;</w:t>
      </w:r>
      <w:r w:rsidR="00590BE4" w:rsidRPr="00590BE4">
        <w:rPr>
          <w:rFonts w:ascii="Arial" w:hAnsi="Arial" w:cs="Arial"/>
        </w:rPr>
        <w:t xml:space="preserve"> nel </w:t>
      </w:r>
      <w:r w:rsidR="00590BE4">
        <w:rPr>
          <w:rFonts w:ascii="Arial" w:hAnsi="Arial" w:cs="Arial"/>
        </w:rPr>
        <w:t>diabete T1</w:t>
      </w:r>
      <w:r w:rsidR="00590BE4" w:rsidRPr="00590BE4">
        <w:rPr>
          <w:rFonts w:ascii="Arial" w:hAnsi="Arial" w:cs="Arial"/>
        </w:rPr>
        <w:t xml:space="preserve"> </w:t>
      </w:r>
      <w:r w:rsidR="00590BE4">
        <w:rPr>
          <w:rFonts w:ascii="Arial" w:hAnsi="Arial" w:cs="Arial"/>
        </w:rPr>
        <w:t>cinque anni dopo</w:t>
      </w:r>
      <w:r w:rsidR="00590BE4" w:rsidRPr="00590BE4">
        <w:rPr>
          <w:rFonts w:ascii="Arial" w:hAnsi="Arial" w:cs="Arial"/>
        </w:rPr>
        <w:t xml:space="preserve"> la diagnosi e </w:t>
      </w:r>
      <w:r w:rsidR="00590BE4">
        <w:rPr>
          <w:rFonts w:ascii="Arial" w:hAnsi="Arial" w:cs="Arial"/>
        </w:rPr>
        <w:t>successivamente</w:t>
      </w:r>
      <w:r w:rsidR="00590BE4" w:rsidRPr="00590BE4">
        <w:rPr>
          <w:rFonts w:ascii="Arial" w:hAnsi="Arial" w:cs="Arial"/>
        </w:rPr>
        <w:t xml:space="preserve"> una volta </w:t>
      </w:r>
      <w:r w:rsidR="00590BE4">
        <w:rPr>
          <w:rFonts w:ascii="Arial" w:hAnsi="Arial" w:cs="Arial"/>
        </w:rPr>
        <w:t>al</w:t>
      </w:r>
      <w:r w:rsidR="00590BE4" w:rsidRPr="00590BE4">
        <w:rPr>
          <w:rFonts w:ascii="Arial" w:hAnsi="Arial" w:cs="Arial"/>
        </w:rPr>
        <w:t>l’anno</w:t>
      </w:r>
      <w:r w:rsidR="00590BE4">
        <w:rPr>
          <w:rFonts w:ascii="Arial" w:hAnsi="Arial" w:cs="Arial"/>
        </w:rPr>
        <w:t xml:space="preserve">. Malgrado </w:t>
      </w:r>
      <w:r>
        <w:rPr>
          <w:rFonts w:ascii="Arial" w:hAnsi="Arial" w:cs="Arial"/>
        </w:rPr>
        <w:t>le</w:t>
      </w:r>
      <w:r w:rsidR="00590BE4">
        <w:rPr>
          <w:rFonts w:ascii="Arial" w:hAnsi="Arial" w:cs="Arial"/>
        </w:rPr>
        <w:t xml:space="preserve"> linee guida, secondo i dati </w:t>
      </w:r>
      <w:r w:rsidR="00590BE4" w:rsidRPr="00590BE4">
        <w:rPr>
          <w:rFonts w:ascii="Arial" w:hAnsi="Arial" w:cs="Arial"/>
        </w:rPr>
        <w:t>dell’Associazione Medici Diabetologi (AMD)</w:t>
      </w:r>
      <w:r w:rsidR="00590BE4">
        <w:rPr>
          <w:rFonts w:ascii="Arial" w:hAnsi="Arial" w:cs="Arial"/>
        </w:rPr>
        <w:t xml:space="preserve"> </w:t>
      </w:r>
      <w:r w:rsidR="00590BE4" w:rsidRPr="00474CD5">
        <w:rPr>
          <w:rFonts w:ascii="Arial" w:hAnsi="Arial" w:cs="Arial"/>
          <w:b/>
        </w:rPr>
        <w:t>solo il 25% dei soggetti diabetici viene sottoposto allo screening annuale</w:t>
      </w:r>
      <w:r w:rsidR="00590BE4" w:rsidRPr="00590BE4">
        <w:rPr>
          <w:rFonts w:ascii="Arial" w:hAnsi="Arial" w:cs="Arial"/>
        </w:rPr>
        <w:t xml:space="preserve"> per la retinopatia</w:t>
      </w:r>
      <w:r w:rsidR="00590BE4">
        <w:rPr>
          <w:rFonts w:ascii="Arial" w:hAnsi="Arial" w:cs="Arial"/>
        </w:rPr>
        <w:t xml:space="preserve">. </w:t>
      </w:r>
      <w:r w:rsidR="00225EDD">
        <w:rPr>
          <w:rFonts w:ascii="Arial" w:hAnsi="Arial" w:cs="Arial"/>
        </w:rPr>
        <w:t xml:space="preserve">Ad aumentare questa percentuale potrebbe contribuire la </w:t>
      </w:r>
      <w:proofErr w:type="spellStart"/>
      <w:r w:rsidR="00225EDD" w:rsidRPr="00474CD5">
        <w:rPr>
          <w:rFonts w:ascii="Arial" w:hAnsi="Arial" w:cs="Arial"/>
          <w:b/>
        </w:rPr>
        <w:t>retinografia</w:t>
      </w:r>
      <w:proofErr w:type="spellEnd"/>
      <w:r w:rsidR="00225EDD">
        <w:rPr>
          <w:rFonts w:ascii="Arial" w:hAnsi="Arial" w:cs="Arial"/>
        </w:rPr>
        <w:t>, esame che</w:t>
      </w:r>
      <w:r w:rsidR="00474CD5">
        <w:rPr>
          <w:rFonts w:ascii="Arial" w:hAnsi="Arial" w:cs="Arial"/>
        </w:rPr>
        <w:t>,</w:t>
      </w:r>
      <w:r w:rsidR="00225EDD">
        <w:rPr>
          <w:rFonts w:ascii="Arial" w:hAnsi="Arial" w:cs="Arial"/>
        </w:rPr>
        <w:t xml:space="preserve"> r</w:t>
      </w:r>
      <w:r w:rsidR="00590BE4">
        <w:rPr>
          <w:rFonts w:ascii="Arial" w:hAnsi="Arial" w:cs="Arial"/>
        </w:rPr>
        <w:t xml:space="preserve">ispetto al </w:t>
      </w:r>
      <w:proofErr w:type="spellStart"/>
      <w:r w:rsidR="00590BE4">
        <w:rPr>
          <w:rFonts w:ascii="Arial" w:hAnsi="Arial" w:cs="Arial"/>
        </w:rPr>
        <w:t>fundus</w:t>
      </w:r>
      <w:proofErr w:type="spellEnd"/>
      <w:r w:rsidR="00590BE4">
        <w:rPr>
          <w:rFonts w:ascii="Arial" w:hAnsi="Arial" w:cs="Arial"/>
        </w:rPr>
        <w:t xml:space="preserve"> oculi, </w:t>
      </w:r>
      <w:r w:rsidR="00225EDD">
        <w:rPr>
          <w:rFonts w:ascii="Arial" w:hAnsi="Arial" w:cs="Arial"/>
        </w:rPr>
        <w:t xml:space="preserve">presenta alcuni vantaggi: </w:t>
      </w:r>
      <w:r w:rsidR="00225EDD" w:rsidRPr="00225EDD">
        <w:rPr>
          <w:rFonts w:ascii="Arial" w:hAnsi="Arial" w:cs="Arial"/>
        </w:rPr>
        <w:t xml:space="preserve">può essere </w:t>
      </w:r>
      <w:r w:rsidR="00225EDD">
        <w:rPr>
          <w:rFonts w:ascii="Arial" w:hAnsi="Arial" w:cs="Arial"/>
        </w:rPr>
        <w:t>eseguito</w:t>
      </w:r>
      <w:r w:rsidR="00225EDD" w:rsidRPr="00225EDD">
        <w:rPr>
          <w:rFonts w:ascii="Arial" w:hAnsi="Arial" w:cs="Arial"/>
        </w:rPr>
        <w:t xml:space="preserve"> da un operatore addestrato</w:t>
      </w:r>
      <w:r w:rsidR="00474CD5">
        <w:rPr>
          <w:rFonts w:ascii="Arial" w:hAnsi="Arial" w:cs="Arial"/>
        </w:rPr>
        <w:t xml:space="preserve"> (</w:t>
      </w:r>
      <w:r w:rsidR="00225EDD" w:rsidRPr="00225EDD">
        <w:rPr>
          <w:rFonts w:ascii="Arial" w:hAnsi="Arial" w:cs="Arial"/>
        </w:rPr>
        <w:t xml:space="preserve">non necessariamente </w:t>
      </w:r>
      <w:r w:rsidR="00474CD5">
        <w:rPr>
          <w:rFonts w:ascii="Arial" w:hAnsi="Arial" w:cs="Arial"/>
        </w:rPr>
        <w:t>un</w:t>
      </w:r>
      <w:r w:rsidR="00225EDD" w:rsidRPr="00225EDD">
        <w:rPr>
          <w:rFonts w:ascii="Arial" w:hAnsi="Arial" w:cs="Arial"/>
        </w:rPr>
        <w:t xml:space="preserve"> medic</w:t>
      </w:r>
      <w:r w:rsidR="00225EDD">
        <w:rPr>
          <w:rFonts w:ascii="Arial" w:hAnsi="Arial" w:cs="Arial"/>
        </w:rPr>
        <w:t>o</w:t>
      </w:r>
      <w:r w:rsidR="00474CD5">
        <w:rPr>
          <w:rFonts w:ascii="Arial" w:hAnsi="Arial" w:cs="Arial"/>
        </w:rPr>
        <w:t>)</w:t>
      </w:r>
      <w:r w:rsidR="00225EDD">
        <w:rPr>
          <w:rFonts w:ascii="Arial" w:hAnsi="Arial" w:cs="Arial"/>
        </w:rPr>
        <w:t xml:space="preserve"> e non richiede la dilatazione della pupilla.</w:t>
      </w:r>
      <w:r w:rsidR="00474CD5">
        <w:rPr>
          <w:rFonts w:ascii="Arial" w:hAnsi="Arial" w:cs="Arial"/>
        </w:rPr>
        <w:t xml:space="preserve"> </w:t>
      </w:r>
      <w:r w:rsidR="00FF03CE">
        <w:rPr>
          <w:rFonts w:ascii="Arial" w:hAnsi="Arial" w:cs="Arial"/>
        </w:rPr>
        <w:t>Proprio p</w:t>
      </w:r>
      <w:r w:rsidR="00474CD5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 xml:space="preserve">fare il punto </w:t>
      </w:r>
      <w:r w:rsidR="00474CD5">
        <w:rPr>
          <w:rFonts w:ascii="Arial" w:hAnsi="Arial" w:cs="Arial"/>
        </w:rPr>
        <w:t xml:space="preserve">su come migliorare </w:t>
      </w:r>
      <w:r w:rsidR="00991479">
        <w:rPr>
          <w:rFonts w:ascii="Arial" w:hAnsi="Arial" w:cs="Arial"/>
        </w:rPr>
        <w:t>il controllo</w:t>
      </w:r>
      <w:r w:rsidR="00474CD5">
        <w:rPr>
          <w:rFonts w:ascii="Arial" w:hAnsi="Arial" w:cs="Arial"/>
        </w:rPr>
        <w:t xml:space="preserve"> della RD, soprattutto favorendone la diagnosi precoce, diabetologi e oftalmologi si danno appuntamento </w:t>
      </w:r>
      <w:r w:rsidR="00680B0D">
        <w:rPr>
          <w:rFonts w:ascii="Arial" w:hAnsi="Arial" w:cs="Arial"/>
        </w:rPr>
        <w:t>oggi</w:t>
      </w:r>
      <w:r w:rsidR="00474CD5">
        <w:rPr>
          <w:rFonts w:ascii="Arial" w:hAnsi="Arial" w:cs="Arial"/>
        </w:rPr>
        <w:t xml:space="preserve"> e </w:t>
      </w:r>
      <w:r w:rsidR="00680B0D">
        <w:rPr>
          <w:rFonts w:ascii="Arial" w:hAnsi="Arial" w:cs="Arial"/>
        </w:rPr>
        <w:t>domani</w:t>
      </w:r>
      <w:r w:rsidR="00474CD5">
        <w:rPr>
          <w:rFonts w:ascii="Arial" w:hAnsi="Arial" w:cs="Arial"/>
        </w:rPr>
        <w:t xml:space="preserve"> a Roma, in occasione </w:t>
      </w:r>
      <w:r>
        <w:rPr>
          <w:rFonts w:ascii="Arial" w:hAnsi="Arial" w:cs="Arial"/>
        </w:rPr>
        <w:t>del convegno</w:t>
      </w:r>
      <w:r w:rsidR="00474CD5">
        <w:rPr>
          <w:rFonts w:ascii="Arial" w:hAnsi="Arial" w:cs="Arial"/>
        </w:rPr>
        <w:t xml:space="preserve"> promosso da AMD: </w:t>
      </w:r>
      <w:r w:rsidR="00474CD5" w:rsidRPr="00474CD5">
        <w:rPr>
          <w:rFonts w:ascii="Arial" w:hAnsi="Arial" w:cs="Arial"/>
          <w:b/>
          <w:i/>
        </w:rPr>
        <w:t xml:space="preserve">“La </w:t>
      </w:r>
      <w:proofErr w:type="spellStart"/>
      <w:r w:rsidR="00474CD5" w:rsidRPr="00474CD5">
        <w:rPr>
          <w:rFonts w:ascii="Arial" w:hAnsi="Arial" w:cs="Arial"/>
          <w:b/>
          <w:i/>
        </w:rPr>
        <w:t>microangiopatia</w:t>
      </w:r>
      <w:proofErr w:type="spellEnd"/>
      <w:r w:rsidR="00474CD5" w:rsidRPr="00474CD5">
        <w:rPr>
          <w:rFonts w:ascii="Arial" w:hAnsi="Arial" w:cs="Arial"/>
          <w:b/>
          <w:i/>
        </w:rPr>
        <w:t xml:space="preserve"> diabetica: focus on retinopatia diabetica”</w:t>
      </w:r>
      <w:r w:rsidR="00474CD5">
        <w:rPr>
          <w:rFonts w:ascii="Arial" w:hAnsi="Arial" w:cs="Arial"/>
        </w:rPr>
        <w:t>.</w:t>
      </w:r>
    </w:p>
    <w:p w:rsidR="00086230" w:rsidRDefault="00086230" w:rsidP="00C534D1">
      <w:pPr>
        <w:spacing w:after="0" w:line="264" w:lineRule="auto"/>
        <w:jc w:val="both"/>
        <w:rPr>
          <w:rFonts w:ascii="Arial" w:hAnsi="Arial" w:cs="Arial"/>
        </w:rPr>
      </w:pPr>
    </w:p>
    <w:p w:rsidR="00086230" w:rsidRDefault="003D375D" w:rsidP="00C534D1">
      <w:pPr>
        <w:spacing w:after="0" w:line="264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="00086230" w:rsidRPr="00086230">
        <w:rPr>
          <w:rFonts w:ascii="Arial" w:hAnsi="Arial" w:cs="Arial"/>
          <w:i/>
        </w:rPr>
        <w:t xml:space="preserve">Evidenze internazionali e studi condotti in Italia hanno dimostrato </w:t>
      </w:r>
      <w:r w:rsidR="00086230" w:rsidRPr="0088790A">
        <w:rPr>
          <w:rFonts w:ascii="Arial" w:hAnsi="Arial" w:cs="Arial"/>
          <w:b/>
          <w:i/>
        </w:rPr>
        <w:t>la piena efficacia di programmi di prevenzione secondaria attraverso la telemedicina</w:t>
      </w:r>
      <w:r w:rsidR="00086230" w:rsidRPr="00086230">
        <w:rPr>
          <w:rFonts w:ascii="Arial" w:hAnsi="Arial" w:cs="Arial"/>
          <w:i/>
        </w:rPr>
        <w:t xml:space="preserve">, dotando le strutture di base di un </w:t>
      </w:r>
      <w:proofErr w:type="spellStart"/>
      <w:r w:rsidR="000F4A22" w:rsidRPr="000F4A22">
        <w:rPr>
          <w:rFonts w:ascii="Arial" w:hAnsi="Arial" w:cs="Arial"/>
          <w:i/>
        </w:rPr>
        <w:t>retinografo</w:t>
      </w:r>
      <w:proofErr w:type="spellEnd"/>
      <w:r w:rsidR="000F4A22" w:rsidRPr="000F4A22">
        <w:rPr>
          <w:rFonts w:ascii="Arial" w:hAnsi="Arial" w:cs="Arial"/>
          <w:i/>
        </w:rPr>
        <w:t xml:space="preserve"> </w:t>
      </w:r>
      <w:r w:rsidR="00086230" w:rsidRPr="00086230">
        <w:rPr>
          <w:rFonts w:ascii="Arial" w:hAnsi="Arial" w:cs="Arial"/>
          <w:i/>
        </w:rPr>
        <w:t>e ricorrendo alla tele refertazione differita da parte dell’oftalmologo</w:t>
      </w:r>
      <w:r w:rsidR="000F4A22">
        <w:rPr>
          <w:rFonts w:ascii="Arial" w:hAnsi="Arial" w:cs="Arial"/>
          <w:i/>
        </w:rPr>
        <w:t>”</w:t>
      </w:r>
      <w:r w:rsidR="000F4A22">
        <w:rPr>
          <w:rFonts w:ascii="Arial" w:hAnsi="Arial" w:cs="Arial"/>
        </w:rPr>
        <w:t xml:space="preserve">, spiega </w:t>
      </w:r>
      <w:r w:rsidR="000F4A22" w:rsidRPr="000F4A22">
        <w:rPr>
          <w:rFonts w:ascii="Arial" w:hAnsi="Arial" w:cs="Arial"/>
          <w:b/>
        </w:rPr>
        <w:t>Domenico Mannino</w:t>
      </w:r>
      <w:r w:rsidR="000F4A22">
        <w:rPr>
          <w:rFonts w:ascii="Arial" w:hAnsi="Arial" w:cs="Arial"/>
        </w:rPr>
        <w:t>, Presidente AMD</w:t>
      </w:r>
      <w:r w:rsidR="00086230" w:rsidRPr="00086230">
        <w:rPr>
          <w:rFonts w:ascii="Arial" w:hAnsi="Arial" w:cs="Arial"/>
          <w:i/>
        </w:rPr>
        <w:t xml:space="preserve">. </w:t>
      </w:r>
      <w:r w:rsidR="000F4A22">
        <w:rPr>
          <w:rFonts w:ascii="Arial" w:hAnsi="Arial" w:cs="Arial"/>
          <w:i/>
        </w:rPr>
        <w:t>“</w:t>
      </w:r>
      <w:r w:rsidR="00086230" w:rsidRPr="00086230">
        <w:rPr>
          <w:rFonts w:ascii="Arial" w:hAnsi="Arial" w:cs="Arial"/>
          <w:i/>
        </w:rPr>
        <w:t xml:space="preserve">In </w:t>
      </w:r>
      <w:r w:rsidR="00086230">
        <w:rPr>
          <w:rFonts w:ascii="Arial" w:hAnsi="Arial" w:cs="Arial"/>
          <w:i/>
        </w:rPr>
        <w:t>questo modo</w:t>
      </w:r>
      <w:r w:rsidR="00086230" w:rsidRPr="00086230">
        <w:rPr>
          <w:rFonts w:ascii="Arial" w:hAnsi="Arial" w:cs="Arial"/>
          <w:i/>
        </w:rPr>
        <w:t>, oltre a un sensibile contenimento dei costi, si possono garantire il raggiungimento e il monitoraggio della quasi totalità della popolazione diabetica, sicuramente raddoppiando, se non triplicando i numeri attuali</w:t>
      </w:r>
      <w:r w:rsidR="00086230">
        <w:rPr>
          <w:rFonts w:ascii="Arial" w:hAnsi="Arial" w:cs="Arial"/>
          <w:i/>
        </w:rPr>
        <w:t xml:space="preserve"> relativi ai pazienti che si sottopongono a screening</w:t>
      </w:r>
      <w:r w:rsidR="006013C8">
        <w:rPr>
          <w:rFonts w:ascii="Arial" w:hAnsi="Arial" w:cs="Arial"/>
          <w:i/>
        </w:rPr>
        <w:t xml:space="preserve"> per la RD</w:t>
      </w:r>
      <w:r w:rsidR="00086230" w:rsidRPr="00086230">
        <w:rPr>
          <w:rFonts w:ascii="Arial" w:hAnsi="Arial" w:cs="Arial"/>
          <w:i/>
        </w:rPr>
        <w:t>. Scopo di questo evento</w:t>
      </w:r>
      <w:r w:rsidR="00086230">
        <w:rPr>
          <w:rFonts w:ascii="Arial" w:hAnsi="Arial" w:cs="Arial"/>
          <w:i/>
        </w:rPr>
        <w:t>, caratterizzato dall’approccio multidisciplinare,</w:t>
      </w:r>
      <w:r w:rsidR="00086230" w:rsidRPr="00086230">
        <w:rPr>
          <w:rFonts w:ascii="Arial" w:hAnsi="Arial" w:cs="Arial"/>
          <w:i/>
        </w:rPr>
        <w:t xml:space="preserve"> è </w:t>
      </w:r>
      <w:r w:rsidR="00F57806">
        <w:rPr>
          <w:rFonts w:ascii="Arial" w:hAnsi="Arial" w:cs="Arial"/>
          <w:i/>
        </w:rPr>
        <w:t xml:space="preserve">proprio quello di </w:t>
      </w:r>
      <w:r w:rsidR="00086230" w:rsidRPr="00086230">
        <w:rPr>
          <w:rFonts w:ascii="Arial" w:hAnsi="Arial" w:cs="Arial"/>
          <w:i/>
        </w:rPr>
        <w:t xml:space="preserve">mettere a confronto esperti diabetologi ed oftalmologi sulla gestione della </w:t>
      </w:r>
      <w:r w:rsidR="000F4A22">
        <w:rPr>
          <w:rFonts w:ascii="Arial" w:hAnsi="Arial" w:cs="Arial"/>
          <w:i/>
        </w:rPr>
        <w:t>retinopatia diabetica</w:t>
      </w:r>
      <w:r w:rsidR="00DE340C">
        <w:rPr>
          <w:rFonts w:ascii="Arial" w:hAnsi="Arial" w:cs="Arial"/>
          <w:i/>
        </w:rPr>
        <w:t>,</w:t>
      </w:r>
      <w:r w:rsidR="000F4A22">
        <w:rPr>
          <w:rFonts w:ascii="Arial" w:hAnsi="Arial" w:cs="Arial"/>
          <w:i/>
        </w:rPr>
        <w:t xml:space="preserve"> </w:t>
      </w:r>
      <w:r w:rsidR="00086230" w:rsidRPr="00086230">
        <w:rPr>
          <w:rFonts w:ascii="Arial" w:hAnsi="Arial" w:cs="Arial"/>
          <w:i/>
        </w:rPr>
        <w:t>dalla diagnosi al trattamento</w:t>
      </w:r>
      <w:r w:rsidR="000F4A22">
        <w:rPr>
          <w:rFonts w:ascii="Arial" w:hAnsi="Arial" w:cs="Arial"/>
          <w:i/>
        </w:rPr>
        <w:t>”</w:t>
      </w:r>
      <w:r w:rsidR="00086230" w:rsidRPr="00086230">
        <w:rPr>
          <w:rFonts w:ascii="Arial" w:hAnsi="Arial" w:cs="Arial"/>
          <w:i/>
        </w:rPr>
        <w:t>.</w:t>
      </w:r>
    </w:p>
    <w:p w:rsidR="000F4A22" w:rsidRDefault="000F4A22" w:rsidP="00C534D1">
      <w:pPr>
        <w:spacing w:after="0" w:line="264" w:lineRule="auto"/>
        <w:jc w:val="both"/>
        <w:rPr>
          <w:rFonts w:ascii="Arial" w:hAnsi="Arial" w:cs="Arial"/>
          <w:i/>
        </w:rPr>
      </w:pPr>
    </w:p>
    <w:p w:rsidR="006461F4" w:rsidRDefault="006461F4" w:rsidP="006461F4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i/>
          <w:iCs/>
          <w:color w:val="000000"/>
        </w:rPr>
      </w:pPr>
      <w:r w:rsidRPr="006461F4">
        <w:rPr>
          <w:rFonts w:ascii="Arial" w:eastAsia="Times New Roman" w:hAnsi="Arial" w:cs="Arial"/>
          <w:i/>
          <w:iCs/>
          <w:color w:val="000000"/>
        </w:rPr>
        <w:t>“Il mancato screening della retinopatia diabetica e la sua inadeguata gestione, in assenza di un’adeguata risposta organizzativa, condurrà a un aumento dei casi di riduzione della capacità visiva fino alla perdita della vista”</w:t>
      </w:r>
      <w:r w:rsidRPr="006461F4">
        <w:rPr>
          <w:rFonts w:ascii="Arial" w:eastAsia="Times New Roman" w:hAnsi="Arial" w:cs="Arial"/>
          <w:color w:val="000000"/>
        </w:rPr>
        <w:t xml:space="preserve">, illustra </w:t>
      </w:r>
      <w:r w:rsidRPr="006461F4">
        <w:rPr>
          <w:rFonts w:ascii="Arial" w:eastAsia="Times New Roman" w:hAnsi="Arial" w:cs="Arial"/>
          <w:b/>
          <w:bCs/>
          <w:color w:val="000000"/>
        </w:rPr>
        <w:t>Riccardo Candido</w:t>
      </w:r>
      <w:r w:rsidRPr="006461F4">
        <w:rPr>
          <w:rFonts w:ascii="Arial" w:eastAsia="Times New Roman" w:hAnsi="Arial" w:cs="Arial"/>
          <w:color w:val="000000"/>
        </w:rPr>
        <w:t>, Consigliere nazionale AMD e responsabile scientifico dell’evento</w:t>
      </w:r>
      <w:r w:rsidRPr="006461F4">
        <w:rPr>
          <w:rFonts w:ascii="Arial" w:eastAsia="Times New Roman" w:hAnsi="Arial" w:cs="Arial"/>
          <w:i/>
          <w:iCs/>
          <w:color w:val="000000"/>
        </w:rPr>
        <w:t xml:space="preserve">. “Prima ancora di arrivare a questo esito estremo, la RD è già una problematica molto invalidante, che impatta sulla quotidianità del paziente, con conseguente crescita dei </w:t>
      </w:r>
      <w:r w:rsidRPr="006461F4">
        <w:rPr>
          <w:rFonts w:ascii="Arial" w:eastAsia="Times New Roman" w:hAnsi="Arial" w:cs="Arial"/>
          <w:b/>
          <w:bCs/>
          <w:i/>
          <w:iCs/>
          <w:color w:val="000000"/>
        </w:rPr>
        <w:t xml:space="preserve">costi </w:t>
      </w:r>
      <w:r w:rsidRPr="006461F4">
        <w:rPr>
          <w:rFonts w:ascii="Arial" w:eastAsia="Times New Roman" w:hAnsi="Arial" w:cs="Arial"/>
          <w:i/>
          <w:iCs/>
          <w:color w:val="000000"/>
        </w:rPr>
        <w:t xml:space="preserve">diretti, dovuti alla gestione della patologia e indiretti, dovuti alle giornate lavorative perse o al pensionamento precoce. Si stima che </w:t>
      </w:r>
      <w:r w:rsidRPr="006461F4">
        <w:rPr>
          <w:rFonts w:ascii="Arial" w:eastAsia="Times New Roman" w:hAnsi="Arial" w:cs="Arial"/>
          <w:b/>
          <w:i/>
          <w:iCs/>
          <w:color w:val="000000"/>
        </w:rPr>
        <w:t xml:space="preserve">nel </w:t>
      </w:r>
      <w:r w:rsidRPr="006461F4">
        <w:rPr>
          <w:rFonts w:ascii="Arial" w:eastAsia="Times New Roman" w:hAnsi="Arial" w:cs="Arial"/>
          <w:b/>
          <w:i/>
          <w:color w:val="131313"/>
        </w:rPr>
        <w:t>periodo 2015-2030 questa malattia produrrà un aggravio di costi pari a 4,2 miliardi di euro</w:t>
      </w:r>
      <w:r w:rsidRPr="006461F4">
        <w:rPr>
          <w:rFonts w:ascii="Arial" w:eastAsia="Times New Roman" w:hAnsi="Arial" w:cs="Arial"/>
          <w:i/>
          <w:color w:val="131313"/>
        </w:rPr>
        <w:t>.</w:t>
      </w:r>
      <w:r w:rsidRPr="006461F4">
        <w:rPr>
          <w:rFonts w:ascii="Arial" w:eastAsia="Times New Roman" w:hAnsi="Arial" w:cs="Arial"/>
          <w:i/>
          <w:iCs/>
          <w:color w:val="000000"/>
        </w:rPr>
        <w:t xml:space="preserve"> Sul fronte del trattamento, alcuni dati sperimentali e clinici mostrano che i farmaci appartenenti alla classe dei </w:t>
      </w:r>
      <w:r w:rsidRPr="006461F4">
        <w:rPr>
          <w:rFonts w:ascii="Arial" w:eastAsia="Times New Roman" w:hAnsi="Arial" w:cs="Arial"/>
          <w:b/>
          <w:bCs/>
          <w:i/>
          <w:iCs/>
          <w:color w:val="000000"/>
        </w:rPr>
        <w:t>DPP4-inibitori</w:t>
      </w:r>
      <w:r w:rsidRPr="006461F4">
        <w:rPr>
          <w:rFonts w:ascii="Arial" w:eastAsia="Times New Roman" w:hAnsi="Arial" w:cs="Arial"/>
          <w:i/>
          <w:iCs/>
          <w:color w:val="000000"/>
        </w:rPr>
        <w:t xml:space="preserve"> avrebbero un </w:t>
      </w:r>
      <w:r w:rsidRPr="006461F4">
        <w:rPr>
          <w:rFonts w:ascii="Arial" w:eastAsia="Times New Roman" w:hAnsi="Arial" w:cs="Arial"/>
          <w:b/>
          <w:bCs/>
          <w:i/>
          <w:iCs/>
          <w:color w:val="000000"/>
        </w:rPr>
        <w:t xml:space="preserve">effetto protettivo, </w:t>
      </w:r>
      <w:r w:rsidRPr="006461F4">
        <w:rPr>
          <w:rFonts w:ascii="Arial" w:eastAsia="Times New Roman" w:hAnsi="Arial" w:cs="Arial"/>
          <w:i/>
          <w:iCs/>
          <w:color w:val="000000"/>
        </w:rPr>
        <w:t>sia in termini di</w:t>
      </w:r>
      <w:r w:rsidRPr="006461F4">
        <w:rPr>
          <w:rFonts w:ascii="Arial" w:eastAsia="Times New Roman" w:hAnsi="Arial" w:cs="Arial"/>
          <w:b/>
          <w:bCs/>
          <w:i/>
          <w:iCs/>
          <w:color w:val="000000"/>
        </w:rPr>
        <w:t xml:space="preserve"> prevenzione della patologia </w:t>
      </w:r>
      <w:r w:rsidRPr="006461F4">
        <w:rPr>
          <w:rFonts w:ascii="Arial" w:eastAsia="Times New Roman" w:hAnsi="Arial" w:cs="Arial"/>
          <w:i/>
          <w:iCs/>
          <w:color w:val="000000"/>
        </w:rPr>
        <w:t xml:space="preserve">che in termini di </w:t>
      </w:r>
      <w:r w:rsidRPr="006461F4">
        <w:rPr>
          <w:rFonts w:ascii="Arial" w:eastAsia="Times New Roman" w:hAnsi="Arial" w:cs="Arial"/>
          <w:b/>
          <w:bCs/>
          <w:i/>
          <w:iCs/>
          <w:color w:val="000000"/>
        </w:rPr>
        <w:t xml:space="preserve">rallentamento della sua </w:t>
      </w:r>
      <w:r w:rsidRPr="006461F4">
        <w:rPr>
          <w:rFonts w:ascii="Arial" w:eastAsia="Times New Roman" w:hAnsi="Arial" w:cs="Arial"/>
          <w:b/>
          <w:bCs/>
          <w:i/>
          <w:iCs/>
          <w:color w:val="000000"/>
        </w:rPr>
        <w:lastRenderedPageBreak/>
        <w:t>progressione</w:t>
      </w:r>
      <w:r w:rsidRPr="006461F4">
        <w:rPr>
          <w:rFonts w:ascii="Arial" w:eastAsia="Times New Roman" w:hAnsi="Arial" w:cs="Arial"/>
          <w:i/>
          <w:iCs/>
          <w:color w:val="000000"/>
        </w:rPr>
        <w:t>, legato non solo alla riduzione della glicemia, ma anche all’azione che questi farmaci hanno a livello de</w:t>
      </w:r>
      <w:r>
        <w:rPr>
          <w:rFonts w:ascii="Arial" w:eastAsia="Times New Roman" w:hAnsi="Arial" w:cs="Arial"/>
          <w:i/>
          <w:iCs/>
          <w:color w:val="000000"/>
        </w:rPr>
        <w:t>i</w:t>
      </w:r>
      <w:r w:rsidRPr="006461F4">
        <w:rPr>
          <w:rFonts w:ascii="Arial" w:eastAsia="Times New Roman" w:hAnsi="Arial" w:cs="Arial"/>
          <w:i/>
          <w:iCs/>
          <w:color w:val="000000"/>
        </w:rPr>
        <w:t xml:space="preserve"> vasi retinici”.</w:t>
      </w:r>
    </w:p>
    <w:p w:rsidR="006461F4" w:rsidRPr="006461F4" w:rsidRDefault="006461F4" w:rsidP="006461F4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</w:rPr>
      </w:pPr>
    </w:p>
    <w:p w:rsidR="00C534D1" w:rsidRDefault="00C534D1" w:rsidP="00C534D1">
      <w:pPr>
        <w:spacing w:after="0" w:line="264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“La </w:t>
      </w:r>
      <w:r w:rsidRPr="00C534D1">
        <w:rPr>
          <w:rFonts w:ascii="Arial" w:hAnsi="Arial" w:cs="Arial"/>
          <w:b/>
          <w:i/>
        </w:rPr>
        <w:t>retinopatia diabetica</w:t>
      </w:r>
      <w:r>
        <w:rPr>
          <w:rFonts w:ascii="Arial" w:hAnsi="Arial" w:cs="Arial"/>
          <w:i/>
        </w:rPr>
        <w:t xml:space="preserve"> </w:t>
      </w:r>
      <w:r w:rsidR="0098042C">
        <w:rPr>
          <w:rFonts w:ascii="Arial" w:hAnsi="Arial" w:cs="Arial"/>
          <w:i/>
        </w:rPr>
        <w:t xml:space="preserve">è la più importante complicanza oculare </w:t>
      </w:r>
      <w:r w:rsidRPr="00C534D1">
        <w:rPr>
          <w:rFonts w:ascii="Arial" w:hAnsi="Arial" w:cs="Arial"/>
          <w:b/>
          <w:i/>
        </w:rPr>
        <w:t>del diabete</w:t>
      </w:r>
      <w:r w:rsidR="0098042C">
        <w:rPr>
          <w:rFonts w:ascii="Arial" w:hAnsi="Arial" w:cs="Arial"/>
          <w:b/>
          <w:i/>
        </w:rPr>
        <w:t xml:space="preserve"> mellito</w:t>
      </w:r>
      <w:r w:rsidR="0098042C">
        <w:rPr>
          <w:rFonts w:ascii="Arial" w:hAnsi="Arial" w:cs="Arial"/>
          <w:i/>
        </w:rPr>
        <w:t xml:space="preserve"> e al</w:t>
      </w:r>
      <w:r>
        <w:rPr>
          <w:rFonts w:ascii="Arial" w:hAnsi="Arial" w:cs="Arial"/>
          <w:i/>
        </w:rPr>
        <w:t xml:space="preserve">meno un terzo dei diabetici </w:t>
      </w:r>
      <w:r w:rsidR="00DE340C">
        <w:rPr>
          <w:rFonts w:ascii="Arial" w:hAnsi="Arial" w:cs="Arial"/>
          <w:i/>
        </w:rPr>
        <w:t>presenta</w:t>
      </w:r>
      <w:r>
        <w:rPr>
          <w:rFonts w:ascii="Arial" w:hAnsi="Arial" w:cs="Arial"/>
          <w:i/>
        </w:rPr>
        <w:t xml:space="preserve"> RD più o meno grave”</w:t>
      </w:r>
      <w:r>
        <w:rPr>
          <w:rFonts w:ascii="Arial" w:hAnsi="Arial" w:cs="Arial"/>
        </w:rPr>
        <w:t xml:space="preserve">, evidenzia </w:t>
      </w:r>
      <w:r w:rsidRPr="00117DFF">
        <w:rPr>
          <w:rFonts w:ascii="Arial" w:hAnsi="Arial" w:cs="Arial"/>
          <w:b/>
        </w:rPr>
        <w:t xml:space="preserve">Franco </w:t>
      </w:r>
      <w:proofErr w:type="spellStart"/>
      <w:r w:rsidRPr="00117DFF">
        <w:rPr>
          <w:rFonts w:ascii="Arial" w:hAnsi="Arial" w:cs="Arial"/>
          <w:b/>
        </w:rPr>
        <w:t>Tuccinardi</w:t>
      </w:r>
      <w:proofErr w:type="spellEnd"/>
      <w:r>
        <w:rPr>
          <w:rFonts w:ascii="Arial" w:hAnsi="Arial" w:cs="Arial"/>
        </w:rPr>
        <w:t xml:space="preserve">, </w:t>
      </w:r>
      <w:r w:rsidRPr="00117DFF">
        <w:rPr>
          <w:rFonts w:ascii="Arial" w:hAnsi="Arial" w:cs="Arial"/>
        </w:rPr>
        <w:t>responsabile scientifico dell’evento</w:t>
      </w:r>
      <w:r>
        <w:rPr>
          <w:rFonts w:ascii="Arial" w:hAnsi="Arial" w:cs="Arial"/>
        </w:rPr>
        <w:t>,</w:t>
      </w:r>
      <w:r w:rsidRPr="00117D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117DFF">
        <w:rPr>
          <w:rFonts w:ascii="Arial" w:hAnsi="Arial" w:cs="Arial"/>
        </w:rPr>
        <w:t>irettore UOC Diabetologia Ospedale di Formia</w:t>
      </w:r>
      <w:r>
        <w:rPr>
          <w:rFonts w:ascii="Arial" w:hAnsi="Arial" w:cs="Arial"/>
          <w:i/>
        </w:rPr>
        <w:t xml:space="preserve">. “Gli studi epidemiologici ci dicono che le </w:t>
      </w:r>
      <w:r w:rsidRPr="00C534D1">
        <w:rPr>
          <w:rFonts w:ascii="Arial" w:hAnsi="Arial" w:cs="Arial"/>
          <w:b/>
          <w:i/>
        </w:rPr>
        <w:t>complicanze della retina</w:t>
      </w:r>
      <w:r>
        <w:rPr>
          <w:rFonts w:ascii="Arial" w:hAnsi="Arial" w:cs="Arial"/>
          <w:i/>
        </w:rPr>
        <w:t xml:space="preserve"> rappresentano la </w:t>
      </w:r>
      <w:r w:rsidRPr="00C534D1">
        <w:rPr>
          <w:rFonts w:ascii="Arial" w:hAnsi="Arial" w:cs="Arial"/>
          <w:b/>
          <w:i/>
        </w:rPr>
        <w:t>più comune causa di cecità negli adulti in età lavorativa</w:t>
      </w:r>
      <w:r>
        <w:rPr>
          <w:rFonts w:ascii="Arial" w:hAnsi="Arial" w:cs="Arial"/>
          <w:i/>
        </w:rPr>
        <w:t xml:space="preserve">. La prevenzione di questo problema, quindi, è cruciale e può essere perseguita grazie a un buon controllo della glicemia, ma soprattutto attraverso lo screening: nei Paesi che lo hanno attuato in modo sistematico, infatti, la cecità dovuta a RD si è ridotta drasticamente. Uno strumento molto utile, in tal senso, è il </w:t>
      </w:r>
      <w:proofErr w:type="spellStart"/>
      <w:r w:rsidRPr="00C534D1">
        <w:rPr>
          <w:rFonts w:ascii="Arial" w:hAnsi="Arial" w:cs="Arial"/>
          <w:b/>
          <w:i/>
        </w:rPr>
        <w:t>retinografo</w:t>
      </w:r>
      <w:proofErr w:type="spellEnd"/>
      <w:r>
        <w:rPr>
          <w:rFonts w:ascii="Arial" w:hAnsi="Arial" w:cs="Arial"/>
          <w:i/>
        </w:rPr>
        <w:t xml:space="preserve"> che, sfruttando la registrazione digitale dell’immagine ottenuta senza midriasi (dilatazione della pupilla), ne consente la trasmissione e la refertazione a distanza. Nel corso di questo convegno, che si inserisce nel progetto ‘Sharing </w:t>
      </w:r>
      <w:proofErr w:type="spellStart"/>
      <w:r>
        <w:rPr>
          <w:rFonts w:ascii="Arial" w:hAnsi="Arial" w:cs="Arial"/>
          <w:i/>
        </w:rPr>
        <w:t>Events</w:t>
      </w:r>
      <w:proofErr w:type="spellEnd"/>
      <w:r>
        <w:rPr>
          <w:rFonts w:ascii="Arial" w:hAnsi="Arial" w:cs="Arial"/>
          <w:i/>
        </w:rPr>
        <w:t xml:space="preserve">’, eventi che vedono la collaborazione di AMD con professionisti di altre aree terapeutiche, è previsto un corso teorico pratico per spiegare ai diabetologi l’utilizzo di questo strumento”. </w:t>
      </w:r>
    </w:p>
    <w:p w:rsidR="00B71BFA" w:rsidRDefault="00B71BFA" w:rsidP="00C534D1">
      <w:pPr>
        <w:spacing w:after="0" w:line="264" w:lineRule="auto"/>
        <w:jc w:val="both"/>
        <w:rPr>
          <w:rFonts w:ascii="Arial" w:hAnsi="Arial" w:cs="Arial"/>
          <w:i/>
        </w:rPr>
      </w:pPr>
    </w:p>
    <w:p w:rsidR="00DE340C" w:rsidRDefault="00DE340C" w:rsidP="00C534D1">
      <w:pPr>
        <w:spacing w:after="0" w:line="264" w:lineRule="auto"/>
        <w:jc w:val="both"/>
        <w:rPr>
          <w:rFonts w:ascii="Arial" w:hAnsi="Arial" w:cs="Arial"/>
          <w:i/>
        </w:rPr>
      </w:pPr>
    </w:p>
    <w:p w:rsidR="00DE340C" w:rsidRPr="00D47409" w:rsidRDefault="00DE340C" w:rsidP="00DE340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0"/>
        </w:rPr>
      </w:pPr>
      <w:r w:rsidRPr="00D47409">
        <w:rPr>
          <w:rFonts w:ascii="Arial" w:hAnsi="Arial" w:cs="Arial"/>
          <w:b/>
          <w:sz w:val="20"/>
        </w:rPr>
        <w:t>Ufficio stampa</w:t>
      </w:r>
    </w:p>
    <w:p w:rsidR="00DE340C" w:rsidRPr="00D47409" w:rsidRDefault="00DE340C" w:rsidP="00DE340C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20"/>
        </w:rPr>
      </w:pPr>
      <w:r w:rsidRPr="00D47409">
        <w:rPr>
          <w:rFonts w:ascii="Arial" w:hAnsi="Arial" w:cs="Arial"/>
          <w:i/>
          <w:noProof/>
          <w:sz w:val="20"/>
          <w:lang w:eastAsia="it-IT"/>
        </w:rPr>
        <w:drawing>
          <wp:inline distT="0" distB="0" distL="0" distR="0" wp14:anchorId="17C47167" wp14:editId="663F3968">
            <wp:extent cx="1546860" cy="175260"/>
            <wp:effectExtent l="0" t="0" r="0" b="0"/>
            <wp:docPr id="2" name="Immagine 2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0C" w:rsidRPr="00D47409" w:rsidRDefault="00DE340C" w:rsidP="00DE340C">
      <w:pPr>
        <w:spacing w:after="0" w:line="264" w:lineRule="auto"/>
        <w:rPr>
          <w:rFonts w:ascii="Arial" w:hAnsi="Arial" w:cs="Arial"/>
          <w:sz w:val="20"/>
        </w:rPr>
      </w:pPr>
      <w:r w:rsidRPr="00D47409">
        <w:rPr>
          <w:rFonts w:ascii="Arial" w:hAnsi="Arial" w:cs="Arial"/>
          <w:sz w:val="20"/>
        </w:rPr>
        <w:t xml:space="preserve">Antonella Martucci, </w:t>
      </w:r>
      <w:proofErr w:type="spellStart"/>
      <w:r w:rsidRPr="00D47409">
        <w:rPr>
          <w:rFonts w:ascii="Arial" w:hAnsi="Arial" w:cs="Arial"/>
          <w:sz w:val="20"/>
        </w:rPr>
        <w:t>tel</w:t>
      </w:r>
      <w:proofErr w:type="spellEnd"/>
      <w:r w:rsidRPr="00D47409">
        <w:rPr>
          <w:rFonts w:ascii="Arial" w:hAnsi="Arial" w:cs="Arial"/>
          <w:sz w:val="20"/>
        </w:rPr>
        <w:t xml:space="preserve"> 02.20424925, </w:t>
      </w:r>
      <w:proofErr w:type="spellStart"/>
      <w:r w:rsidRPr="00D47409">
        <w:rPr>
          <w:rFonts w:ascii="Arial" w:hAnsi="Arial" w:cs="Arial"/>
          <w:sz w:val="20"/>
        </w:rPr>
        <w:t>cell</w:t>
      </w:r>
      <w:proofErr w:type="spellEnd"/>
      <w:r w:rsidRPr="00D47409">
        <w:rPr>
          <w:rFonts w:ascii="Arial" w:hAnsi="Arial" w:cs="Arial"/>
          <w:sz w:val="20"/>
        </w:rPr>
        <w:t>. 340.6775463, a.martucci@vrelations.it</w:t>
      </w:r>
    </w:p>
    <w:p w:rsidR="00DE340C" w:rsidRDefault="00DE340C" w:rsidP="00C534D1">
      <w:pPr>
        <w:spacing w:after="0" w:line="264" w:lineRule="auto"/>
        <w:jc w:val="both"/>
        <w:rPr>
          <w:rFonts w:ascii="Arial" w:hAnsi="Arial" w:cs="Arial"/>
          <w:i/>
        </w:rPr>
      </w:pPr>
    </w:p>
    <w:p w:rsidR="00B71BFA" w:rsidRDefault="00B71BFA" w:rsidP="00C534D1">
      <w:pPr>
        <w:spacing w:after="0" w:line="264" w:lineRule="auto"/>
        <w:jc w:val="both"/>
        <w:rPr>
          <w:rFonts w:ascii="Arial" w:hAnsi="Arial" w:cs="Arial"/>
          <w:i/>
        </w:rPr>
      </w:pPr>
    </w:p>
    <w:p w:rsidR="00B71BFA" w:rsidRDefault="00B71BFA" w:rsidP="00C534D1">
      <w:pPr>
        <w:spacing w:after="0" w:line="264" w:lineRule="auto"/>
        <w:jc w:val="both"/>
        <w:rPr>
          <w:rFonts w:ascii="Arial" w:hAnsi="Arial" w:cs="Arial"/>
          <w:i/>
        </w:rPr>
      </w:pPr>
    </w:p>
    <w:p w:rsidR="00B71BFA" w:rsidRDefault="00B71BFA" w:rsidP="00C534D1">
      <w:pPr>
        <w:spacing w:after="0" w:line="264" w:lineRule="auto"/>
        <w:jc w:val="both"/>
        <w:rPr>
          <w:rFonts w:ascii="Arial" w:hAnsi="Arial" w:cs="Arial"/>
          <w:i/>
        </w:rPr>
      </w:pPr>
    </w:p>
    <w:p w:rsidR="00B71BFA" w:rsidRDefault="00B71BFA" w:rsidP="00C534D1">
      <w:pPr>
        <w:spacing w:after="0" w:line="264" w:lineRule="auto"/>
        <w:jc w:val="both"/>
        <w:rPr>
          <w:rFonts w:ascii="Arial" w:hAnsi="Arial" w:cs="Arial"/>
          <w:i/>
        </w:rPr>
      </w:pPr>
    </w:p>
    <w:p w:rsidR="00B71BFA" w:rsidRDefault="00B71BFA" w:rsidP="00C534D1">
      <w:pPr>
        <w:spacing w:after="0" w:line="264" w:lineRule="auto"/>
        <w:jc w:val="both"/>
        <w:rPr>
          <w:rFonts w:ascii="Arial" w:hAnsi="Arial" w:cs="Arial"/>
          <w:i/>
        </w:rPr>
      </w:pPr>
    </w:p>
    <w:p w:rsidR="00B71BFA" w:rsidRDefault="00B71BFA" w:rsidP="00C534D1">
      <w:pPr>
        <w:spacing w:after="0" w:line="264" w:lineRule="auto"/>
        <w:jc w:val="both"/>
        <w:rPr>
          <w:rFonts w:ascii="Arial" w:hAnsi="Arial" w:cs="Arial"/>
          <w:i/>
        </w:rPr>
      </w:pPr>
    </w:p>
    <w:p w:rsidR="006D631C" w:rsidRPr="001943F6" w:rsidRDefault="006D631C" w:rsidP="00C534D1">
      <w:pPr>
        <w:spacing w:after="0" w:line="264" w:lineRule="auto"/>
        <w:rPr>
          <w:rFonts w:ascii="Arial" w:hAnsi="Arial" w:cs="Arial"/>
        </w:rPr>
      </w:pPr>
    </w:p>
    <w:sectPr w:rsidR="006D631C" w:rsidRPr="001943F6" w:rsidSect="00D47409">
      <w:head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1B7" w:rsidRDefault="006C31B7" w:rsidP="005D39BA">
      <w:pPr>
        <w:spacing w:after="0" w:line="240" w:lineRule="auto"/>
      </w:pPr>
      <w:r>
        <w:separator/>
      </w:r>
    </w:p>
  </w:endnote>
  <w:endnote w:type="continuationSeparator" w:id="0">
    <w:p w:rsidR="006C31B7" w:rsidRDefault="006C31B7" w:rsidP="005D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1B7" w:rsidRDefault="006C31B7" w:rsidP="005D39BA">
      <w:pPr>
        <w:spacing w:after="0" w:line="240" w:lineRule="auto"/>
      </w:pPr>
      <w:r>
        <w:separator/>
      </w:r>
    </w:p>
  </w:footnote>
  <w:footnote w:type="continuationSeparator" w:id="0">
    <w:p w:rsidR="006C31B7" w:rsidRDefault="006C31B7" w:rsidP="005D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BF5" w:rsidRDefault="00221BF5" w:rsidP="005D39BA">
    <w:pPr>
      <w:pStyle w:val="Intestazione"/>
      <w:jc w:val="center"/>
    </w:pPr>
    <w:r w:rsidRPr="00F10059">
      <w:rPr>
        <w:noProof/>
        <w:lang w:eastAsia="it-IT"/>
      </w:rPr>
      <w:drawing>
        <wp:inline distT="0" distB="0" distL="0" distR="0">
          <wp:extent cx="1333500" cy="922020"/>
          <wp:effectExtent l="0" t="0" r="0" b="0"/>
          <wp:docPr id="1" name="Immagine 1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BF5" w:rsidRDefault="00221B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72"/>
    <w:rsid w:val="0003280D"/>
    <w:rsid w:val="00075E6A"/>
    <w:rsid w:val="00075EE4"/>
    <w:rsid w:val="00076593"/>
    <w:rsid w:val="00084469"/>
    <w:rsid w:val="00086230"/>
    <w:rsid w:val="00091A1A"/>
    <w:rsid w:val="000B129F"/>
    <w:rsid w:val="000C1B88"/>
    <w:rsid w:val="000D25A4"/>
    <w:rsid w:val="000D6DFD"/>
    <w:rsid w:val="000F4A22"/>
    <w:rsid w:val="00100344"/>
    <w:rsid w:val="00117DFF"/>
    <w:rsid w:val="00144456"/>
    <w:rsid w:val="00144D0A"/>
    <w:rsid w:val="001518DC"/>
    <w:rsid w:val="00172C7B"/>
    <w:rsid w:val="00180DA9"/>
    <w:rsid w:val="0018168E"/>
    <w:rsid w:val="001943F6"/>
    <w:rsid w:val="00196668"/>
    <w:rsid w:val="001B0C06"/>
    <w:rsid w:val="001B6B0D"/>
    <w:rsid w:val="001C1E7D"/>
    <w:rsid w:val="001C6E38"/>
    <w:rsid w:val="001D15EE"/>
    <w:rsid w:val="001D2279"/>
    <w:rsid w:val="001E1256"/>
    <w:rsid w:val="001E2390"/>
    <w:rsid w:val="001F2517"/>
    <w:rsid w:val="0021246C"/>
    <w:rsid w:val="00220124"/>
    <w:rsid w:val="00221BF5"/>
    <w:rsid w:val="00225EDD"/>
    <w:rsid w:val="002551DB"/>
    <w:rsid w:val="002D1410"/>
    <w:rsid w:val="002E0554"/>
    <w:rsid w:val="002E3BE3"/>
    <w:rsid w:val="00322553"/>
    <w:rsid w:val="003253F8"/>
    <w:rsid w:val="00342144"/>
    <w:rsid w:val="00342CA7"/>
    <w:rsid w:val="00345BE3"/>
    <w:rsid w:val="00347F4B"/>
    <w:rsid w:val="00353772"/>
    <w:rsid w:val="003D375D"/>
    <w:rsid w:val="003E3992"/>
    <w:rsid w:val="003E4857"/>
    <w:rsid w:val="003F1CAD"/>
    <w:rsid w:val="003F7FE2"/>
    <w:rsid w:val="004022B9"/>
    <w:rsid w:val="00450928"/>
    <w:rsid w:val="00474CD5"/>
    <w:rsid w:val="00487B72"/>
    <w:rsid w:val="004D43F1"/>
    <w:rsid w:val="005057CF"/>
    <w:rsid w:val="0050719F"/>
    <w:rsid w:val="00550900"/>
    <w:rsid w:val="005511F6"/>
    <w:rsid w:val="005562F8"/>
    <w:rsid w:val="00560909"/>
    <w:rsid w:val="0058745B"/>
    <w:rsid w:val="005900B4"/>
    <w:rsid w:val="00590BE4"/>
    <w:rsid w:val="0059655C"/>
    <w:rsid w:val="005C5101"/>
    <w:rsid w:val="005C6676"/>
    <w:rsid w:val="005D39BA"/>
    <w:rsid w:val="005E4E59"/>
    <w:rsid w:val="005F3B4E"/>
    <w:rsid w:val="006013C8"/>
    <w:rsid w:val="00607070"/>
    <w:rsid w:val="006148F1"/>
    <w:rsid w:val="00621BC3"/>
    <w:rsid w:val="00643944"/>
    <w:rsid w:val="00645AC5"/>
    <w:rsid w:val="006461F4"/>
    <w:rsid w:val="00651935"/>
    <w:rsid w:val="0065537E"/>
    <w:rsid w:val="00655FD8"/>
    <w:rsid w:val="00680B0D"/>
    <w:rsid w:val="00686C2C"/>
    <w:rsid w:val="006A0300"/>
    <w:rsid w:val="006C00BD"/>
    <w:rsid w:val="006C265F"/>
    <w:rsid w:val="006C31B7"/>
    <w:rsid w:val="006D631C"/>
    <w:rsid w:val="006E1EFF"/>
    <w:rsid w:val="0070073E"/>
    <w:rsid w:val="007049C0"/>
    <w:rsid w:val="00715C60"/>
    <w:rsid w:val="00725BDF"/>
    <w:rsid w:val="00730841"/>
    <w:rsid w:val="007423D9"/>
    <w:rsid w:val="00746BBF"/>
    <w:rsid w:val="00757093"/>
    <w:rsid w:val="00770BDF"/>
    <w:rsid w:val="00772106"/>
    <w:rsid w:val="00777673"/>
    <w:rsid w:val="00787EE6"/>
    <w:rsid w:val="0079325F"/>
    <w:rsid w:val="007A11E3"/>
    <w:rsid w:val="007E06CC"/>
    <w:rsid w:val="007E10C0"/>
    <w:rsid w:val="007E6299"/>
    <w:rsid w:val="007F0104"/>
    <w:rsid w:val="0081284D"/>
    <w:rsid w:val="0081421B"/>
    <w:rsid w:val="00835BA0"/>
    <w:rsid w:val="00841FC1"/>
    <w:rsid w:val="00864D72"/>
    <w:rsid w:val="00883F8A"/>
    <w:rsid w:val="0088790A"/>
    <w:rsid w:val="00890A7F"/>
    <w:rsid w:val="008B04D1"/>
    <w:rsid w:val="008B1E18"/>
    <w:rsid w:val="008C077C"/>
    <w:rsid w:val="008C5E89"/>
    <w:rsid w:val="008E7A4A"/>
    <w:rsid w:val="008F77BF"/>
    <w:rsid w:val="00901F72"/>
    <w:rsid w:val="00921312"/>
    <w:rsid w:val="00930DF7"/>
    <w:rsid w:val="00932DC9"/>
    <w:rsid w:val="0095791C"/>
    <w:rsid w:val="0098042C"/>
    <w:rsid w:val="00991479"/>
    <w:rsid w:val="009C5188"/>
    <w:rsid w:val="009D45FE"/>
    <w:rsid w:val="009F18B5"/>
    <w:rsid w:val="00A3300B"/>
    <w:rsid w:val="00A34696"/>
    <w:rsid w:val="00A408BF"/>
    <w:rsid w:val="00A557F4"/>
    <w:rsid w:val="00A64EF6"/>
    <w:rsid w:val="00A76734"/>
    <w:rsid w:val="00A81CB1"/>
    <w:rsid w:val="00AA5CD8"/>
    <w:rsid w:val="00AC6619"/>
    <w:rsid w:val="00AD1CB2"/>
    <w:rsid w:val="00AE0066"/>
    <w:rsid w:val="00B16353"/>
    <w:rsid w:val="00B40FB4"/>
    <w:rsid w:val="00B420C9"/>
    <w:rsid w:val="00B465A3"/>
    <w:rsid w:val="00B5439C"/>
    <w:rsid w:val="00B71BFA"/>
    <w:rsid w:val="00B820C8"/>
    <w:rsid w:val="00BA266F"/>
    <w:rsid w:val="00BA6923"/>
    <w:rsid w:val="00BC3C28"/>
    <w:rsid w:val="00C12392"/>
    <w:rsid w:val="00C220DA"/>
    <w:rsid w:val="00C3677A"/>
    <w:rsid w:val="00C534D1"/>
    <w:rsid w:val="00C64086"/>
    <w:rsid w:val="00CA7A06"/>
    <w:rsid w:val="00CB2C2B"/>
    <w:rsid w:val="00CB6AA3"/>
    <w:rsid w:val="00CC0279"/>
    <w:rsid w:val="00CD0CE7"/>
    <w:rsid w:val="00CD4F22"/>
    <w:rsid w:val="00CE7097"/>
    <w:rsid w:val="00CF08FB"/>
    <w:rsid w:val="00CF4420"/>
    <w:rsid w:val="00D14A95"/>
    <w:rsid w:val="00D25E4D"/>
    <w:rsid w:val="00D33562"/>
    <w:rsid w:val="00D4298F"/>
    <w:rsid w:val="00D43E48"/>
    <w:rsid w:val="00D47409"/>
    <w:rsid w:val="00D55FE4"/>
    <w:rsid w:val="00D61122"/>
    <w:rsid w:val="00D643CD"/>
    <w:rsid w:val="00D72A79"/>
    <w:rsid w:val="00D7698E"/>
    <w:rsid w:val="00D85A75"/>
    <w:rsid w:val="00D91096"/>
    <w:rsid w:val="00DA47E5"/>
    <w:rsid w:val="00DD0648"/>
    <w:rsid w:val="00DD1064"/>
    <w:rsid w:val="00DE340C"/>
    <w:rsid w:val="00DF038A"/>
    <w:rsid w:val="00DF2001"/>
    <w:rsid w:val="00DF6763"/>
    <w:rsid w:val="00DF7155"/>
    <w:rsid w:val="00E03B2E"/>
    <w:rsid w:val="00E10020"/>
    <w:rsid w:val="00E55C21"/>
    <w:rsid w:val="00E57942"/>
    <w:rsid w:val="00E71E25"/>
    <w:rsid w:val="00E77CD3"/>
    <w:rsid w:val="00E8587D"/>
    <w:rsid w:val="00E95544"/>
    <w:rsid w:val="00EB0C29"/>
    <w:rsid w:val="00EC0E23"/>
    <w:rsid w:val="00EC2A98"/>
    <w:rsid w:val="00ED4405"/>
    <w:rsid w:val="00F11812"/>
    <w:rsid w:val="00F150C3"/>
    <w:rsid w:val="00F538B4"/>
    <w:rsid w:val="00F57806"/>
    <w:rsid w:val="00F63BED"/>
    <w:rsid w:val="00F64856"/>
    <w:rsid w:val="00F729B2"/>
    <w:rsid w:val="00F83EBC"/>
    <w:rsid w:val="00F975B9"/>
    <w:rsid w:val="00FC5BD8"/>
    <w:rsid w:val="00FE1866"/>
    <w:rsid w:val="00FF03CE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A2160"/>
  <w15:docId w15:val="{33217B5D-D4FF-4AD0-B52C-D0E531F8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5F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9BA"/>
  </w:style>
  <w:style w:type="paragraph" w:styleId="Pidipagina">
    <w:name w:val="footer"/>
    <w:basedOn w:val="Normale"/>
    <w:link w:val="PidipaginaCarattere"/>
    <w:uiPriority w:val="99"/>
    <w:unhideWhenUsed/>
    <w:rsid w:val="005D3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9BA"/>
  </w:style>
  <w:style w:type="character" w:styleId="Collegamentoipertestuale">
    <w:name w:val="Hyperlink"/>
    <w:uiPriority w:val="99"/>
    <w:unhideWhenUsed/>
    <w:rsid w:val="005E4E5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31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5C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5C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5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A0C60-1891-41EB-A56A-FC975E02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Giorgetti</dc:creator>
  <cp:lastModifiedBy>Antonella Martucci</cp:lastModifiedBy>
  <cp:revision>3</cp:revision>
  <dcterms:created xsi:type="dcterms:W3CDTF">2018-10-26T07:11:00Z</dcterms:created>
  <dcterms:modified xsi:type="dcterms:W3CDTF">2018-10-26T07:26:00Z</dcterms:modified>
</cp:coreProperties>
</file>