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47" w:rsidRDefault="009B6E47" w:rsidP="009A47B7">
      <w:pPr>
        <w:spacing w:after="0"/>
        <w:jc w:val="center"/>
        <w:rPr>
          <w:i/>
          <w:sz w:val="20"/>
          <w:szCs w:val="20"/>
          <w:u w:val="single"/>
        </w:rPr>
      </w:pPr>
    </w:p>
    <w:p w:rsidR="00DC1C60" w:rsidRPr="002A23F2" w:rsidRDefault="00DC1C60" w:rsidP="009A47B7">
      <w:pPr>
        <w:spacing w:after="0"/>
        <w:jc w:val="center"/>
        <w:rPr>
          <w:i/>
          <w:sz w:val="18"/>
          <w:szCs w:val="20"/>
          <w:u w:val="single"/>
        </w:rPr>
      </w:pPr>
      <w:r w:rsidRPr="002A23F2">
        <w:rPr>
          <w:i/>
          <w:sz w:val="18"/>
          <w:szCs w:val="20"/>
          <w:u w:val="single"/>
        </w:rPr>
        <w:t>Scheda Stampa</w:t>
      </w:r>
    </w:p>
    <w:p w:rsidR="00DC1C60" w:rsidRPr="009B6E47" w:rsidRDefault="00DC1C60" w:rsidP="00DC1C60">
      <w:pPr>
        <w:spacing w:after="0"/>
        <w:jc w:val="center"/>
        <w:rPr>
          <w:i/>
          <w:sz w:val="20"/>
          <w:szCs w:val="20"/>
          <w:u w:val="single"/>
        </w:rPr>
      </w:pPr>
    </w:p>
    <w:p w:rsidR="00C45A58" w:rsidRPr="00CE25B1" w:rsidRDefault="00A25C08" w:rsidP="00DC1C60">
      <w:pPr>
        <w:spacing w:after="0"/>
        <w:jc w:val="center"/>
        <w:rPr>
          <w:b/>
          <w:sz w:val="28"/>
          <w:szCs w:val="28"/>
        </w:rPr>
      </w:pPr>
      <w:r w:rsidRPr="00CE25B1">
        <w:rPr>
          <w:b/>
          <w:sz w:val="28"/>
          <w:szCs w:val="28"/>
        </w:rPr>
        <w:t>“</w:t>
      </w:r>
      <w:r w:rsidR="00DC1C60" w:rsidRPr="00CE25B1">
        <w:rPr>
          <w:b/>
          <w:sz w:val="28"/>
          <w:szCs w:val="28"/>
        </w:rPr>
        <w:t>Progetto Artemisia</w:t>
      </w:r>
      <w:r w:rsidRPr="00CE25B1">
        <w:rPr>
          <w:b/>
          <w:sz w:val="28"/>
          <w:szCs w:val="28"/>
        </w:rPr>
        <w:t>”</w:t>
      </w:r>
    </w:p>
    <w:p w:rsidR="00DC1C60" w:rsidRPr="00CE25B1" w:rsidRDefault="00C45A58" w:rsidP="009A47B7">
      <w:pPr>
        <w:spacing w:after="0"/>
        <w:jc w:val="center"/>
        <w:rPr>
          <w:i/>
        </w:rPr>
      </w:pPr>
      <w:r w:rsidRPr="00CE25B1">
        <w:rPr>
          <w:i/>
          <w:sz w:val="24"/>
        </w:rPr>
        <w:t>Perché dire basta alla violenza è un diritto di tutte le donne</w:t>
      </w:r>
    </w:p>
    <w:p w:rsidR="009A47B7" w:rsidRPr="00CE25B1" w:rsidRDefault="009A47B7" w:rsidP="009A47B7">
      <w:pPr>
        <w:spacing w:after="0"/>
        <w:rPr>
          <w:i/>
        </w:rPr>
      </w:pPr>
    </w:p>
    <w:p w:rsidR="00DC1C60" w:rsidRPr="00CE25B1" w:rsidRDefault="00DC1C60" w:rsidP="006936FE">
      <w:pPr>
        <w:spacing w:after="0"/>
        <w:jc w:val="center"/>
      </w:pPr>
      <w:r w:rsidRPr="00CE25B1">
        <w:t>“</w:t>
      </w:r>
      <w:r w:rsidRPr="00CE25B1">
        <w:rPr>
          <w:i/>
        </w:rPr>
        <w:t>Io sono certa che nulla più soffocherà la mia rima. Il silenzio l’ho tenuto chiuso per anni nella gola come una trappola da sacrificio. È</w:t>
      </w:r>
      <w:r w:rsidR="00BE0088" w:rsidRPr="00CE25B1">
        <w:rPr>
          <w:i/>
        </w:rPr>
        <w:t>,</w:t>
      </w:r>
      <w:r w:rsidRPr="00CE25B1">
        <w:rPr>
          <w:i/>
        </w:rPr>
        <w:t xml:space="preserve"> quindi</w:t>
      </w:r>
      <w:r w:rsidR="00BE0088" w:rsidRPr="00CE25B1">
        <w:rPr>
          <w:i/>
        </w:rPr>
        <w:t>,</w:t>
      </w:r>
      <w:r w:rsidRPr="00CE25B1">
        <w:rPr>
          <w:i/>
        </w:rPr>
        <w:t xml:space="preserve"> venuto il momento di cantare una esequie al passato</w:t>
      </w:r>
      <w:r w:rsidR="006936FE" w:rsidRPr="00CE25B1">
        <w:t>”</w:t>
      </w:r>
    </w:p>
    <w:p w:rsidR="009B6E47" w:rsidRPr="009B6E47" w:rsidRDefault="009B6E47" w:rsidP="001F3DEA">
      <w:pPr>
        <w:spacing w:after="0"/>
        <w:jc w:val="both"/>
        <w:rPr>
          <w:sz w:val="20"/>
        </w:rPr>
      </w:pPr>
    </w:p>
    <w:p w:rsidR="009B6E47" w:rsidRPr="00FC784C" w:rsidRDefault="00DC1C60" w:rsidP="001E06AB">
      <w:pPr>
        <w:spacing w:after="0"/>
        <w:jc w:val="both"/>
        <w:rPr>
          <w:sz w:val="20"/>
          <w:szCs w:val="20"/>
        </w:rPr>
      </w:pPr>
      <w:r w:rsidRPr="00FC784C">
        <w:rPr>
          <w:sz w:val="20"/>
          <w:szCs w:val="20"/>
        </w:rPr>
        <w:t xml:space="preserve">È affidato a queste rime della poetessa Alda Merini (Milano, 21 marzo 1931 - 1° novembre 2009), il significato più profondo del </w:t>
      </w:r>
      <w:r w:rsidRPr="00FC784C">
        <w:rPr>
          <w:b/>
          <w:sz w:val="20"/>
          <w:szCs w:val="20"/>
        </w:rPr>
        <w:t>“Progetto Artemisia”</w:t>
      </w:r>
      <w:r w:rsidR="00687C2A" w:rsidRPr="00FC784C">
        <w:rPr>
          <w:sz w:val="20"/>
          <w:szCs w:val="20"/>
        </w:rPr>
        <w:t xml:space="preserve"> che </w:t>
      </w:r>
      <w:r w:rsidR="000573BB" w:rsidRPr="00FC784C">
        <w:rPr>
          <w:sz w:val="20"/>
          <w:szCs w:val="20"/>
        </w:rPr>
        <w:t>trae</w:t>
      </w:r>
      <w:r w:rsidR="00687C2A" w:rsidRPr="00FC784C">
        <w:rPr>
          <w:sz w:val="20"/>
          <w:szCs w:val="20"/>
        </w:rPr>
        <w:t xml:space="preserve"> il suo nome </w:t>
      </w:r>
      <w:r w:rsidR="000573BB" w:rsidRPr="00FC784C">
        <w:rPr>
          <w:sz w:val="20"/>
          <w:szCs w:val="20"/>
        </w:rPr>
        <w:t>dalla</w:t>
      </w:r>
      <w:r w:rsidR="00687C2A" w:rsidRPr="00FC784C">
        <w:rPr>
          <w:sz w:val="20"/>
          <w:szCs w:val="20"/>
        </w:rPr>
        <w:t xml:space="preserve"> pittrice</w:t>
      </w:r>
      <w:r w:rsidR="000573BB" w:rsidRPr="00FC784C">
        <w:rPr>
          <w:sz w:val="20"/>
          <w:szCs w:val="20"/>
        </w:rPr>
        <w:t xml:space="preserve"> seicentesca</w:t>
      </w:r>
      <w:r w:rsidR="00687C2A" w:rsidRPr="00FC784C">
        <w:rPr>
          <w:sz w:val="20"/>
          <w:szCs w:val="20"/>
        </w:rPr>
        <w:t xml:space="preserve"> Artemisia Gentileschi, vittima di stupro, insultata e diffamata nel corso del processo contro il suo violentatore, infine, ritenuto colpevole dai giudici. </w:t>
      </w:r>
    </w:p>
    <w:p w:rsidR="009B6E47" w:rsidRPr="00FC784C" w:rsidRDefault="009B6E47" w:rsidP="001E06AB">
      <w:pPr>
        <w:spacing w:after="0"/>
        <w:jc w:val="both"/>
        <w:rPr>
          <w:sz w:val="20"/>
          <w:szCs w:val="20"/>
        </w:rPr>
      </w:pPr>
    </w:p>
    <w:p w:rsidR="009B6E47" w:rsidRPr="00FC784C" w:rsidRDefault="00687C2A" w:rsidP="001E06AB">
      <w:pPr>
        <w:spacing w:after="0"/>
        <w:jc w:val="both"/>
        <w:rPr>
          <w:sz w:val="20"/>
          <w:szCs w:val="20"/>
        </w:rPr>
      </w:pPr>
      <w:r w:rsidRPr="00FC784C">
        <w:rPr>
          <w:sz w:val="20"/>
          <w:szCs w:val="20"/>
        </w:rPr>
        <w:t>Ideato</w:t>
      </w:r>
      <w:r w:rsidR="00DC1C60" w:rsidRPr="00FC784C">
        <w:rPr>
          <w:sz w:val="20"/>
          <w:szCs w:val="20"/>
        </w:rPr>
        <w:t xml:space="preserve"> e </w:t>
      </w:r>
      <w:r w:rsidRPr="00FC784C">
        <w:rPr>
          <w:sz w:val="20"/>
          <w:szCs w:val="20"/>
        </w:rPr>
        <w:t>promosso</w:t>
      </w:r>
      <w:r w:rsidR="00435F4F" w:rsidRPr="00FC784C">
        <w:rPr>
          <w:sz w:val="20"/>
          <w:szCs w:val="20"/>
        </w:rPr>
        <w:t xml:space="preserve">, a partire dal 2011, </w:t>
      </w:r>
      <w:r w:rsidR="00DC1C60" w:rsidRPr="00FC784C">
        <w:rPr>
          <w:sz w:val="20"/>
          <w:szCs w:val="20"/>
        </w:rPr>
        <w:t>dal</w:t>
      </w:r>
      <w:r w:rsidRPr="00FC784C">
        <w:rPr>
          <w:sz w:val="20"/>
          <w:szCs w:val="20"/>
        </w:rPr>
        <w:t>l’</w:t>
      </w:r>
      <w:r w:rsidRPr="00FC784C">
        <w:rPr>
          <w:b/>
          <w:sz w:val="20"/>
          <w:szCs w:val="20"/>
        </w:rPr>
        <w:t>Assessorato alle Pari Opportunità del</w:t>
      </w:r>
      <w:r w:rsidR="00DC1C60" w:rsidRPr="00FC784C">
        <w:rPr>
          <w:b/>
          <w:sz w:val="20"/>
          <w:szCs w:val="20"/>
        </w:rPr>
        <w:t xml:space="preserve"> Comune di Cologno Monzese (MI)</w:t>
      </w:r>
      <w:r w:rsidRPr="00FC784C">
        <w:rPr>
          <w:sz w:val="20"/>
          <w:szCs w:val="20"/>
        </w:rPr>
        <w:t>,</w:t>
      </w:r>
      <w:r w:rsidR="00DC1C60" w:rsidRPr="00FC784C">
        <w:rPr>
          <w:b/>
          <w:sz w:val="20"/>
          <w:szCs w:val="20"/>
        </w:rPr>
        <w:t xml:space="preserve"> con il contributo non condizionato di Janssen Italia</w:t>
      </w:r>
      <w:r w:rsidR="00DC1C60" w:rsidRPr="00FC784C">
        <w:rPr>
          <w:sz w:val="20"/>
          <w:szCs w:val="20"/>
        </w:rPr>
        <w:t xml:space="preserve">, </w:t>
      </w:r>
      <w:r w:rsidR="00DB164B" w:rsidRPr="00FC784C">
        <w:rPr>
          <w:sz w:val="20"/>
          <w:szCs w:val="20"/>
        </w:rPr>
        <w:t xml:space="preserve">il progetto </w:t>
      </w:r>
      <w:r w:rsidRPr="00FC784C">
        <w:rPr>
          <w:b/>
          <w:sz w:val="20"/>
          <w:szCs w:val="20"/>
        </w:rPr>
        <w:t>prevede</w:t>
      </w:r>
      <w:r w:rsidRPr="00FC784C">
        <w:rPr>
          <w:sz w:val="20"/>
          <w:szCs w:val="20"/>
        </w:rPr>
        <w:t xml:space="preserve"> </w:t>
      </w:r>
      <w:r w:rsidRPr="00FC784C">
        <w:rPr>
          <w:b/>
          <w:sz w:val="20"/>
          <w:szCs w:val="20"/>
        </w:rPr>
        <w:t xml:space="preserve">una serie di iniziative </w:t>
      </w:r>
      <w:r w:rsidR="00DC1C60" w:rsidRPr="00FC784C">
        <w:rPr>
          <w:b/>
          <w:sz w:val="20"/>
          <w:szCs w:val="20"/>
        </w:rPr>
        <w:t xml:space="preserve">per </w:t>
      </w:r>
      <w:r w:rsidR="00510EF3" w:rsidRPr="00FC784C">
        <w:rPr>
          <w:b/>
          <w:sz w:val="20"/>
          <w:szCs w:val="20"/>
        </w:rPr>
        <w:t xml:space="preserve">contrastare </w:t>
      </w:r>
      <w:r w:rsidR="00C24AA4" w:rsidRPr="00FC784C">
        <w:rPr>
          <w:b/>
          <w:sz w:val="20"/>
          <w:szCs w:val="20"/>
        </w:rPr>
        <w:t xml:space="preserve">e prevenire </w:t>
      </w:r>
      <w:r w:rsidR="00510EF3" w:rsidRPr="00FC784C">
        <w:rPr>
          <w:b/>
          <w:sz w:val="20"/>
          <w:szCs w:val="20"/>
        </w:rPr>
        <w:t>il grave feno</w:t>
      </w:r>
      <w:r w:rsidR="00DC1C60" w:rsidRPr="00FC784C">
        <w:rPr>
          <w:b/>
          <w:sz w:val="20"/>
          <w:szCs w:val="20"/>
        </w:rPr>
        <w:t>meno della violenza sulle donne</w:t>
      </w:r>
      <w:r w:rsidR="00DC1C60" w:rsidRPr="00FC784C">
        <w:rPr>
          <w:sz w:val="20"/>
          <w:szCs w:val="20"/>
        </w:rPr>
        <w:t>. L’obiettivo è promuovere un</w:t>
      </w:r>
      <w:r w:rsidR="00510EF3" w:rsidRPr="00FC784C">
        <w:rPr>
          <w:sz w:val="20"/>
          <w:szCs w:val="20"/>
        </w:rPr>
        <w:t xml:space="preserve"> </w:t>
      </w:r>
      <w:r w:rsidR="00DC1C60" w:rsidRPr="00FC784C">
        <w:rPr>
          <w:sz w:val="20"/>
          <w:szCs w:val="20"/>
        </w:rPr>
        <w:t>radicale</w:t>
      </w:r>
      <w:r w:rsidR="00510EF3" w:rsidRPr="00FC784C">
        <w:rPr>
          <w:sz w:val="20"/>
          <w:szCs w:val="20"/>
        </w:rPr>
        <w:t xml:space="preserve"> cambiamento </w:t>
      </w:r>
      <w:r w:rsidR="00DC1C60" w:rsidRPr="00FC784C">
        <w:rPr>
          <w:sz w:val="20"/>
          <w:szCs w:val="20"/>
        </w:rPr>
        <w:t>socio</w:t>
      </w:r>
      <w:r w:rsidR="00BE0088" w:rsidRPr="00FC784C">
        <w:rPr>
          <w:sz w:val="20"/>
          <w:szCs w:val="20"/>
        </w:rPr>
        <w:t>-</w:t>
      </w:r>
      <w:r w:rsidR="00510EF3" w:rsidRPr="00FC784C">
        <w:rPr>
          <w:sz w:val="20"/>
          <w:szCs w:val="20"/>
        </w:rPr>
        <w:t xml:space="preserve">culturale </w:t>
      </w:r>
      <w:r w:rsidR="003A4822" w:rsidRPr="00FC784C">
        <w:rPr>
          <w:sz w:val="20"/>
          <w:szCs w:val="20"/>
        </w:rPr>
        <w:t>sul</w:t>
      </w:r>
      <w:r w:rsidR="00C24AA4" w:rsidRPr="00FC784C">
        <w:rPr>
          <w:sz w:val="20"/>
          <w:szCs w:val="20"/>
        </w:rPr>
        <w:t xml:space="preserve"> </w:t>
      </w:r>
      <w:r w:rsidR="00C45A58" w:rsidRPr="00FC784C">
        <w:rPr>
          <w:sz w:val="20"/>
          <w:szCs w:val="20"/>
        </w:rPr>
        <w:t>tema della violenza di genere</w:t>
      </w:r>
      <w:r w:rsidRPr="00FC784C">
        <w:rPr>
          <w:sz w:val="20"/>
          <w:szCs w:val="20"/>
        </w:rPr>
        <w:t>.</w:t>
      </w:r>
      <w:r w:rsidR="009B6E47" w:rsidRPr="00FC784C">
        <w:rPr>
          <w:sz w:val="20"/>
          <w:szCs w:val="20"/>
        </w:rPr>
        <w:t xml:space="preserve"> S</w:t>
      </w:r>
      <w:r w:rsidR="001E06AB" w:rsidRPr="00FC784C">
        <w:rPr>
          <w:sz w:val="20"/>
          <w:szCs w:val="20"/>
        </w:rPr>
        <w:t xml:space="preserve">i sviluppa su due filoni principali: lo </w:t>
      </w:r>
      <w:r w:rsidR="001E06AB" w:rsidRPr="00FC784C">
        <w:rPr>
          <w:b/>
          <w:sz w:val="20"/>
          <w:szCs w:val="20"/>
        </w:rPr>
        <w:t>“Sportello Artemisia”</w:t>
      </w:r>
      <w:r w:rsidR="001E06AB" w:rsidRPr="00FC784C">
        <w:rPr>
          <w:sz w:val="20"/>
          <w:szCs w:val="20"/>
        </w:rPr>
        <w:t xml:space="preserve">, </w:t>
      </w:r>
      <w:r w:rsidR="0095610C" w:rsidRPr="00FC784C">
        <w:rPr>
          <w:sz w:val="20"/>
          <w:szCs w:val="20"/>
        </w:rPr>
        <w:t>pensato</w:t>
      </w:r>
      <w:r w:rsidR="001E06AB" w:rsidRPr="00FC784C">
        <w:rPr>
          <w:sz w:val="20"/>
          <w:szCs w:val="20"/>
        </w:rPr>
        <w:t xml:space="preserve"> per </w:t>
      </w:r>
      <w:r w:rsidR="001E06AB" w:rsidRPr="000B20B1">
        <w:rPr>
          <w:b/>
          <w:sz w:val="20"/>
          <w:szCs w:val="20"/>
        </w:rPr>
        <w:t>offrire uno spazio di ascolto alle donne vittime di abusi</w:t>
      </w:r>
      <w:r w:rsidR="000D650D" w:rsidRPr="00FC784C">
        <w:rPr>
          <w:sz w:val="20"/>
          <w:szCs w:val="20"/>
        </w:rPr>
        <w:t>,</w:t>
      </w:r>
      <w:r w:rsidR="001E06AB" w:rsidRPr="00FC784C">
        <w:rPr>
          <w:sz w:val="20"/>
          <w:szCs w:val="20"/>
        </w:rPr>
        <w:t xml:space="preserve"> </w:t>
      </w:r>
      <w:r w:rsidRPr="00DD3AA6">
        <w:rPr>
          <w:sz w:val="20"/>
          <w:szCs w:val="20"/>
        </w:rPr>
        <w:t xml:space="preserve">e la </w:t>
      </w:r>
      <w:r w:rsidRPr="00DD3AA6">
        <w:rPr>
          <w:b/>
          <w:sz w:val="20"/>
          <w:szCs w:val="20"/>
        </w:rPr>
        <w:t xml:space="preserve">promozione </w:t>
      </w:r>
      <w:r w:rsidR="00CB46E5" w:rsidRPr="00DD3AA6">
        <w:rPr>
          <w:b/>
          <w:sz w:val="20"/>
          <w:szCs w:val="20"/>
        </w:rPr>
        <w:t xml:space="preserve">di cultura </w:t>
      </w:r>
      <w:r w:rsidR="00CB46E5" w:rsidRPr="00DD3AA6">
        <w:rPr>
          <w:sz w:val="20"/>
          <w:szCs w:val="20"/>
        </w:rPr>
        <w:t>sul tema della violenza di genere</w:t>
      </w:r>
      <w:r w:rsidR="00CB46E5" w:rsidRPr="00DD3AA6">
        <w:rPr>
          <w:b/>
          <w:sz w:val="20"/>
          <w:szCs w:val="20"/>
        </w:rPr>
        <w:t xml:space="preserve"> </w:t>
      </w:r>
      <w:r w:rsidR="00CB46E5" w:rsidRPr="00DD3AA6">
        <w:rPr>
          <w:sz w:val="20"/>
          <w:szCs w:val="20"/>
        </w:rPr>
        <w:t>attraverso</w:t>
      </w:r>
      <w:r w:rsidR="00CB46E5" w:rsidRPr="00DD3AA6">
        <w:rPr>
          <w:b/>
          <w:sz w:val="20"/>
          <w:szCs w:val="20"/>
        </w:rPr>
        <w:t xml:space="preserve"> </w:t>
      </w:r>
      <w:r w:rsidR="002A23F2" w:rsidRPr="00DD3AA6">
        <w:rPr>
          <w:b/>
          <w:sz w:val="20"/>
          <w:szCs w:val="20"/>
        </w:rPr>
        <w:t>momenti</w:t>
      </w:r>
      <w:r w:rsidRPr="00DD3AA6">
        <w:rPr>
          <w:b/>
          <w:sz w:val="20"/>
          <w:szCs w:val="20"/>
        </w:rPr>
        <w:t xml:space="preserve"> di sensibilizzazione</w:t>
      </w:r>
      <w:r w:rsidR="00CB46E5" w:rsidRPr="00DD3AA6">
        <w:rPr>
          <w:b/>
          <w:sz w:val="20"/>
          <w:szCs w:val="20"/>
        </w:rPr>
        <w:t xml:space="preserve"> </w:t>
      </w:r>
      <w:r w:rsidR="00CB46E5" w:rsidRPr="00DD3AA6">
        <w:rPr>
          <w:sz w:val="20"/>
          <w:szCs w:val="20"/>
        </w:rPr>
        <w:t>e</w:t>
      </w:r>
      <w:r w:rsidR="00CB46E5" w:rsidRPr="00DD3AA6">
        <w:rPr>
          <w:b/>
          <w:sz w:val="20"/>
          <w:szCs w:val="20"/>
        </w:rPr>
        <w:t xml:space="preserve"> percorsi di educazione e prevenzione </w:t>
      </w:r>
      <w:r w:rsidR="00CB46E5" w:rsidRPr="00DD3AA6">
        <w:rPr>
          <w:sz w:val="20"/>
          <w:szCs w:val="20"/>
        </w:rPr>
        <w:t>rivolti alle giovani generazioni</w:t>
      </w:r>
      <w:r w:rsidRPr="00DD3AA6">
        <w:rPr>
          <w:sz w:val="20"/>
          <w:szCs w:val="20"/>
        </w:rPr>
        <w:t>.</w:t>
      </w:r>
      <w:r w:rsidR="009A47B7" w:rsidRPr="00FC784C">
        <w:rPr>
          <w:sz w:val="20"/>
          <w:szCs w:val="20"/>
        </w:rPr>
        <w:t xml:space="preserve"> </w:t>
      </w:r>
    </w:p>
    <w:p w:rsidR="009B6E47" w:rsidRPr="00FC784C" w:rsidRDefault="009B6E47" w:rsidP="001E06AB">
      <w:pPr>
        <w:spacing w:after="0"/>
        <w:jc w:val="both"/>
        <w:rPr>
          <w:sz w:val="20"/>
          <w:szCs w:val="20"/>
        </w:rPr>
      </w:pPr>
    </w:p>
    <w:p w:rsidR="009B6E47" w:rsidRPr="00FC784C" w:rsidRDefault="008E7D08" w:rsidP="001E06AB">
      <w:pPr>
        <w:spacing w:after="0"/>
        <w:jc w:val="both"/>
        <w:rPr>
          <w:sz w:val="20"/>
          <w:szCs w:val="20"/>
        </w:rPr>
      </w:pPr>
      <w:r w:rsidRPr="00FC784C">
        <w:rPr>
          <w:b/>
          <w:sz w:val="20"/>
          <w:szCs w:val="20"/>
        </w:rPr>
        <w:t xml:space="preserve">Per quanto riguarda lo </w:t>
      </w:r>
      <w:r w:rsidR="009B6E47" w:rsidRPr="00FC784C">
        <w:rPr>
          <w:b/>
          <w:sz w:val="20"/>
          <w:szCs w:val="20"/>
        </w:rPr>
        <w:t>S</w:t>
      </w:r>
      <w:r w:rsidR="009A47B7" w:rsidRPr="00FC784C">
        <w:rPr>
          <w:b/>
          <w:sz w:val="20"/>
          <w:szCs w:val="20"/>
        </w:rPr>
        <w:t>portello</w:t>
      </w:r>
      <w:r w:rsidRPr="00FC784C">
        <w:rPr>
          <w:sz w:val="20"/>
          <w:szCs w:val="20"/>
        </w:rPr>
        <w:t xml:space="preserve"> </w:t>
      </w:r>
      <w:r w:rsidR="004104FE" w:rsidRPr="00FC784C">
        <w:rPr>
          <w:sz w:val="20"/>
          <w:szCs w:val="20"/>
        </w:rPr>
        <w:t xml:space="preserve">(attivo su appuntamento </w:t>
      </w:r>
      <w:r w:rsidR="00E2331A">
        <w:rPr>
          <w:sz w:val="20"/>
          <w:szCs w:val="20"/>
        </w:rPr>
        <w:t>al</w:t>
      </w:r>
      <w:r w:rsidR="004104FE" w:rsidRPr="00FC784C">
        <w:rPr>
          <w:sz w:val="20"/>
          <w:szCs w:val="20"/>
        </w:rPr>
        <w:t xml:space="preserve"> 339.1894966 tutti i martedì e giovedì)</w:t>
      </w:r>
      <w:r w:rsidR="00E2331A">
        <w:rPr>
          <w:sz w:val="20"/>
          <w:szCs w:val="20"/>
        </w:rPr>
        <w:t>,</w:t>
      </w:r>
      <w:r w:rsidR="004104FE" w:rsidRPr="00FC784C">
        <w:rPr>
          <w:sz w:val="20"/>
          <w:szCs w:val="20"/>
        </w:rPr>
        <w:t xml:space="preserve"> </w:t>
      </w:r>
      <w:r w:rsidR="00E2331A">
        <w:rPr>
          <w:b/>
          <w:sz w:val="20"/>
          <w:szCs w:val="20"/>
        </w:rPr>
        <w:t xml:space="preserve">in questi anni ha già </w:t>
      </w:r>
      <w:r w:rsidR="00E2331A" w:rsidRPr="00E2331A">
        <w:rPr>
          <w:b/>
          <w:sz w:val="20"/>
          <w:szCs w:val="20"/>
        </w:rPr>
        <w:t xml:space="preserve">aiutato </w:t>
      </w:r>
      <w:r w:rsidR="00E2331A">
        <w:rPr>
          <w:b/>
          <w:sz w:val="20"/>
          <w:szCs w:val="20"/>
        </w:rPr>
        <w:t>77 donne</w:t>
      </w:r>
      <w:r w:rsidR="00E2331A" w:rsidRPr="00E2331A">
        <w:rPr>
          <w:sz w:val="20"/>
          <w:szCs w:val="20"/>
        </w:rPr>
        <w:t>,</w:t>
      </w:r>
      <w:r w:rsidR="009F089B" w:rsidRPr="00E2331A">
        <w:rPr>
          <w:sz w:val="20"/>
          <w:szCs w:val="20"/>
        </w:rPr>
        <w:t xml:space="preserve"> </w:t>
      </w:r>
      <w:r w:rsidR="00E2331A">
        <w:rPr>
          <w:sz w:val="20"/>
          <w:szCs w:val="20"/>
        </w:rPr>
        <w:t xml:space="preserve">offrendo loro </w:t>
      </w:r>
      <w:r w:rsidR="005F4F62" w:rsidRPr="00FC784C">
        <w:rPr>
          <w:sz w:val="20"/>
          <w:szCs w:val="20"/>
        </w:rPr>
        <w:t>informazioni, consulenze legali e sostegno psicologico</w:t>
      </w:r>
      <w:r w:rsidR="00E2331A">
        <w:rPr>
          <w:sz w:val="20"/>
          <w:szCs w:val="20"/>
        </w:rPr>
        <w:t xml:space="preserve">. </w:t>
      </w:r>
      <w:r w:rsidR="00E2331A" w:rsidRPr="00E2331A">
        <w:rPr>
          <w:b/>
          <w:sz w:val="20"/>
          <w:szCs w:val="20"/>
        </w:rPr>
        <w:t>Impiegate, operaie, insegnanti,</w:t>
      </w:r>
      <w:r w:rsidR="00E2331A">
        <w:rPr>
          <w:sz w:val="20"/>
          <w:szCs w:val="20"/>
        </w:rPr>
        <w:t xml:space="preserve"> </w:t>
      </w:r>
      <w:r w:rsidR="00BE42DC" w:rsidRPr="00FC784C">
        <w:rPr>
          <w:b/>
          <w:sz w:val="20"/>
          <w:szCs w:val="20"/>
        </w:rPr>
        <w:t>dai 25 ai 65 anni,</w:t>
      </w:r>
      <w:r w:rsidR="00404D3C" w:rsidRPr="00FC784C">
        <w:rPr>
          <w:b/>
          <w:sz w:val="20"/>
          <w:szCs w:val="20"/>
        </w:rPr>
        <w:t xml:space="preserve"> </w:t>
      </w:r>
      <w:r w:rsidR="00E2331A">
        <w:rPr>
          <w:b/>
          <w:sz w:val="20"/>
          <w:szCs w:val="20"/>
        </w:rPr>
        <w:t>con gradi d’</w:t>
      </w:r>
      <w:r w:rsidR="00404D3C" w:rsidRPr="00FC784C">
        <w:rPr>
          <w:b/>
          <w:sz w:val="20"/>
          <w:szCs w:val="20"/>
        </w:rPr>
        <w:t xml:space="preserve">istruzione </w:t>
      </w:r>
      <w:r w:rsidR="00E2331A">
        <w:rPr>
          <w:b/>
          <w:sz w:val="20"/>
          <w:szCs w:val="20"/>
        </w:rPr>
        <w:t>e storie personali diverse</w:t>
      </w:r>
      <w:r w:rsidR="00404D3C" w:rsidRPr="00DD3AA6">
        <w:rPr>
          <w:sz w:val="20"/>
          <w:szCs w:val="20"/>
        </w:rPr>
        <w:t xml:space="preserve">. </w:t>
      </w:r>
      <w:r w:rsidR="00E2331A" w:rsidRPr="00DD3AA6">
        <w:rPr>
          <w:sz w:val="20"/>
          <w:szCs w:val="20"/>
        </w:rPr>
        <w:t>Dopo il primo contatto, g</w:t>
      </w:r>
      <w:r w:rsidR="00D80A11" w:rsidRPr="00DD3AA6">
        <w:rPr>
          <w:sz w:val="20"/>
          <w:szCs w:val="20"/>
        </w:rPr>
        <w:t>razie al lavoro d</w:t>
      </w:r>
      <w:r w:rsidR="00E2331A" w:rsidRPr="00DD3AA6">
        <w:rPr>
          <w:sz w:val="20"/>
          <w:szCs w:val="20"/>
        </w:rPr>
        <w:t>i</w:t>
      </w:r>
      <w:r w:rsidR="00CB46E5" w:rsidRPr="00DD3AA6">
        <w:rPr>
          <w:sz w:val="20"/>
          <w:szCs w:val="20"/>
        </w:rPr>
        <w:t xml:space="preserve"> un’equipe multidisciplinare (</w:t>
      </w:r>
      <w:r w:rsidR="00D80A11" w:rsidRPr="00DD3AA6">
        <w:rPr>
          <w:sz w:val="20"/>
          <w:szCs w:val="20"/>
        </w:rPr>
        <w:t>psicologhe</w:t>
      </w:r>
      <w:r w:rsidR="00CB46E5" w:rsidRPr="00DD3AA6">
        <w:rPr>
          <w:sz w:val="20"/>
          <w:szCs w:val="20"/>
        </w:rPr>
        <w:t>, pedagogiste</w:t>
      </w:r>
      <w:r w:rsidR="00E2331A" w:rsidRPr="00DD3AA6">
        <w:rPr>
          <w:sz w:val="20"/>
          <w:szCs w:val="20"/>
        </w:rPr>
        <w:t xml:space="preserve"> e </w:t>
      </w:r>
      <w:r w:rsidR="00CB46E5" w:rsidRPr="00DD3AA6">
        <w:rPr>
          <w:sz w:val="20"/>
          <w:szCs w:val="20"/>
        </w:rPr>
        <w:t>avvocati)</w:t>
      </w:r>
      <w:r w:rsidR="00D80A11" w:rsidRPr="00DD3AA6">
        <w:rPr>
          <w:sz w:val="20"/>
          <w:szCs w:val="20"/>
        </w:rPr>
        <w:t xml:space="preserve">, </w:t>
      </w:r>
      <w:r w:rsidR="00E2331A" w:rsidRPr="00DD3AA6">
        <w:rPr>
          <w:sz w:val="20"/>
          <w:szCs w:val="20"/>
        </w:rPr>
        <w:t>si procede con</w:t>
      </w:r>
      <w:r w:rsidR="00CB46E5" w:rsidRPr="00DD3AA6">
        <w:rPr>
          <w:sz w:val="20"/>
          <w:szCs w:val="20"/>
        </w:rPr>
        <w:t xml:space="preserve"> una risposta individualizzata e mirata (orientamento e invio ai servizi, presa in carico legale ecc…). In molti casi si promuovono </w:t>
      </w:r>
      <w:r w:rsidR="00CB46E5" w:rsidRPr="00DD3AA6">
        <w:rPr>
          <w:b/>
          <w:sz w:val="20"/>
          <w:szCs w:val="20"/>
        </w:rPr>
        <w:t>percorsi di sostegno psicologico</w:t>
      </w:r>
      <w:r w:rsidR="00D80A11" w:rsidRPr="00DD3AA6">
        <w:rPr>
          <w:b/>
          <w:sz w:val="20"/>
          <w:szCs w:val="20"/>
        </w:rPr>
        <w:t xml:space="preserve"> pensati per dare voce al disagio di queste donne</w:t>
      </w:r>
      <w:r w:rsidR="00D80A11" w:rsidRPr="00DD3AA6">
        <w:rPr>
          <w:sz w:val="20"/>
          <w:szCs w:val="20"/>
        </w:rPr>
        <w:t xml:space="preserve">, portandole ad affrontare un percorso di rielaborazione del proprio vissuto, spesso tragico, e di </w:t>
      </w:r>
      <w:r w:rsidR="00D80A11" w:rsidRPr="00DD3AA6">
        <w:rPr>
          <w:b/>
          <w:sz w:val="20"/>
          <w:szCs w:val="20"/>
        </w:rPr>
        <w:t>emancipazione da una posizione passiva e di impotenza</w:t>
      </w:r>
      <w:r w:rsidR="00D80A11" w:rsidRPr="00DD3AA6">
        <w:rPr>
          <w:sz w:val="20"/>
          <w:szCs w:val="20"/>
        </w:rPr>
        <w:t>.</w:t>
      </w:r>
      <w:r w:rsidR="00D80A11" w:rsidRPr="00FC784C">
        <w:rPr>
          <w:sz w:val="20"/>
          <w:szCs w:val="20"/>
        </w:rPr>
        <w:t xml:space="preserve"> </w:t>
      </w:r>
    </w:p>
    <w:p w:rsidR="009B6E47" w:rsidRPr="00FC784C" w:rsidRDefault="009B6E47" w:rsidP="001E06AB">
      <w:pPr>
        <w:spacing w:after="0"/>
        <w:jc w:val="both"/>
        <w:rPr>
          <w:sz w:val="20"/>
          <w:szCs w:val="20"/>
        </w:rPr>
      </w:pPr>
    </w:p>
    <w:p w:rsidR="00C47901" w:rsidRPr="00FC784C" w:rsidRDefault="00E6438F" w:rsidP="001E06AB">
      <w:pPr>
        <w:spacing w:after="0"/>
        <w:jc w:val="both"/>
        <w:rPr>
          <w:sz w:val="20"/>
          <w:szCs w:val="20"/>
        </w:rPr>
      </w:pPr>
      <w:r w:rsidRPr="00FC784C">
        <w:rPr>
          <w:sz w:val="20"/>
          <w:szCs w:val="20"/>
        </w:rPr>
        <w:t xml:space="preserve">L’obiettivo è </w:t>
      </w:r>
      <w:r w:rsidRPr="00FC784C">
        <w:rPr>
          <w:b/>
          <w:sz w:val="20"/>
          <w:szCs w:val="20"/>
        </w:rPr>
        <w:t xml:space="preserve">ridurre l’isolamento vissuto </w:t>
      </w:r>
      <w:r w:rsidR="00E2331A">
        <w:rPr>
          <w:b/>
          <w:sz w:val="20"/>
          <w:szCs w:val="20"/>
        </w:rPr>
        <w:t>da chi si trova</w:t>
      </w:r>
      <w:r w:rsidRPr="00FC784C">
        <w:rPr>
          <w:b/>
          <w:sz w:val="20"/>
          <w:szCs w:val="20"/>
        </w:rPr>
        <w:t xml:space="preserve"> in una situazione di conflittualità relazionale</w:t>
      </w:r>
      <w:r w:rsidR="00ED59CF" w:rsidRPr="00FC784C">
        <w:rPr>
          <w:b/>
          <w:sz w:val="20"/>
          <w:szCs w:val="20"/>
        </w:rPr>
        <w:t xml:space="preserve">, </w:t>
      </w:r>
      <w:r w:rsidRPr="00FC784C">
        <w:rPr>
          <w:b/>
          <w:sz w:val="20"/>
          <w:szCs w:val="20"/>
        </w:rPr>
        <w:t>concl</w:t>
      </w:r>
      <w:r w:rsidR="00F021BE" w:rsidRPr="00FC784C">
        <w:rPr>
          <w:b/>
          <w:sz w:val="20"/>
          <w:szCs w:val="20"/>
        </w:rPr>
        <w:t xml:space="preserve">amata violenza o </w:t>
      </w:r>
      <w:r w:rsidR="00ED59CF" w:rsidRPr="00FC784C">
        <w:rPr>
          <w:b/>
          <w:sz w:val="20"/>
          <w:szCs w:val="20"/>
        </w:rPr>
        <w:t xml:space="preserve">di </w:t>
      </w:r>
      <w:r w:rsidR="00F021BE" w:rsidRPr="00FC784C">
        <w:rPr>
          <w:b/>
          <w:sz w:val="20"/>
          <w:szCs w:val="20"/>
        </w:rPr>
        <w:t>maltrattamento</w:t>
      </w:r>
      <w:r w:rsidR="00F021BE" w:rsidRPr="00FC784C">
        <w:rPr>
          <w:sz w:val="20"/>
          <w:szCs w:val="20"/>
        </w:rPr>
        <w:t xml:space="preserve"> e</w:t>
      </w:r>
      <w:r w:rsidR="00D517FB" w:rsidRPr="00FC784C">
        <w:rPr>
          <w:sz w:val="20"/>
          <w:szCs w:val="20"/>
        </w:rPr>
        <w:t xml:space="preserve"> far prendere loro cos</w:t>
      </w:r>
      <w:r w:rsidR="0095610C" w:rsidRPr="00FC784C">
        <w:rPr>
          <w:sz w:val="20"/>
          <w:szCs w:val="20"/>
        </w:rPr>
        <w:t xml:space="preserve">cienza della propria situazione, così </w:t>
      </w:r>
      <w:r w:rsidR="00D517FB" w:rsidRPr="00FC784C">
        <w:rPr>
          <w:sz w:val="20"/>
          <w:szCs w:val="20"/>
        </w:rPr>
        <w:t xml:space="preserve">che non possa </w:t>
      </w:r>
      <w:r w:rsidR="00410D85" w:rsidRPr="00FC784C">
        <w:rPr>
          <w:sz w:val="20"/>
          <w:szCs w:val="20"/>
        </w:rPr>
        <w:t>ripetersi.</w:t>
      </w:r>
      <w:r w:rsidRPr="00FC784C">
        <w:rPr>
          <w:sz w:val="20"/>
          <w:szCs w:val="20"/>
        </w:rPr>
        <w:t xml:space="preserve"> </w:t>
      </w:r>
      <w:r w:rsidR="004104FE" w:rsidRPr="00FC784C">
        <w:rPr>
          <w:sz w:val="20"/>
          <w:szCs w:val="20"/>
        </w:rPr>
        <w:t>Tutto questo,</w:t>
      </w:r>
      <w:r w:rsidR="00B0035E" w:rsidRPr="00FC784C">
        <w:rPr>
          <w:sz w:val="20"/>
          <w:szCs w:val="20"/>
        </w:rPr>
        <w:t xml:space="preserve"> ovviamente</w:t>
      </w:r>
      <w:r w:rsidR="00084064" w:rsidRPr="00FC784C">
        <w:rPr>
          <w:sz w:val="20"/>
          <w:szCs w:val="20"/>
        </w:rPr>
        <w:t xml:space="preserve">, </w:t>
      </w:r>
      <w:r w:rsidR="00084064" w:rsidRPr="00FC784C">
        <w:rPr>
          <w:b/>
          <w:sz w:val="20"/>
          <w:szCs w:val="20"/>
        </w:rPr>
        <w:t>garantendo la</w:t>
      </w:r>
      <w:r w:rsidR="00B0035E" w:rsidRPr="00FC784C">
        <w:rPr>
          <w:b/>
          <w:sz w:val="20"/>
          <w:szCs w:val="20"/>
        </w:rPr>
        <w:t xml:space="preserve"> </w:t>
      </w:r>
      <w:r w:rsidR="009F089B" w:rsidRPr="00FC784C">
        <w:rPr>
          <w:b/>
          <w:sz w:val="20"/>
          <w:szCs w:val="20"/>
        </w:rPr>
        <w:t>massima riservatezza e segretezza</w:t>
      </w:r>
      <w:r w:rsidR="004104FE" w:rsidRPr="00FC784C">
        <w:rPr>
          <w:sz w:val="20"/>
          <w:szCs w:val="20"/>
        </w:rPr>
        <w:t xml:space="preserve">. </w:t>
      </w:r>
      <w:r w:rsidR="00ED59CF" w:rsidRPr="00FC784C">
        <w:rPr>
          <w:sz w:val="20"/>
          <w:szCs w:val="20"/>
        </w:rPr>
        <w:t>Nel</w:t>
      </w:r>
      <w:r w:rsidR="0041145E" w:rsidRPr="00FC784C">
        <w:rPr>
          <w:sz w:val="20"/>
          <w:szCs w:val="20"/>
        </w:rPr>
        <w:t xml:space="preserve"> percorso di aiuto, </w:t>
      </w:r>
      <w:r w:rsidR="0041145E" w:rsidRPr="00FC784C">
        <w:rPr>
          <w:b/>
          <w:sz w:val="20"/>
          <w:szCs w:val="20"/>
        </w:rPr>
        <w:t>l</w:t>
      </w:r>
      <w:r w:rsidR="00CB46E5">
        <w:rPr>
          <w:b/>
          <w:sz w:val="20"/>
          <w:szCs w:val="20"/>
        </w:rPr>
        <w:t>a collaborazione con i medici,</w:t>
      </w:r>
      <w:r w:rsidR="00C47901" w:rsidRPr="00FC784C">
        <w:rPr>
          <w:b/>
          <w:sz w:val="20"/>
          <w:szCs w:val="20"/>
        </w:rPr>
        <w:t xml:space="preserve"> i farmacisti </w:t>
      </w:r>
      <w:r w:rsidR="00CB46E5" w:rsidRPr="00DD3AA6">
        <w:rPr>
          <w:b/>
          <w:sz w:val="20"/>
          <w:szCs w:val="20"/>
        </w:rPr>
        <w:t xml:space="preserve">e la rete sociale del territorio (associazioni, servizi) </w:t>
      </w:r>
      <w:r w:rsidR="00ED59CF" w:rsidRPr="00DD3AA6">
        <w:rPr>
          <w:b/>
          <w:sz w:val="20"/>
          <w:szCs w:val="20"/>
        </w:rPr>
        <w:t>risulta</w:t>
      </w:r>
      <w:r w:rsidR="00C47901" w:rsidRPr="00DD3AA6">
        <w:rPr>
          <w:b/>
          <w:sz w:val="20"/>
          <w:szCs w:val="20"/>
        </w:rPr>
        <w:t xml:space="preserve"> fondamentale</w:t>
      </w:r>
      <w:r w:rsidR="00C47901" w:rsidRPr="00DD3AA6">
        <w:rPr>
          <w:sz w:val="20"/>
          <w:szCs w:val="20"/>
        </w:rPr>
        <w:t xml:space="preserve">: circa </w:t>
      </w:r>
      <w:r w:rsidR="00C47901" w:rsidRPr="00DD3AA6">
        <w:rPr>
          <w:b/>
          <w:sz w:val="20"/>
          <w:szCs w:val="20"/>
        </w:rPr>
        <w:t xml:space="preserve">la metà delle telefonate </w:t>
      </w:r>
      <w:r w:rsidR="00ED59CF" w:rsidRPr="00DD3AA6">
        <w:rPr>
          <w:b/>
          <w:sz w:val="20"/>
          <w:szCs w:val="20"/>
        </w:rPr>
        <w:t xml:space="preserve">allo </w:t>
      </w:r>
      <w:r w:rsidR="00E2331A" w:rsidRPr="00DD3AA6">
        <w:rPr>
          <w:b/>
          <w:sz w:val="20"/>
          <w:szCs w:val="20"/>
        </w:rPr>
        <w:t>S</w:t>
      </w:r>
      <w:r w:rsidR="00ED59CF" w:rsidRPr="00DD3AA6">
        <w:rPr>
          <w:b/>
          <w:sz w:val="20"/>
          <w:szCs w:val="20"/>
        </w:rPr>
        <w:t>portello</w:t>
      </w:r>
      <w:r w:rsidR="00C47901" w:rsidRPr="00DD3AA6">
        <w:rPr>
          <w:b/>
          <w:sz w:val="20"/>
          <w:szCs w:val="20"/>
        </w:rPr>
        <w:t xml:space="preserve"> </w:t>
      </w:r>
      <w:r w:rsidR="00ED59CF" w:rsidRPr="00DD3AA6">
        <w:rPr>
          <w:b/>
          <w:sz w:val="20"/>
          <w:szCs w:val="20"/>
        </w:rPr>
        <w:t>arriva in seguito al consiglio di un medico</w:t>
      </w:r>
      <w:r w:rsidR="00C47901" w:rsidRPr="00DD3AA6">
        <w:rPr>
          <w:sz w:val="20"/>
          <w:szCs w:val="20"/>
        </w:rPr>
        <w:t xml:space="preserve"> </w:t>
      </w:r>
      <w:r w:rsidR="00C47901" w:rsidRPr="00DD3AA6">
        <w:rPr>
          <w:b/>
          <w:sz w:val="20"/>
          <w:szCs w:val="20"/>
        </w:rPr>
        <w:t xml:space="preserve">o </w:t>
      </w:r>
      <w:r w:rsidR="0095610C" w:rsidRPr="00DD3AA6">
        <w:rPr>
          <w:b/>
          <w:sz w:val="20"/>
          <w:szCs w:val="20"/>
        </w:rPr>
        <w:t>grazie alle locandine</w:t>
      </w:r>
      <w:r w:rsidR="00C47901" w:rsidRPr="00DD3AA6">
        <w:rPr>
          <w:b/>
          <w:sz w:val="20"/>
          <w:szCs w:val="20"/>
        </w:rPr>
        <w:t xml:space="preserve"> esposte all’interno delle farmacie</w:t>
      </w:r>
      <w:r w:rsidR="00CB46E5" w:rsidRPr="00DD3AA6">
        <w:rPr>
          <w:b/>
          <w:sz w:val="20"/>
          <w:szCs w:val="20"/>
        </w:rPr>
        <w:t xml:space="preserve"> e delle associazioni</w:t>
      </w:r>
      <w:r w:rsidR="00C47901" w:rsidRPr="00DD3AA6">
        <w:rPr>
          <w:b/>
          <w:sz w:val="20"/>
          <w:szCs w:val="20"/>
        </w:rPr>
        <w:t xml:space="preserve"> </w:t>
      </w:r>
      <w:r w:rsidR="00C47901" w:rsidRPr="00DD3AA6">
        <w:rPr>
          <w:sz w:val="20"/>
          <w:szCs w:val="20"/>
        </w:rPr>
        <w:t>di Cologno Monzese.</w:t>
      </w:r>
    </w:p>
    <w:p w:rsidR="00A82620" w:rsidRPr="00FC784C" w:rsidRDefault="00A82620" w:rsidP="001E06AB">
      <w:pPr>
        <w:spacing w:after="0"/>
        <w:jc w:val="both"/>
        <w:rPr>
          <w:sz w:val="20"/>
          <w:szCs w:val="20"/>
        </w:rPr>
      </w:pPr>
    </w:p>
    <w:p w:rsidR="00015CD0" w:rsidRPr="00FC784C" w:rsidRDefault="001E06AB" w:rsidP="003D55F4">
      <w:pPr>
        <w:spacing w:after="0"/>
        <w:jc w:val="both"/>
        <w:rPr>
          <w:sz w:val="20"/>
          <w:szCs w:val="20"/>
        </w:rPr>
      </w:pPr>
      <w:r w:rsidRPr="00FC784C">
        <w:rPr>
          <w:sz w:val="20"/>
          <w:szCs w:val="20"/>
        </w:rPr>
        <w:t xml:space="preserve">Per quanto concerne </w:t>
      </w:r>
      <w:r w:rsidR="00CB46E5">
        <w:rPr>
          <w:b/>
          <w:sz w:val="20"/>
          <w:szCs w:val="20"/>
        </w:rPr>
        <w:t xml:space="preserve">le attività di </w:t>
      </w:r>
      <w:r w:rsidR="00CB46E5" w:rsidRPr="00DD3AA6">
        <w:rPr>
          <w:b/>
          <w:sz w:val="20"/>
          <w:szCs w:val="20"/>
        </w:rPr>
        <w:t>sensibilizzazione</w:t>
      </w:r>
      <w:r w:rsidRPr="00DD3AA6">
        <w:rPr>
          <w:sz w:val="20"/>
          <w:szCs w:val="20"/>
        </w:rPr>
        <w:t>,</w:t>
      </w:r>
      <w:r w:rsidR="00BE0088" w:rsidRPr="00DD3AA6">
        <w:rPr>
          <w:sz w:val="20"/>
          <w:szCs w:val="20"/>
        </w:rPr>
        <w:t xml:space="preserve"> i</w:t>
      </w:r>
      <w:r w:rsidR="003A4822" w:rsidRPr="00CB46E5">
        <w:rPr>
          <w:sz w:val="20"/>
          <w:szCs w:val="20"/>
        </w:rPr>
        <w:t>l</w:t>
      </w:r>
      <w:r w:rsidR="003A4822" w:rsidRPr="00FC784C">
        <w:rPr>
          <w:sz w:val="20"/>
          <w:szCs w:val="20"/>
        </w:rPr>
        <w:t xml:space="preserve"> Comune </w:t>
      </w:r>
      <w:r w:rsidR="00ED59CF" w:rsidRPr="00FC784C">
        <w:rPr>
          <w:sz w:val="20"/>
          <w:szCs w:val="20"/>
        </w:rPr>
        <w:t>promuove</w:t>
      </w:r>
      <w:r w:rsidR="00CF4071" w:rsidRPr="00FC784C">
        <w:rPr>
          <w:sz w:val="20"/>
          <w:szCs w:val="20"/>
        </w:rPr>
        <w:t xml:space="preserve"> </w:t>
      </w:r>
      <w:r w:rsidR="00CF4071" w:rsidRPr="00FC784C">
        <w:rPr>
          <w:b/>
          <w:sz w:val="20"/>
          <w:szCs w:val="20"/>
        </w:rPr>
        <w:t xml:space="preserve">interventi </w:t>
      </w:r>
      <w:r w:rsidRPr="00FC784C">
        <w:rPr>
          <w:b/>
          <w:sz w:val="20"/>
          <w:szCs w:val="20"/>
        </w:rPr>
        <w:t>culturali</w:t>
      </w:r>
      <w:r w:rsidR="00CF4071" w:rsidRPr="00FC784C">
        <w:rPr>
          <w:b/>
          <w:sz w:val="20"/>
          <w:szCs w:val="20"/>
        </w:rPr>
        <w:t xml:space="preserve"> sul territorio </w:t>
      </w:r>
      <w:r w:rsidR="003D55F4" w:rsidRPr="00FC784C">
        <w:rPr>
          <w:b/>
          <w:sz w:val="20"/>
          <w:szCs w:val="20"/>
        </w:rPr>
        <w:t xml:space="preserve">e </w:t>
      </w:r>
      <w:r w:rsidR="00CF4071" w:rsidRPr="00FC784C">
        <w:rPr>
          <w:b/>
          <w:sz w:val="20"/>
          <w:szCs w:val="20"/>
        </w:rPr>
        <w:t>percorsi di prevenzione alla violenza</w:t>
      </w:r>
      <w:r w:rsidR="00BE0088" w:rsidRPr="00FC784C">
        <w:rPr>
          <w:sz w:val="20"/>
          <w:szCs w:val="20"/>
        </w:rPr>
        <w:t>.</w:t>
      </w:r>
      <w:r w:rsidRPr="00FC784C">
        <w:rPr>
          <w:sz w:val="20"/>
          <w:szCs w:val="20"/>
        </w:rPr>
        <w:t xml:space="preserve"> </w:t>
      </w:r>
      <w:r w:rsidR="00BA1ECE" w:rsidRPr="00FC784C">
        <w:rPr>
          <w:sz w:val="20"/>
          <w:szCs w:val="20"/>
        </w:rPr>
        <w:t xml:space="preserve">Ne sono un esempio </w:t>
      </w:r>
      <w:r w:rsidR="00015CD0" w:rsidRPr="00FC784C">
        <w:rPr>
          <w:sz w:val="20"/>
          <w:szCs w:val="20"/>
        </w:rPr>
        <w:t xml:space="preserve">la </w:t>
      </w:r>
      <w:r w:rsidR="00015CD0" w:rsidRPr="00FC784C">
        <w:rPr>
          <w:b/>
          <w:sz w:val="20"/>
          <w:szCs w:val="20"/>
        </w:rPr>
        <w:t>serata “Non solo a Marzo”</w:t>
      </w:r>
      <w:r w:rsidR="00015CD0" w:rsidRPr="00FC784C">
        <w:rPr>
          <w:sz w:val="20"/>
          <w:szCs w:val="20"/>
        </w:rPr>
        <w:t xml:space="preserve">, </w:t>
      </w:r>
      <w:r w:rsidR="00335FDC" w:rsidRPr="00FC784C">
        <w:rPr>
          <w:sz w:val="20"/>
          <w:szCs w:val="20"/>
        </w:rPr>
        <w:t xml:space="preserve">organizzata in occasione della Giornata della Donna (8 marzo) per </w:t>
      </w:r>
      <w:r w:rsidR="00335FDC" w:rsidRPr="00FC784C">
        <w:rPr>
          <w:b/>
          <w:sz w:val="20"/>
          <w:szCs w:val="20"/>
        </w:rPr>
        <w:t xml:space="preserve">far </w:t>
      </w:r>
      <w:r w:rsidR="00015CD0" w:rsidRPr="00FC784C">
        <w:rPr>
          <w:b/>
          <w:sz w:val="20"/>
          <w:szCs w:val="20"/>
        </w:rPr>
        <w:t>riflettere sulla parità di</w:t>
      </w:r>
      <w:r w:rsidR="00335FDC" w:rsidRPr="00FC784C">
        <w:rPr>
          <w:b/>
          <w:sz w:val="20"/>
          <w:szCs w:val="20"/>
        </w:rPr>
        <w:t xml:space="preserve"> genere e sul ruolo della donna attraverso </w:t>
      </w:r>
      <w:r w:rsidR="00335FDC" w:rsidRPr="00E2331A">
        <w:rPr>
          <w:b/>
          <w:i/>
          <w:sz w:val="20"/>
          <w:szCs w:val="20"/>
        </w:rPr>
        <w:t>performance</w:t>
      </w:r>
      <w:r w:rsidR="00335FDC" w:rsidRPr="00FC784C">
        <w:rPr>
          <w:b/>
          <w:sz w:val="20"/>
          <w:szCs w:val="20"/>
        </w:rPr>
        <w:t xml:space="preserve"> musicali e teatrali</w:t>
      </w:r>
      <w:r w:rsidR="00335FDC" w:rsidRPr="00FC784C">
        <w:rPr>
          <w:sz w:val="20"/>
          <w:szCs w:val="20"/>
        </w:rPr>
        <w:t>.</w:t>
      </w:r>
      <w:r w:rsidR="00ED59CF" w:rsidRPr="00FC784C">
        <w:rPr>
          <w:sz w:val="20"/>
          <w:szCs w:val="20"/>
        </w:rPr>
        <w:t xml:space="preserve"> E ancora, </w:t>
      </w:r>
      <w:r w:rsidR="002C0925" w:rsidRPr="00FC784C">
        <w:rPr>
          <w:sz w:val="20"/>
          <w:szCs w:val="20"/>
        </w:rPr>
        <w:t>l</w:t>
      </w:r>
      <w:r w:rsidR="000B70B6" w:rsidRPr="00FC784C">
        <w:rPr>
          <w:sz w:val="20"/>
          <w:szCs w:val="20"/>
        </w:rPr>
        <w:t xml:space="preserve">a mostra “La mia ferita la mia forza” del 19 novembre </w:t>
      </w:r>
      <w:r w:rsidR="00E2331A">
        <w:rPr>
          <w:sz w:val="20"/>
          <w:szCs w:val="20"/>
        </w:rPr>
        <w:t>2016</w:t>
      </w:r>
      <w:r w:rsidR="00ED59CF" w:rsidRPr="00FC784C">
        <w:rPr>
          <w:sz w:val="20"/>
          <w:szCs w:val="20"/>
        </w:rPr>
        <w:t>, un ulteriore esempio di come l’arte possa porre l’attenzione su questa tematica, che ha visto</w:t>
      </w:r>
      <w:r w:rsidR="000B70B6" w:rsidRPr="00FC784C">
        <w:rPr>
          <w:sz w:val="20"/>
          <w:szCs w:val="20"/>
        </w:rPr>
        <w:t xml:space="preserve"> protagoniste le opere dell’artista Pinuccia Mazzocco, ispirate al libro di Lucia Annibali “Io ci sono. La mia storia di non amore”</w:t>
      </w:r>
      <w:r w:rsidR="005A197D" w:rsidRPr="00FC784C">
        <w:rPr>
          <w:sz w:val="20"/>
          <w:szCs w:val="20"/>
        </w:rPr>
        <w:t>.</w:t>
      </w:r>
      <w:r w:rsidR="000B70B6" w:rsidRPr="00FC784C">
        <w:rPr>
          <w:sz w:val="20"/>
          <w:szCs w:val="20"/>
        </w:rPr>
        <w:t xml:space="preserve"> </w:t>
      </w:r>
      <w:r w:rsidR="00F0530D" w:rsidRPr="00FC784C">
        <w:rPr>
          <w:sz w:val="20"/>
          <w:szCs w:val="20"/>
        </w:rPr>
        <w:t xml:space="preserve">Per </w:t>
      </w:r>
      <w:r w:rsidR="00BA1ECE" w:rsidRPr="00FC784C">
        <w:rPr>
          <w:sz w:val="20"/>
          <w:szCs w:val="20"/>
        </w:rPr>
        <w:t xml:space="preserve">la </w:t>
      </w:r>
      <w:r w:rsidR="00BA1ECE" w:rsidRPr="00FC784C">
        <w:rPr>
          <w:b/>
          <w:sz w:val="20"/>
          <w:szCs w:val="20"/>
        </w:rPr>
        <w:t>Giornata internazionale per l’eliminazione della violenza contro le donne</w:t>
      </w:r>
      <w:r w:rsidR="00BA1ECE" w:rsidRPr="00FC784C">
        <w:rPr>
          <w:sz w:val="20"/>
          <w:szCs w:val="20"/>
        </w:rPr>
        <w:t xml:space="preserve"> </w:t>
      </w:r>
      <w:r w:rsidR="00F0530D" w:rsidRPr="00FC784C">
        <w:rPr>
          <w:sz w:val="20"/>
          <w:szCs w:val="20"/>
        </w:rPr>
        <w:t>(25 no</w:t>
      </w:r>
      <w:r w:rsidR="000676EE" w:rsidRPr="00FC784C">
        <w:rPr>
          <w:sz w:val="20"/>
          <w:szCs w:val="20"/>
        </w:rPr>
        <w:t>vembre), invece, sono stat</w:t>
      </w:r>
      <w:r w:rsidR="009A47B7" w:rsidRPr="00FC784C">
        <w:rPr>
          <w:sz w:val="20"/>
          <w:szCs w:val="20"/>
        </w:rPr>
        <w:t>i</w:t>
      </w:r>
      <w:r w:rsidR="000676EE" w:rsidRPr="00FC784C">
        <w:rPr>
          <w:sz w:val="20"/>
          <w:szCs w:val="20"/>
        </w:rPr>
        <w:t xml:space="preserve"> </w:t>
      </w:r>
      <w:r w:rsidR="000676EE" w:rsidRPr="00FC784C">
        <w:rPr>
          <w:b/>
          <w:sz w:val="20"/>
          <w:szCs w:val="20"/>
        </w:rPr>
        <w:t>coinvolti i ragazzi dell’Istituto Leonardo da Vinci di Cologno Monzese</w:t>
      </w:r>
      <w:r w:rsidR="00BC210B" w:rsidRPr="00DD3AA6">
        <w:rPr>
          <w:sz w:val="20"/>
          <w:szCs w:val="20"/>
        </w:rPr>
        <w:t xml:space="preserve">, protagonisti per un giorno nella promozione di una mattinata </w:t>
      </w:r>
      <w:r w:rsidR="000676EE" w:rsidRPr="00DD3AA6">
        <w:rPr>
          <w:sz w:val="20"/>
          <w:szCs w:val="20"/>
        </w:rPr>
        <w:t>per riflettere, discutere e confrontarsi sul tema della violenza contro le donne</w:t>
      </w:r>
      <w:r w:rsidR="000676EE" w:rsidRPr="00FC784C">
        <w:rPr>
          <w:sz w:val="20"/>
          <w:szCs w:val="20"/>
        </w:rPr>
        <w:t xml:space="preserve">. </w:t>
      </w:r>
    </w:p>
    <w:p w:rsidR="009B6E47" w:rsidRDefault="009B6E47" w:rsidP="009A47B7">
      <w:pPr>
        <w:spacing w:after="0"/>
        <w:jc w:val="both"/>
        <w:rPr>
          <w:b/>
          <w:sz w:val="20"/>
          <w:szCs w:val="20"/>
        </w:rPr>
      </w:pPr>
    </w:p>
    <w:p w:rsidR="009B6E47" w:rsidRPr="002A23F2" w:rsidRDefault="009B6E47" w:rsidP="009A47B7">
      <w:pPr>
        <w:spacing w:after="0"/>
        <w:jc w:val="both"/>
        <w:rPr>
          <w:b/>
          <w:sz w:val="18"/>
          <w:szCs w:val="20"/>
        </w:rPr>
      </w:pPr>
    </w:p>
    <w:p w:rsidR="00891B0C" w:rsidRPr="00891B0C" w:rsidRDefault="00891B0C" w:rsidP="00891B0C">
      <w:pPr>
        <w:spacing w:after="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891B0C">
        <w:rPr>
          <w:rFonts w:ascii="Calibri" w:eastAsia="Calibri" w:hAnsi="Calibri" w:cs="Times New Roman"/>
          <w:b/>
          <w:sz w:val="20"/>
          <w:szCs w:val="20"/>
        </w:rPr>
        <w:t>Contatti:</w:t>
      </w:r>
    </w:p>
    <w:p w:rsidR="00891B0C" w:rsidRPr="00891B0C" w:rsidRDefault="00891B0C" w:rsidP="00891B0C">
      <w:pPr>
        <w:spacing w:after="0" w:line="259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91B0C" w:rsidRPr="00891B0C" w:rsidRDefault="00891B0C" w:rsidP="00891B0C">
      <w:pPr>
        <w:spacing w:after="0" w:line="259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91B0C">
        <w:rPr>
          <w:rFonts w:ascii="Calibri" w:eastAsia="Calibri" w:hAnsi="Calibri" w:cs="Times New Roman"/>
          <w:i/>
          <w:sz w:val="20"/>
          <w:szCs w:val="20"/>
        </w:rPr>
        <w:t>Sabrina Spina</w:t>
      </w:r>
    </w:p>
    <w:p w:rsidR="00891B0C" w:rsidRPr="00891B0C" w:rsidRDefault="00891B0C" w:rsidP="00891B0C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891B0C">
        <w:rPr>
          <w:rFonts w:ascii="Calibri" w:eastAsia="Calibri" w:hAnsi="Calibri" w:cs="Times New Roman"/>
          <w:b/>
          <w:i/>
          <w:sz w:val="20"/>
          <w:szCs w:val="20"/>
        </w:rPr>
        <w:t>Ufficio Stampa Janssen Italia</w:t>
      </w:r>
    </w:p>
    <w:p w:rsidR="00891B0C" w:rsidRPr="00891B0C" w:rsidRDefault="00891B0C" w:rsidP="00891B0C">
      <w:pPr>
        <w:spacing w:after="0" w:line="259" w:lineRule="auto"/>
        <w:jc w:val="both"/>
        <w:rPr>
          <w:rFonts w:ascii="Calibri" w:eastAsia="Calibri" w:hAnsi="Calibri" w:cs="Times New Roman"/>
          <w:i/>
          <w:sz w:val="20"/>
          <w:szCs w:val="20"/>
          <w:lang w:val="en-GB"/>
        </w:rPr>
      </w:pPr>
      <w:r w:rsidRPr="00891B0C">
        <w:rPr>
          <w:rFonts w:ascii="Calibri" w:eastAsia="Calibri" w:hAnsi="Calibri" w:cs="Times New Roman"/>
          <w:i/>
          <w:sz w:val="20"/>
          <w:szCs w:val="20"/>
          <w:lang w:val="en-GB"/>
        </w:rPr>
        <w:t>Tel 022510809 - Mob. 3442836564</w:t>
      </w:r>
    </w:p>
    <w:p w:rsidR="00891B0C" w:rsidRPr="00891B0C" w:rsidRDefault="00891B0C" w:rsidP="00891B0C">
      <w:pPr>
        <w:spacing w:after="0" w:line="259" w:lineRule="auto"/>
        <w:jc w:val="both"/>
        <w:rPr>
          <w:rFonts w:ascii="Calibri" w:eastAsia="Calibri" w:hAnsi="Calibri" w:cs="Times New Roman"/>
          <w:i/>
          <w:sz w:val="20"/>
          <w:szCs w:val="20"/>
          <w:lang w:val="en-GB"/>
        </w:rPr>
      </w:pPr>
      <w:hyperlink r:id="rId7" w:history="1">
        <w:r w:rsidRPr="00891B0C">
          <w:rPr>
            <w:rFonts w:ascii="Calibri" w:eastAsia="Calibri" w:hAnsi="Calibri" w:cs="Times New Roman"/>
            <w:i/>
            <w:color w:val="0563C1"/>
            <w:sz w:val="20"/>
            <w:szCs w:val="20"/>
            <w:u w:val="single"/>
            <w:lang w:val="en-GB"/>
          </w:rPr>
          <w:t>Sspina1@its.jnj.com</w:t>
        </w:r>
      </w:hyperlink>
    </w:p>
    <w:p w:rsidR="000C0A87" w:rsidRPr="002A23F2" w:rsidRDefault="000C0A87" w:rsidP="00891B0C">
      <w:pPr>
        <w:spacing w:after="0"/>
        <w:jc w:val="both"/>
        <w:rPr>
          <w:i/>
          <w:sz w:val="18"/>
          <w:szCs w:val="20"/>
          <w:lang w:val="en-GB"/>
        </w:rPr>
      </w:pPr>
    </w:p>
    <w:sectPr w:rsidR="000C0A87" w:rsidRPr="002A23F2" w:rsidSect="006936FE">
      <w:headerReference w:type="default" r:id="rId8"/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AB" w:rsidRDefault="00C020AB" w:rsidP="006936FE">
      <w:pPr>
        <w:spacing w:after="0" w:line="240" w:lineRule="auto"/>
      </w:pPr>
      <w:r>
        <w:separator/>
      </w:r>
    </w:p>
  </w:endnote>
  <w:endnote w:type="continuationSeparator" w:id="0">
    <w:p w:rsidR="00C020AB" w:rsidRDefault="00C020AB" w:rsidP="006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AB" w:rsidRDefault="00C020AB" w:rsidP="006936FE">
      <w:pPr>
        <w:spacing w:after="0" w:line="240" w:lineRule="auto"/>
      </w:pPr>
      <w:r>
        <w:separator/>
      </w:r>
    </w:p>
  </w:footnote>
  <w:footnote w:type="continuationSeparator" w:id="0">
    <w:p w:rsidR="00C020AB" w:rsidRDefault="00C020AB" w:rsidP="0069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12" w:rsidRPr="00FB0C12" w:rsidRDefault="009A47B7" w:rsidP="00FB0C12">
    <w:pPr>
      <w:spacing w:after="0"/>
      <w:rPr>
        <w:b/>
      </w:rPr>
    </w:pPr>
    <w:r w:rsidRPr="009A47B7">
      <w:rPr>
        <w:b/>
      </w:rPr>
      <w:t xml:space="preserve">   </w:t>
    </w:r>
    <w:r w:rsidR="00FB0C12" w:rsidRPr="0016480D">
      <w:rPr>
        <w:noProof/>
        <w:color w:val="4F81BD" w:themeColor="accent1"/>
        <w:lang w:eastAsia="it-IT"/>
      </w:rPr>
      <w:drawing>
        <wp:inline distT="0" distB="0" distL="0" distR="0" wp14:anchorId="1C654DF9" wp14:editId="756D173B">
          <wp:extent cx="1109966" cy="53648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s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652" cy="55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47B7">
      <w:rPr>
        <w:b/>
      </w:rPr>
      <w:t xml:space="preserve">              </w:t>
    </w:r>
    <w:r w:rsidR="00FB0C12">
      <w:rPr>
        <w:b/>
      </w:rPr>
      <w:t xml:space="preserve">           </w:t>
    </w:r>
    <w:r w:rsidRPr="009A47B7">
      <w:rPr>
        <w:b/>
      </w:rPr>
      <w:t xml:space="preserve">          </w:t>
    </w:r>
    <w:r w:rsidR="00FB0C12" w:rsidRPr="009A47B7">
      <w:rPr>
        <w:noProof/>
        <w:sz w:val="20"/>
        <w:lang w:eastAsia="it-IT"/>
      </w:rPr>
      <w:drawing>
        <wp:inline distT="0" distB="0" distL="0" distR="0" wp14:anchorId="507F3D86" wp14:editId="3C68266E">
          <wp:extent cx="1482883" cy="512699"/>
          <wp:effectExtent l="0" t="0" r="3175" b="1905"/>
          <wp:docPr id="4" name="Immagine 4" descr="Sportello Artemisia -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ortello Artemisia -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945" cy="51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7B7">
      <w:rPr>
        <w:b/>
      </w:rPr>
      <w:t xml:space="preserve">                      </w:t>
    </w:r>
    <w:r w:rsidR="00FB0C12">
      <w:rPr>
        <w:b/>
      </w:rPr>
      <w:t xml:space="preserve"> </w:t>
    </w:r>
    <w:r w:rsidR="00FB0C12" w:rsidRPr="009A47B7">
      <w:rPr>
        <w:noProof/>
        <w:sz w:val="20"/>
        <w:lang w:eastAsia="it-IT"/>
      </w:rPr>
      <w:drawing>
        <wp:inline distT="0" distB="0" distL="0" distR="0" wp14:anchorId="40E440A7" wp14:editId="0F911100">
          <wp:extent cx="1564522" cy="551308"/>
          <wp:effectExtent l="0" t="0" r="0" b="1270"/>
          <wp:docPr id="3" name="Immagine 3" descr="Risultati immagini per logo comune di colo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comune di colog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48" cy="55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2A2"/>
    <w:multiLevelType w:val="hybridMultilevel"/>
    <w:tmpl w:val="F412FA80"/>
    <w:lvl w:ilvl="0" w:tplc="B824A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7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4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4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8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3110EA"/>
    <w:multiLevelType w:val="hybridMultilevel"/>
    <w:tmpl w:val="1C0448F0"/>
    <w:lvl w:ilvl="0" w:tplc="88F6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4D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6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4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7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6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4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A919CE"/>
    <w:multiLevelType w:val="hybridMultilevel"/>
    <w:tmpl w:val="535693F0"/>
    <w:lvl w:ilvl="0" w:tplc="D24E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E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0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A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2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E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EA"/>
    <w:rsid w:val="00000373"/>
    <w:rsid w:val="00015CD0"/>
    <w:rsid w:val="000573BB"/>
    <w:rsid w:val="000676EE"/>
    <w:rsid w:val="00084064"/>
    <w:rsid w:val="0008583B"/>
    <w:rsid w:val="000B20B1"/>
    <w:rsid w:val="000B70B6"/>
    <w:rsid w:val="000C0A87"/>
    <w:rsid w:val="000D650D"/>
    <w:rsid w:val="00110D14"/>
    <w:rsid w:val="001E06AB"/>
    <w:rsid w:val="001F14DA"/>
    <w:rsid w:val="001F3DEA"/>
    <w:rsid w:val="002A1744"/>
    <w:rsid w:val="002A23F2"/>
    <w:rsid w:val="002C0925"/>
    <w:rsid w:val="002F29CE"/>
    <w:rsid w:val="002F5FF8"/>
    <w:rsid w:val="00335FDC"/>
    <w:rsid w:val="00351086"/>
    <w:rsid w:val="00375952"/>
    <w:rsid w:val="003A4822"/>
    <w:rsid w:val="003D55F4"/>
    <w:rsid w:val="00404D3C"/>
    <w:rsid w:val="004104FE"/>
    <w:rsid w:val="00410D85"/>
    <w:rsid w:val="0041145E"/>
    <w:rsid w:val="00435F4F"/>
    <w:rsid w:val="00483C9F"/>
    <w:rsid w:val="004A2A81"/>
    <w:rsid w:val="004E252B"/>
    <w:rsid w:val="004E442D"/>
    <w:rsid w:val="00510EF3"/>
    <w:rsid w:val="00513D96"/>
    <w:rsid w:val="005A197D"/>
    <w:rsid w:val="005E77FB"/>
    <w:rsid w:val="005F2D3A"/>
    <w:rsid w:val="005F4F62"/>
    <w:rsid w:val="00622DD3"/>
    <w:rsid w:val="00633DD6"/>
    <w:rsid w:val="00687C2A"/>
    <w:rsid w:val="006936FE"/>
    <w:rsid w:val="00724729"/>
    <w:rsid w:val="0074457A"/>
    <w:rsid w:val="007D2AD9"/>
    <w:rsid w:val="007E38E2"/>
    <w:rsid w:val="008251AC"/>
    <w:rsid w:val="00850B1F"/>
    <w:rsid w:val="00891B0C"/>
    <w:rsid w:val="008E7D08"/>
    <w:rsid w:val="00902794"/>
    <w:rsid w:val="009048DD"/>
    <w:rsid w:val="009421A1"/>
    <w:rsid w:val="0095610C"/>
    <w:rsid w:val="00982B4A"/>
    <w:rsid w:val="009A47B7"/>
    <w:rsid w:val="009B6E47"/>
    <w:rsid w:val="009F089B"/>
    <w:rsid w:val="00A25C08"/>
    <w:rsid w:val="00A34626"/>
    <w:rsid w:val="00A82620"/>
    <w:rsid w:val="00AA48A2"/>
    <w:rsid w:val="00AE4228"/>
    <w:rsid w:val="00AE4387"/>
    <w:rsid w:val="00AF2992"/>
    <w:rsid w:val="00B0035E"/>
    <w:rsid w:val="00B564A6"/>
    <w:rsid w:val="00B6697A"/>
    <w:rsid w:val="00BA1ECE"/>
    <w:rsid w:val="00BC210B"/>
    <w:rsid w:val="00BE0088"/>
    <w:rsid w:val="00BE242E"/>
    <w:rsid w:val="00BE42DC"/>
    <w:rsid w:val="00C020AB"/>
    <w:rsid w:val="00C24AA4"/>
    <w:rsid w:val="00C258AB"/>
    <w:rsid w:val="00C45A58"/>
    <w:rsid w:val="00C47901"/>
    <w:rsid w:val="00C74704"/>
    <w:rsid w:val="00CB46E5"/>
    <w:rsid w:val="00CE25B1"/>
    <w:rsid w:val="00CE6E9F"/>
    <w:rsid w:val="00CF4071"/>
    <w:rsid w:val="00D36CBB"/>
    <w:rsid w:val="00D517FB"/>
    <w:rsid w:val="00D61033"/>
    <w:rsid w:val="00D80A11"/>
    <w:rsid w:val="00D92FE6"/>
    <w:rsid w:val="00DB164B"/>
    <w:rsid w:val="00DC1C60"/>
    <w:rsid w:val="00DD3AA6"/>
    <w:rsid w:val="00E17197"/>
    <w:rsid w:val="00E2331A"/>
    <w:rsid w:val="00E6438F"/>
    <w:rsid w:val="00E70D0E"/>
    <w:rsid w:val="00EB3866"/>
    <w:rsid w:val="00ED59CF"/>
    <w:rsid w:val="00F021BE"/>
    <w:rsid w:val="00F0530D"/>
    <w:rsid w:val="00F92563"/>
    <w:rsid w:val="00FA7106"/>
    <w:rsid w:val="00FA78D6"/>
    <w:rsid w:val="00FB0C12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EF6F"/>
  <w15:docId w15:val="{C4BF962C-77A8-477F-9BCF-BEF1DEB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A34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346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A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3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6FE"/>
  </w:style>
  <w:style w:type="paragraph" w:styleId="Pidipagina">
    <w:name w:val="footer"/>
    <w:basedOn w:val="Normale"/>
    <w:link w:val="PidipaginaCarattere"/>
    <w:uiPriority w:val="99"/>
    <w:unhideWhenUsed/>
    <w:rsid w:val="00693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6FE"/>
  </w:style>
  <w:style w:type="character" w:styleId="Collegamentoipertestuale">
    <w:name w:val="Hyperlink"/>
    <w:basedOn w:val="Carpredefinitoparagrafo"/>
    <w:uiPriority w:val="99"/>
    <w:unhideWhenUsed/>
    <w:rsid w:val="0095610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61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lessio\AppData\Local\Microsoft\Windows\Temporary%20Internet%20Files\Content.Outlook\H3PJUWPE\Sspina1@its.j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Bonini, Andrea [JACIT]</dc:creator>
  <cp:lastModifiedBy>Alessio Pappagallo</cp:lastModifiedBy>
  <cp:revision>3</cp:revision>
  <cp:lastPrinted>2017-09-20T09:37:00Z</cp:lastPrinted>
  <dcterms:created xsi:type="dcterms:W3CDTF">2017-10-06T05:45:00Z</dcterms:created>
  <dcterms:modified xsi:type="dcterms:W3CDTF">2018-08-31T15:06:00Z</dcterms:modified>
</cp:coreProperties>
</file>