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9E" w:rsidRDefault="00846B9E" w:rsidP="00846B9E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24"/>
          <w:szCs w:val="24"/>
        </w:rPr>
      </w:pPr>
      <w:bookmarkStart w:id="0" w:name="_Hlk497814003"/>
      <w:r w:rsidRPr="00846B9E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Boehringer Ingelheim Animal Health: </w:t>
      </w:r>
      <w:r w:rsidR="00CB08CC">
        <w:rPr>
          <w:rFonts w:ascii="BISans" w:eastAsia="BISans" w:hAnsi="BISans" w:cs="Angsana New"/>
          <w:b/>
          <w:bCs/>
          <w:color w:val="003366"/>
          <w:sz w:val="24"/>
          <w:szCs w:val="24"/>
        </w:rPr>
        <w:t>i</w:t>
      </w:r>
      <w:r w:rsidR="00CB08CC" w:rsidRPr="00CB08CC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n centinaia </w:t>
      </w:r>
      <w:r w:rsidR="00F1624A">
        <w:rPr>
          <w:rFonts w:ascii="BISans" w:eastAsia="BISans" w:hAnsi="BISans" w:cs="Angsana New"/>
          <w:b/>
          <w:bCs/>
          <w:color w:val="003366"/>
          <w:sz w:val="24"/>
          <w:szCs w:val="24"/>
        </w:rPr>
        <w:t>al</w:t>
      </w:r>
      <w:r w:rsidR="00CB08CC" w:rsidRPr="00CB08CC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lo </w:t>
      </w:r>
      <w:r w:rsidR="00F1624A">
        <w:rPr>
          <w:rFonts w:ascii="BISans" w:eastAsia="BISans" w:hAnsi="BISans" w:cs="Angsana New"/>
          <w:b/>
          <w:bCs/>
          <w:color w:val="003366"/>
          <w:sz w:val="24"/>
          <w:szCs w:val="24"/>
        </w:rPr>
        <w:t>S</w:t>
      </w:r>
      <w:r w:rsidR="00CB08CC" w:rsidRPr="00CB08CC">
        <w:rPr>
          <w:rFonts w:ascii="BISans" w:eastAsia="BISans" w:hAnsi="BISans" w:cs="Angsana New"/>
          <w:b/>
          <w:bCs/>
          <w:color w:val="003366"/>
          <w:sz w:val="24"/>
          <w:szCs w:val="24"/>
        </w:rPr>
        <w:t>tand Frontline</w:t>
      </w:r>
      <w:r w:rsidR="00CB08CC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 </w:t>
      </w:r>
      <w:r w:rsidR="00F1624A">
        <w:rPr>
          <w:rFonts w:ascii="BISans" w:eastAsia="BISans" w:hAnsi="BISans" w:cs="Angsana New"/>
          <w:b/>
          <w:bCs/>
          <w:color w:val="003366"/>
          <w:sz w:val="24"/>
          <w:szCs w:val="24"/>
        </w:rPr>
        <w:t>in occasione del</w:t>
      </w:r>
      <w:r w:rsidRPr="00846B9E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 primo appuntamento di </w:t>
      </w:r>
      <w:bookmarkEnd w:id="0"/>
      <w:r w:rsidR="00242E62" w:rsidRPr="00846B9E">
        <w:rPr>
          <w:rFonts w:ascii="BISans" w:eastAsia="BISans" w:hAnsi="BISans" w:cs="Angsana New"/>
          <w:b/>
          <w:bCs/>
          <w:color w:val="003366"/>
          <w:sz w:val="24"/>
          <w:szCs w:val="24"/>
        </w:rPr>
        <w:t xml:space="preserve">“Quattro Zampe in Fiera” 2018 </w:t>
      </w:r>
    </w:p>
    <w:p w:rsidR="00846B9E" w:rsidRPr="00846B9E" w:rsidRDefault="00846B9E" w:rsidP="00846B9E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24"/>
          <w:szCs w:val="24"/>
        </w:rPr>
      </w:pPr>
    </w:p>
    <w:p w:rsidR="00846B9E" w:rsidRDefault="00846B9E" w:rsidP="00846B9E">
      <w:pPr>
        <w:pStyle w:val="Paragrafoelenco"/>
        <w:numPr>
          <w:ilvl w:val="0"/>
          <w:numId w:val="17"/>
        </w:numPr>
        <w:jc w:val="both"/>
        <w:rPr>
          <w:rFonts w:ascii="BISans" w:eastAsia="BISans" w:hAnsi="BISans" w:cs="Angsana New"/>
          <w:bCs/>
          <w:i/>
          <w:sz w:val="18"/>
          <w:szCs w:val="18"/>
          <w:lang w:val="it-IT"/>
        </w:rPr>
      </w:pPr>
      <w:r>
        <w:rPr>
          <w:rFonts w:ascii="BISans" w:eastAsia="BISans" w:hAnsi="BISans" w:cs="Angsana New"/>
          <w:bCs/>
          <w:i/>
          <w:sz w:val="18"/>
          <w:szCs w:val="18"/>
          <w:lang w:val="it-IT"/>
        </w:rPr>
        <w:t>O</w:t>
      </w:r>
      <w:r w:rsidRP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ltre 20.600 visitatori hanno </w:t>
      </w:r>
      <w:r w:rsidR="00AD09AF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affollato le sale della Nuova Fiera di Roma il 17 e 18 marzo scorsi; </w:t>
      </w:r>
    </w:p>
    <w:p w:rsidR="00846B9E" w:rsidRPr="00846B9E" w:rsidRDefault="00F1624A" w:rsidP="00846B9E">
      <w:pPr>
        <w:pStyle w:val="Paragrafoelenco"/>
        <w:numPr>
          <w:ilvl w:val="0"/>
          <w:numId w:val="17"/>
        </w:numPr>
        <w:jc w:val="both"/>
        <w:rPr>
          <w:rFonts w:ascii="BISans" w:eastAsia="BISans" w:hAnsi="BISans" w:cs="Angsana New"/>
          <w:bCs/>
          <w:i/>
          <w:sz w:val="18"/>
          <w:szCs w:val="18"/>
          <w:lang w:val="it-IT"/>
        </w:rPr>
      </w:pPr>
      <w:r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Gli ospiti dello Stand </w:t>
      </w:r>
      <w:r w:rsidR="00AD09AF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hanno preso parte </w:t>
      </w:r>
      <w:r w:rsidR="00846B9E" w:rsidRP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alle attività di </w:t>
      </w:r>
      <w:r w:rsid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>Agility Dog proposte</w:t>
      </w:r>
      <w:r w:rsidR="00AD09AF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 </w:t>
      </w:r>
      <w:r w:rsidR="00B34C5C">
        <w:rPr>
          <w:rFonts w:ascii="BISans" w:eastAsia="BISans" w:hAnsi="BISans" w:cs="Angsana New"/>
          <w:bCs/>
          <w:i/>
          <w:sz w:val="18"/>
          <w:szCs w:val="18"/>
          <w:lang w:val="it-IT"/>
        </w:rPr>
        <w:t>dall’azienda</w:t>
      </w:r>
      <w:r w:rsidR="00846B9E" w:rsidRP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 </w:t>
      </w:r>
      <w:r w:rsid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>grazie alla collaborazione di</w:t>
      </w:r>
      <w:r w:rsidR="00846B9E" w:rsidRP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 istruttori </w:t>
      </w:r>
      <w:r w:rsidR="00B34C5C">
        <w:rPr>
          <w:rFonts w:ascii="BISans" w:eastAsia="BISans" w:hAnsi="BISans" w:cs="Angsana New"/>
          <w:bCs/>
          <w:i/>
          <w:sz w:val="18"/>
          <w:szCs w:val="18"/>
          <w:lang w:val="it-IT"/>
        </w:rPr>
        <w:t xml:space="preserve">cinofili </w:t>
      </w:r>
      <w:r w:rsidR="00846B9E" w:rsidRPr="00846B9E">
        <w:rPr>
          <w:rFonts w:ascii="BISans" w:eastAsia="BISans" w:hAnsi="BISans" w:cs="Angsana New"/>
          <w:bCs/>
          <w:i/>
          <w:sz w:val="18"/>
          <w:szCs w:val="18"/>
          <w:lang w:val="it-IT"/>
        </w:rPr>
        <w:t>professionisti.</w:t>
      </w:r>
    </w:p>
    <w:p w:rsidR="00846B9E" w:rsidRDefault="00846B9E" w:rsidP="00242E62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20"/>
          <w:szCs w:val="20"/>
        </w:rPr>
      </w:pPr>
    </w:p>
    <w:p w:rsidR="00846B9E" w:rsidRDefault="00242E62" w:rsidP="00846B9E">
      <w:pPr>
        <w:spacing w:after="0" w:line="240" w:lineRule="auto"/>
        <w:jc w:val="both"/>
        <w:rPr>
          <w:rFonts w:ascii="BISans" w:eastAsia="BISans" w:hAnsi="BISans" w:cs="Angsana New"/>
          <w:bCs/>
          <w:sz w:val="20"/>
          <w:szCs w:val="20"/>
        </w:rPr>
      </w:pPr>
      <w:r w:rsidRPr="00846B9E">
        <w:rPr>
          <w:rFonts w:ascii="BISans" w:eastAsia="BISans" w:hAnsi="BISans" w:cs="Angsana New"/>
          <w:b/>
          <w:bCs/>
          <w:color w:val="003366"/>
          <w:sz w:val="20"/>
          <w:szCs w:val="20"/>
        </w:rPr>
        <w:t xml:space="preserve">Milano, </w:t>
      </w:r>
      <w:r w:rsidR="00CB08CC">
        <w:rPr>
          <w:rFonts w:ascii="BISans" w:eastAsia="BISans" w:hAnsi="BISans" w:cs="Angsana New"/>
          <w:b/>
          <w:bCs/>
          <w:color w:val="003366"/>
          <w:sz w:val="20"/>
          <w:szCs w:val="20"/>
        </w:rPr>
        <w:t xml:space="preserve">22 </w:t>
      </w:r>
      <w:r w:rsidRPr="00846B9E">
        <w:rPr>
          <w:rFonts w:ascii="BISans" w:eastAsia="BISans" w:hAnsi="BISans" w:cs="Angsana New"/>
          <w:b/>
          <w:bCs/>
          <w:color w:val="003366"/>
          <w:sz w:val="20"/>
          <w:szCs w:val="20"/>
        </w:rPr>
        <w:t>marzo 2018</w:t>
      </w:r>
      <w:r w:rsidRPr="00846B9E">
        <w:rPr>
          <w:rFonts w:ascii="BISans" w:eastAsia="BISans" w:hAnsi="BISans" w:cs="Angsana New"/>
          <w:bCs/>
          <w:sz w:val="20"/>
          <w:szCs w:val="20"/>
        </w:rPr>
        <w:t xml:space="preserve"> – </w:t>
      </w:r>
      <w:r w:rsidR="00846B9E">
        <w:rPr>
          <w:rFonts w:ascii="BISans" w:eastAsia="BISans" w:hAnsi="BISans" w:cs="Angsana New"/>
          <w:bCs/>
          <w:sz w:val="20"/>
          <w:szCs w:val="20"/>
        </w:rPr>
        <w:t xml:space="preserve">Grande soddisfazione di </w:t>
      </w:r>
      <w:r w:rsidRPr="00B34C5C">
        <w:rPr>
          <w:rFonts w:ascii="BISans" w:eastAsia="BISans" w:hAnsi="BISans" w:cs="Angsana New"/>
          <w:b/>
          <w:bCs/>
          <w:sz w:val="20"/>
          <w:szCs w:val="20"/>
        </w:rPr>
        <w:t>Boehringer Ingelheim Animal Health</w:t>
      </w:r>
      <w:r w:rsidRPr="00846B9E">
        <w:rPr>
          <w:rFonts w:ascii="BISans" w:eastAsia="BISans" w:hAnsi="BISans" w:cs="Angsana New"/>
          <w:bCs/>
          <w:sz w:val="20"/>
          <w:szCs w:val="20"/>
        </w:rPr>
        <w:t xml:space="preserve"> </w:t>
      </w:r>
      <w:r w:rsidR="00846B9E">
        <w:rPr>
          <w:rFonts w:ascii="BISans" w:eastAsia="BISans" w:hAnsi="BISans" w:cs="Angsana New"/>
          <w:bCs/>
          <w:sz w:val="20"/>
          <w:szCs w:val="20"/>
        </w:rPr>
        <w:t xml:space="preserve">per il </w:t>
      </w:r>
      <w:r w:rsidR="00B34C5C">
        <w:rPr>
          <w:rFonts w:ascii="BISans" w:eastAsia="BISans" w:hAnsi="BISans" w:cs="Angsana New"/>
          <w:bCs/>
          <w:sz w:val="20"/>
          <w:szCs w:val="20"/>
        </w:rPr>
        <w:t xml:space="preserve">successo del </w:t>
      </w:r>
      <w:r w:rsidR="00846B9E">
        <w:rPr>
          <w:rFonts w:ascii="BISans" w:eastAsia="BISans" w:hAnsi="BISans" w:cs="Angsana New"/>
          <w:bCs/>
          <w:sz w:val="20"/>
          <w:szCs w:val="20"/>
        </w:rPr>
        <w:t xml:space="preserve">primo </w:t>
      </w:r>
      <w:r w:rsidR="00AD09AF">
        <w:rPr>
          <w:rFonts w:ascii="BISans" w:eastAsia="BISans" w:hAnsi="BISans" w:cs="Angsana New"/>
          <w:bCs/>
          <w:sz w:val="20"/>
          <w:szCs w:val="20"/>
        </w:rPr>
        <w:t>appuntamento</w:t>
      </w:r>
      <w:r w:rsidR="00AD09AF" w:rsidRPr="00846B9E">
        <w:rPr>
          <w:rFonts w:ascii="BISans" w:eastAsia="BISans" w:hAnsi="BISans" w:cs="Angsana New"/>
          <w:bCs/>
          <w:sz w:val="20"/>
          <w:szCs w:val="20"/>
        </w:rPr>
        <w:t xml:space="preserve"> di</w:t>
      </w:r>
      <w:r w:rsidRPr="00846B9E">
        <w:rPr>
          <w:rFonts w:ascii="BISans" w:eastAsia="BISans" w:hAnsi="BISans" w:cs="Angsana New"/>
          <w:bCs/>
          <w:sz w:val="20"/>
          <w:szCs w:val="20"/>
        </w:rPr>
        <w:t xml:space="preserve"> </w:t>
      </w:r>
      <w:r w:rsidRPr="00846B9E">
        <w:rPr>
          <w:rFonts w:ascii="BISans" w:eastAsia="BISans" w:hAnsi="BISans" w:cs="Angsana New"/>
          <w:b/>
          <w:bCs/>
          <w:sz w:val="20"/>
          <w:szCs w:val="20"/>
        </w:rPr>
        <w:t>“Quattro Zampe in Fiera”</w:t>
      </w:r>
      <w:r w:rsidR="00AD09AF">
        <w:rPr>
          <w:rFonts w:ascii="BISans" w:eastAsia="BISans" w:hAnsi="BISans" w:cs="Angsana New"/>
          <w:b/>
          <w:bCs/>
          <w:sz w:val="20"/>
          <w:szCs w:val="20"/>
        </w:rPr>
        <w:t xml:space="preserve"> 2018</w:t>
      </w:r>
      <w:r w:rsidR="00846B9E">
        <w:rPr>
          <w:rFonts w:ascii="BISans" w:eastAsia="BISans" w:hAnsi="BISans" w:cs="Angsana New"/>
          <w:bCs/>
          <w:sz w:val="20"/>
          <w:szCs w:val="20"/>
        </w:rPr>
        <w:t>.</w:t>
      </w:r>
      <w:r w:rsidR="00AD09AF">
        <w:rPr>
          <w:rFonts w:ascii="BISans" w:eastAsia="BISans" w:hAnsi="BISans" w:cs="Angsana New"/>
          <w:bCs/>
          <w:sz w:val="20"/>
          <w:szCs w:val="20"/>
        </w:rPr>
        <w:t xml:space="preserve"> L</w:t>
      </w:r>
      <w:r w:rsidR="00846B9E">
        <w:rPr>
          <w:rFonts w:ascii="BISans" w:eastAsia="BISans" w:hAnsi="BISans" w:cs="Angsana New"/>
          <w:bCs/>
          <w:sz w:val="20"/>
          <w:szCs w:val="20"/>
        </w:rPr>
        <w:t xml:space="preserve">’importante </w:t>
      </w:r>
      <w:r w:rsidR="00846B9E" w:rsidRPr="00846B9E">
        <w:rPr>
          <w:rFonts w:ascii="BISans" w:eastAsia="BISans" w:hAnsi="BISans" w:cs="Angsana New"/>
          <w:bCs/>
          <w:sz w:val="20"/>
          <w:szCs w:val="20"/>
        </w:rPr>
        <w:t xml:space="preserve">manifestazione del settore pet </w:t>
      </w:r>
      <w:r w:rsidR="00AD09AF">
        <w:rPr>
          <w:rFonts w:ascii="BISans" w:eastAsia="BISans" w:hAnsi="BISans" w:cs="Angsana New"/>
          <w:bCs/>
          <w:sz w:val="20"/>
          <w:szCs w:val="20"/>
        </w:rPr>
        <w:t xml:space="preserve">italiano ha inaugurato </w:t>
      </w:r>
      <w:r w:rsidR="00B34C5C">
        <w:rPr>
          <w:rFonts w:ascii="BISans" w:eastAsia="BISans" w:hAnsi="BISans" w:cs="Angsana New"/>
          <w:bCs/>
          <w:sz w:val="20"/>
          <w:szCs w:val="20"/>
        </w:rPr>
        <w:t>la sua</w:t>
      </w:r>
      <w:r w:rsidR="00AD09AF">
        <w:rPr>
          <w:rFonts w:ascii="BISans" w:eastAsia="BISans" w:hAnsi="BISans" w:cs="Angsana New"/>
          <w:bCs/>
          <w:sz w:val="20"/>
          <w:szCs w:val="20"/>
        </w:rPr>
        <w:t xml:space="preserve"> seconda edizione</w:t>
      </w:r>
      <w:r w:rsidR="00846B9E">
        <w:rPr>
          <w:rFonts w:ascii="BISans" w:eastAsia="BISans" w:hAnsi="BISans" w:cs="Angsana New"/>
          <w:bCs/>
          <w:sz w:val="20"/>
          <w:szCs w:val="20"/>
        </w:rPr>
        <w:t xml:space="preserve"> dal 17 al 18 marzo </w:t>
      </w:r>
      <w:r w:rsidR="00B34C5C">
        <w:rPr>
          <w:rFonts w:ascii="BISans" w:eastAsia="BISans" w:hAnsi="BISans" w:cs="Angsana New"/>
          <w:bCs/>
          <w:sz w:val="20"/>
          <w:szCs w:val="20"/>
        </w:rPr>
        <w:t xml:space="preserve">scorsi </w:t>
      </w:r>
      <w:r w:rsidR="00846B9E">
        <w:rPr>
          <w:rFonts w:ascii="BISans" w:eastAsia="BISans" w:hAnsi="BISans" w:cs="Angsana New"/>
          <w:bCs/>
          <w:sz w:val="20"/>
          <w:szCs w:val="20"/>
        </w:rPr>
        <w:t>presso La Nuova Fiera di Roma</w:t>
      </w:r>
      <w:r w:rsidR="00AD09AF">
        <w:rPr>
          <w:rFonts w:ascii="BISans" w:eastAsia="BISans" w:hAnsi="BISans" w:cs="Angsana New"/>
          <w:bCs/>
          <w:sz w:val="20"/>
          <w:szCs w:val="20"/>
        </w:rPr>
        <w:t xml:space="preserve"> registrando </w:t>
      </w:r>
      <w:r w:rsidR="00AD09AF" w:rsidRPr="00B34C5C">
        <w:rPr>
          <w:rFonts w:ascii="BISans" w:eastAsia="BISans" w:hAnsi="BISans" w:cs="Angsana New"/>
          <w:b/>
          <w:bCs/>
          <w:sz w:val="20"/>
          <w:szCs w:val="20"/>
        </w:rPr>
        <w:t>un</w:t>
      </w:r>
      <w:r w:rsidR="00846B9E" w:rsidRPr="00B34C5C">
        <w:rPr>
          <w:rFonts w:ascii="BISans" w:eastAsia="BISans" w:hAnsi="BISans" w:cs="Angsana New"/>
          <w:b/>
          <w:bCs/>
          <w:sz w:val="20"/>
          <w:szCs w:val="20"/>
        </w:rPr>
        <w:t xml:space="preserve"> totale di 20.600 visitatori</w:t>
      </w:r>
      <w:r w:rsidR="00AD09AF">
        <w:rPr>
          <w:rFonts w:ascii="BISans" w:eastAsia="BISans" w:hAnsi="BISans" w:cs="Angsana New"/>
          <w:bCs/>
          <w:sz w:val="20"/>
          <w:szCs w:val="20"/>
        </w:rPr>
        <w:t xml:space="preserve">. </w:t>
      </w:r>
    </w:p>
    <w:p w:rsidR="00AD09AF" w:rsidRDefault="00AD09AF" w:rsidP="00846B9E">
      <w:pPr>
        <w:spacing w:after="0" w:line="240" w:lineRule="auto"/>
        <w:jc w:val="both"/>
        <w:rPr>
          <w:rFonts w:ascii="BISans" w:eastAsia="BISans" w:hAnsi="BISans" w:cs="Angsana New"/>
          <w:bCs/>
          <w:sz w:val="20"/>
          <w:szCs w:val="20"/>
        </w:rPr>
      </w:pPr>
    </w:p>
    <w:p w:rsidR="0090142E" w:rsidRDefault="00AD09AF" w:rsidP="00AD09AF">
      <w:pPr>
        <w:spacing w:after="0" w:line="240" w:lineRule="auto"/>
        <w:jc w:val="both"/>
        <w:rPr>
          <w:rFonts w:ascii="BISans" w:eastAsia="BISans" w:hAnsi="BISans" w:cs="Angsana New"/>
          <w:bCs/>
          <w:sz w:val="20"/>
          <w:szCs w:val="20"/>
        </w:rPr>
      </w:pPr>
      <w:r w:rsidRPr="00B34C5C">
        <w:rPr>
          <w:rFonts w:ascii="BISans" w:eastAsia="BISans" w:hAnsi="BISans" w:cs="Angsana New"/>
          <w:b/>
          <w:bCs/>
          <w:sz w:val="20"/>
          <w:szCs w:val="20"/>
        </w:rPr>
        <w:t xml:space="preserve">In centinaia </w:t>
      </w:r>
      <w:r w:rsidR="00B34C5C">
        <w:rPr>
          <w:rFonts w:ascii="BISans" w:eastAsia="BISans" w:hAnsi="BISans" w:cs="Angsana New"/>
          <w:b/>
          <w:bCs/>
          <w:sz w:val="20"/>
          <w:szCs w:val="20"/>
        </w:rPr>
        <w:t xml:space="preserve">gli ospiti </w:t>
      </w:r>
      <w:r w:rsidR="00B34C5C" w:rsidRPr="00B34C5C">
        <w:rPr>
          <w:rFonts w:ascii="BISans" w:eastAsia="BISans" w:hAnsi="BISans" w:cs="Angsana New"/>
          <w:bCs/>
          <w:sz w:val="20"/>
          <w:szCs w:val="20"/>
        </w:rPr>
        <w:t>in compagnia dei propri cani e gatti</w:t>
      </w:r>
      <w:r w:rsidR="00B34C5C">
        <w:rPr>
          <w:rFonts w:ascii="BISans" w:eastAsia="BISans" w:hAnsi="BISans" w:cs="Angsana New"/>
          <w:b/>
          <w:bCs/>
          <w:sz w:val="20"/>
          <w:szCs w:val="20"/>
        </w:rPr>
        <w:t xml:space="preserve"> che </w:t>
      </w:r>
      <w:r w:rsidRPr="00B34C5C">
        <w:rPr>
          <w:rFonts w:ascii="BISans" w:eastAsia="BISans" w:hAnsi="BISans" w:cs="Angsana New"/>
          <w:b/>
          <w:bCs/>
          <w:sz w:val="20"/>
          <w:szCs w:val="20"/>
        </w:rPr>
        <w:t>hanno affollato lo stand Boehringer Ingelheim dedicato alla linea di prodotti antiparassitari per cani e gatti Frontline</w:t>
      </w:r>
      <w:r>
        <w:rPr>
          <w:rFonts w:ascii="BISans" w:eastAsia="BISans" w:hAnsi="BISans" w:cs="Angsana New"/>
          <w:bCs/>
          <w:sz w:val="20"/>
          <w:szCs w:val="20"/>
        </w:rPr>
        <w:t xml:space="preserve">, </w:t>
      </w:r>
      <w:r w:rsidR="00B34C5C">
        <w:rPr>
          <w:rFonts w:ascii="BISans" w:eastAsia="BISans" w:hAnsi="BISans" w:cs="Angsana New"/>
          <w:bCs/>
          <w:sz w:val="20"/>
          <w:szCs w:val="20"/>
        </w:rPr>
        <w:t xml:space="preserve">per chiedere informazioni e </w:t>
      </w:r>
      <w:r>
        <w:rPr>
          <w:rFonts w:ascii="BISans" w:eastAsia="BISans" w:hAnsi="BISans" w:cs="Angsana New"/>
          <w:bCs/>
          <w:sz w:val="20"/>
          <w:szCs w:val="20"/>
        </w:rPr>
        <w:t>partecipa</w:t>
      </w:r>
      <w:r w:rsidR="00B34C5C">
        <w:rPr>
          <w:rFonts w:ascii="BISans" w:eastAsia="BISans" w:hAnsi="BISans" w:cs="Angsana New"/>
          <w:bCs/>
          <w:sz w:val="20"/>
          <w:szCs w:val="20"/>
        </w:rPr>
        <w:t xml:space="preserve">re </w:t>
      </w:r>
      <w:r w:rsidRPr="00AD09AF">
        <w:rPr>
          <w:rFonts w:ascii="BISans" w:eastAsia="BISans" w:hAnsi="BISans" w:cs="Angsana New"/>
          <w:bCs/>
          <w:sz w:val="20"/>
          <w:szCs w:val="20"/>
        </w:rPr>
        <w:t xml:space="preserve">alle </w:t>
      </w:r>
      <w:r w:rsidRPr="00B34C5C">
        <w:rPr>
          <w:rFonts w:ascii="BISans" w:eastAsia="BISans" w:hAnsi="BISans" w:cs="Angsana New"/>
          <w:b/>
          <w:bCs/>
          <w:sz w:val="20"/>
          <w:szCs w:val="20"/>
        </w:rPr>
        <w:t xml:space="preserve">attività di </w:t>
      </w:r>
      <w:r w:rsidRPr="00B34C5C">
        <w:rPr>
          <w:rFonts w:ascii="BISans" w:eastAsia="BISans" w:hAnsi="BISans" w:cs="Angsana New"/>
          <w:b/>
          <w:bCs/>
          <w:i/>
          <w:sz w:val="20"/>
          <w:szCs w:val="20"/>
        </w:rPr>
        <w:t>Agility Dog</w:t>
      </w:r>
      <w:r w:rsidRPr="00AD09AF">
        <w:rPr>
          <w:rFonts w:ascii="BISans" w:eastAsia="BISans" w:hAnsi="BISans" w:cs="Angsana New"/>
          <w:bCs/>
          <w:i/>
          <w:sz w:val="20"/>
          <w:szCs w:val="20"/>
        </w:rPr>
        <w:t xml:space="preserve"> </w:t>
      </w:r>
      <w:r>
        <w:rPr>
          <w:rFonts w:ascii="BISans" w:eastAsia="BISans" w:hAnsi="BISans" w:cs="Angsana New"/>
          <w:bCs/>
          <w:sz w:val="20"/>
          <w:szCs w:val="20"/>
        </w:rPr>
        <w:t>proposte. Oltre a gadget</w:t>
      </w:r>
      <w:r w:rsidR="004245C7">
        <w:rPr>
          <w:rFonts w:ascii="BISans" w:eastAsia="BISans" w:hAnsi="BISans" w:cs="Angsana New"/>
          <w:bCs/>
          <w:sz w:val="20"/>
          <w:szCs w:val="20"/>
        </w:rPr>
        <w:t xml:space="preserve"> dedicati</w:t>
      </w:r>
      <w:r>
        <w:rPr>
          <w:rFonts w:ascii="BISans" w:eastAsia="BISans" w:hAnsi="BISans" w:cs="Angsana New"/>
          <w:bCs/>
          <w:sz w:val="20"/>
          <w:szCs w:val="20"/>
        </w:rPr>
        <w:t xml:space="preserve">, infatti, </w:t>
      </w:r>
      <w:r w:rsidRPr="00AD09AF">
        <w:rPr>
          <w:rFonts w:ascii="BISans" w:eastAsia="BISans" w:hAnsi="BISans" w:cs="Angsana New"/>
          <w:bCs/>
          <w:sz w:val="20"/>
          <w:szCs w:val="20"/>
        </w:rPr>
        <w:t xml:space="preserve">l’azienda ha offerto la possibilità di </w:t>
      </w:r>
      <w:r w:rsidR="00B34C5C">
        <w:rPr>
          <w:rFonts w:ascii="BISans" w:eastAsia="BISans" w:hAnsi="BISans" w:cs="Angsana New"/>
          <w:bCs/>
          <w:sz w:val="20"/>
          <w:szCs w:val="20"/>
        </w:rPr>
        <w:t xml:space="preserve">divertirsi </w:t>
      </w:r>
      <w:r w:rsidR="00242E62" w:rsidRPr="00AD09AF">
        <w:rPr>
          <w:rFonts w:ascii="BISans" w:eastAsia="BISans" w:hAnsi="BISans" w:cs="Angsana New"/>
          <w:bCs/>
          <w:sz w:val="20"/>
          <w:szCs w:val="20"/>
        </w:rPr>
        <w:t>interfaccia</w:t>
      </w:r>
      <w:r w:rsidR="00B34C5C">
        <w:rPr>
          <w:rFonts w:ascii="BISans" w:eastAsia="BISans" w:hAnsi="BISans" w:cs="Angsana New"/>
          <w:bCs/>
          <w:sz w:val="20"/>
          <w:szCs w:val="20"/>
        </w:rPr>
        <w:t>ndosi</w:t>
      </w:r>
      <w:r w:rsidR="00242E62" w:rsidRPr="00AD09AF">
        <w:rPr>
          <w:rFonts w:ascii="BISans" w:eastAsia="BISans" w:hAnsi="BISans" w:cs="Angsana New"/>
          <w:bCs/>
          <w:sz w:val="20"/>
          <w:szCs w:val="20"/>
        </w:rPr>
        <w:t xml:space="preserve"> con istruttori esperti </w:t>
      </w:r>
      <w:r w:rsidR="00B34C5C">
        <w:rPr>
          <w:rFonts w:ascii="BISans" w:eastAsia="BISans" w:hAnsi="BISans" w:cs="Angsana New"/>
          <w:bCs/>
          <w:sz w:val="20"/>
          <w:szCs w:val="20"/>
        </w:rPr>
        <w:t>alla scoperta di</w:t>
      </w:r>
      <w:r w:rsidR="00242E62" w:rsidRPr="00AD09AF">
        <w:rPr>
          <w:rFonts w:ascii="BISans" w:eastAsia="BISans" w:hAnsi="BISans" w:cs="Angsana New"/>
          <w:bCs/>
          <w:sz w:val="20"/>
          <w:szCs w:val="20"/>
        </w:rPr>
        <w:t xml:space="preserve"> </w:t>
      </w:r>
      <w:r w:rsidRPr="00AD09AF">
        <w:rPr>
          <w:rFonts w:ascii="BISans" w:eastAsia="BISans" w:hAnsi="BISans" w:cs="Angsana New"/>
          <w:bCs/>
          <w:sz w:val="20"/>
          <w:szCs w:val="20"/>
        </w:rPr>
        <w:t xml:space="preserve">questo sport </w:t>
      </w:r>
      <w:r w:rsidR="00242E62" w:rsidRPr="00AD09AF">
        <w:rPr>
          <w:rFonts w:ascii="BISans" w:eastAsia="BISans" w:hAnsi="BISans" w:cs="Angsana New"/>
          <w:bCs/>
          <w:sz w:val="20"/>
          <w:szCs w:val="20"/>
        </w:rPr>
        <w:t>cinofilo</w:t>
      </w:r>
      <w:r w:rsidR="00242E62" w:rsidRPr="00846B9E">
        <w:rPr>
          <w:rFonts w:ascii="BISans" w:eastAsia="BISans" w:hAnsi="BISans" w:cs="Angsana New"/>
          <w:bCs/>
          <w:sz w:val="20"/>
          <w:szCs w:val="20"/>
        </w:rPr>
        <w:t xml:space="preserve"> che cons</w:t>
      </w:r>
      <w:r w:rsidR="00581291" w:rsidRPr="00846B9E">
        <w:rPr>
          <w:rFonts w:ascii="BISans" w:eastAsia="BISans" w:hAnsi="BISans" w:cs="Angsana New"/>
          <w:bCs/>
          <w:sz w:val="20"/>
          <w:szCs w:val="20"/>
        </w:rPr>
        <w:t>iste in un percorso ad ostacoli,</w:t>
      </w:r>
      <w:r w:rsidR="00242E62" w:rsidRPr="00846B9E">
        <w:rPr>
          <w:rFonts w:ascii="BISans" w:eastAsia="BISans" w:hAnsi="BISans" w:cs="Angsana New"/>
          <w:bCs/>
          <w:sz w:val="20"/>
          <w:szCs w:val="20"/>
        </w:rPr>
        <w:t xml:space="preserve"> che il cane deve affrontare nell’ordine previsto, senza penalità e nel minor tempo possibile.</w:t>
      </w:r>
    </w:p>
    <w:p w:rsidR="00AD09AF" w:rsidRDefault="00AD09AF" w:rsidP="00AD09AF">
      <w:pPr>
        <w:spacing w:after="0" w:line="240" w:lineRule="auto"/>
        <w:jc w:val="both"/>
        <w:rPr>
          <w:rFonts w:ascii="BISans" w:eastAsia="BISans" w:hAnsi="BISans" w:cs="Angsana New"/>
          <w:bCs/>
          <w:sz w:val="20"/>
          <w:szCs w:val="20"/>
        </w:rPr>
      </w:pPr>
    </w:p>
    <w:p w:rsidR="00AD09AF" w:rsidRPr="00846B9E" w:rsidRDefault="00B34C5C" w:rsidP="00AD09AF">
      <w:pPr>
        <w:spacing w:after="0" w:line="240" w:lineRule="auto"/>
        <w:jc w:val="both"/>
        <w:rPr>
          <w:rFonts w:ascii="BISans" w:eastAsia="BISans" w:hAnsi="BISans" w:cs="Angsana New"/>
          <w:bCs/>
          <w:sz w:val="20"/>
          <w:szCs w:val="20"/>
        </w:rPr>
      </w:pPr>
      <w:r>
        <w:rPr>
          <w:rFonts w:ascii="BISans" w:eastAsia="BISans" w:hAnsi="BISans" w:cs="Angsana New"/>
          <w:bCs/>
          <w:sz w:val="20"/>
          <w:szCs w:val="20"/>
        </w:rPr>
        <w:t xml:space="preserve">Dopo il successo della due giorni romana, </w:t>
      </w:r>
      <w:r w:rsidRPr="00B34C5C">
        <w:rPr>
          <w:rFonts w:ascii="BISans" w:eastAsia="BISans" w:hAnsi="BISans" w:cs="Angsana New"/>
          <w:b/>
          <w:bCs/>
          <w:sz w:val="20"/>
          <w:szCs w:val="20"/>
        </w:rPr>
        <w:t>lo stand a marchio Frontline tornerà in occasione dell’appuntamento di Napoli</w:t>
      </w:r>
      <w:r>
        <w:rPr>
          <w:rFonts w:ascii="BISans" w:eastAsia="BISans" w:hAnsi="BISans" w:cs="Angsana New"/>
          <w:bCs/>
          <w:sz w:val="20"/>
          <w:szCs w:val="20"/>
        </w:rPr>
        <w:t xml:space="preserve"> di </w:t>
      </w:r>
      <w:r w:rsidRPr="00B34C5C">
        <w:rPr>
          <w:rFonts w:ascii="BISans" w:eastAsia="BISans" w:hAnsi="BISans" w:cs="Angsana New"/>
          <w:bCs/>
          <w:sz w:val="20"/>
          <w:szCs w:val="20"/>
        </w:rPr>
        <w:t>“Quattro Zampe in Fiera”</w:t>
      </w:r>
      <w:r>
        <w:rPr>
          <w:rFonts w:ascii="BISans" w:eastAsia="BISans" w:hAnsi="BISans" w:cs="Angsana New"/>
          <w:bCs/>
          <w:sz w:val="20"/>
          <w:szCs w:val="20"/>
        </w:rPr>
        <w:t xml:space="preserve"> previsto</w:t>
      </w:r>
      <w:r w:rsidRPr="00B34C5C">
        <w:rPr>
          <w:rFonts w:ascii="BISans" w:eastAsia="BISans" w:hAnsi="BISans" w:cs="Angsana New"/>
          <w:bCs/>
          <w:sz w:val="20"/>
          <w:szCs w:val="20"/>
        </w:rPr>
        <w:t xml:space="preserve"> </w:t>
      </w:r>
      <w:r w:rsidRPr="00B34C5C">
        <w:rPr>
          <w:rFonts w:ascii="BISans" w:eastAsia="BISans" w:hAnsi="BISans" w:cs="Angsana New"/>
          <w:b/>
          <w:bCs/>
          <w:sz w:val="20"/>
          <w:szCs w:val="20"/>
        </w:rPr>
        <w:t>dal</w:t>
      </w:r>
      <w:r w:rsidR="00AD09AF" w:rsidRPr="00B34C5C">
        <w:rPr>
          <w:rFonts w:ascii="BISans" w:eastAsia="BISans" w:hAnsi="BISans" w:cs="Angsana New"/>
          <w:b/>
          <w:bCs/>
          <w:sz w:val="20"/>
          <w:szCs w:val="20"/>
        </w:rPr>
        <w:t xml:space="preserve"> 26 </w:t>
      </w:r>
      <w:r w:rsidRPr="00B34C5C">
        <w:rPr>
          <w:rFonts w:ascii="BISans" w:eastAsia="BISans" w:hAnsi="BISans" w:cs="Angsana New"/>
          <w:b/>
          <w:bCs/>
          <w:sz w:val="20"/>
          <w:szCs w:val="20"/>
        </w:rPr>
        <w:t>al</w:t>
      </w:r>
      <w:r w:rsidR="00AD09AF" w:rsidRPr="00B34C5C">
        <w:rPr>
          <w:rFonts w:ascii="BISans" w:eastAsia="BISans" w:hAnsi="BISans" w:cs="Angsana New"/>
          <w:b/>
          <w:bCs/>
          <w:sz w:val="20"/>
          <w:szCs w:val="20"/>
        </w:rPr>
        <w:t xml:space="preserve"> 27 maggio</w:t>
      </w:r>
      <w:r>
        <w:rPr>
          <w:rFonts w:ascii="BISans" w:eastAsia="BISans" w:hAnsi="BISans" w:cs="Angsana New"/>
          <w:bCs/>
          <w:sz w:val="20"/>
          <w:szCs w:val="20"/>
        </w:rPr>
        <w:t xml:space="preserve">. </w:t>
      </w:r>
    </w:p>
    <w:p w:rsidR="00315278" w:rsidRPr="00DF3D33" w:rsidRDefault="00315278" w:rsidP="001B1453">
      <w:pPr>
        <w:spacing w:after="0" w:line="240" w:lineRule="auto"/>
        <w:jc w:val="both"/>
        <w:rPr>
          <w:rFonts w:ascii="BISans" w:hAnsi="BISans"/>
          <w:sz w:val="18"/>
        </w:rPr>
      </w:pPr>
      <w:bookmarkStart w:id="1" w:name="_GoBack"/>
      <w:bookmarkEnd w:id="1"/>
    </w:p>
    <w:p w:rsidR="00EA574C" w:rsidRPr="00846B9E" w:rsidRDefault="00EA574C" w:rsidP="001B1453">
      <w:pPr>
        <w:spacing w:after="0" w:line="240" w:lineRule="auto"/>
        <w:jc w:val="both"/>
        <w:rPr>
          <w:rFonts w:ascii="BISans" w:hAnsi="BISans"/>
          <w:sz w:val="16"/>
          <w:szCs w:val="18"/>
        </w:rPr>
      </w:pPr>
      <w:r w:rsidRPr="00846B9E">
        <w:rPr>
          <w:rFonts w:ascii="BISans" w:eastAsia="BISans" w:hAnsi="BISans" w:cs="Angsana New"/>
          <w:b/>
          <w:bCs/>
          <w:color w:val="003366"/>
          <w:sz w:val="16"/>
          <w:szCs w:val="18"/>
        </w:rPr>
        <w:t>Boehringer Ingelheim Animal Health</w:t>
      </w:r>
    </w:p>
    <w:p w:rsidR="009271D2" w:rsidRPr="00846B9E" w:rsidRDefault="00EA574C" w:rsidP="00242A86">
      <w:pPr>
        <w:spacing w:after="0" w:line="240" w:lineRule="auto"/>
        <w:jc w:val="both"/>
        <w:rPr>
          <w:rFonts w:ascii="BISans" w:hAnsi="BISans"/>
          <w:sz w:val="16"/>
          <w:szCs w:val="18"/>
        </w:rPr>
      </w:pPr>
      <w:r w:rsidRPr="00846B9E">
        <w:rPr>
          <w:rFonts w:ascii="BISans" w:hAnsi="BISans"/>
          <w:sz w:val="16"/>
          <w:szCs w:val="18"/>
        </w:rPr>
        <w:t xml:space="preserve">Boehringer Ingelheim, secondo maggior operatore mondiale nell’ambito della salute animale, è impegnata </w:t>
      </w:r>
      <w:r w:rsidR="000240F0" w:rsidRPr="00846B9E">
        <w:rPr>
          <w:rFonts w:ascii="BISans" w:hAnsi="BISans"/>
          <w:sz w:val="16"/>
          <w:szCs w:val="18"/>
        </w:rPr>
        <w:t>nel</w:t>
      </w:r>
      <w:r w:rsidRPr="00846B9E">
        <w:rPr>
          <w:rFonts w:ascii="BISans" w:hAnsi="BISans"/>
          <w:sz w:val="16"/>
          <w:szCs w:val="18"/>
        </w:rPr>
        <w:t xml:space="preserve"> migliorare la salute in questo settore. Boehringer Ingelheim Animal Health </w:t>
      </w:r>
      <w:r w:rsidRPr="00846B9E">
        <w:rPr>
          <w:rFonts w:ascii="BISans" w:hAnsi="BISans"/>
          <w:sz w:val="16"/>
          <w:szCs w:val="18"/>
        </w:rPr>
        <w:lastRenderedPageBreak/>
        <w:t xml:space="preserve">impiega oltre 10.000 addetti nel mondo, i suoi prodotti sono disponibili in oltre 150 mercati e l’azienda è presente in 99 Paesi del mondo. </w:t>
      </w:r>
    </w:p>
    <w:p w:rsidR="009271D2" w:rsidRPr="00846B9E" w:rsidRDefault="009271D2" w:rsidP="00242A86">
      <w:pPr>
        <w:spacing w:after="0" w:line="240" w:lineRule="auto"/>
        <w:jc w:val="both"/>
        <w:rPr>
          <w:rFonts w:ascii="BISans" w:hAnsi="BISans"/>
          <w:sz w:val="16"/>
          <w:szCs w:val="18"/>
        </w:rPr>
      </w:pPr>
    </w:p>
    <w:p w:rsidR="007A28A6" w:rsidRPr="00846B9E" w:rsidRDefault="007A28A6" w:rsidP="00242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6"/>
          <w:szCs w:val="18"/>
        </w:rPr>
      </w:pPr>
      <w:r w:rsidRPr="00846B9E">
        <w:rPr>
          <w:rFonts w:ascii="BISans" w:eastAsia="BISans" w:hAnsi="BISans" w:cs="Angsana New"/>
          <w:b/>
          <w:bCs/>
          <w:color w:val="003366"/>
          <w:sz w:val="16"/>
          <w:szCs w:val="18"/>
        </w:rPr>
        <w:t>Boehringer Ingelheim</w:t>
      </w:r>
    </w:p>
    <w:p w:rsidR="007A28A6" w:rsidRPr="00846B9E" w:rsidRDefault="007A28A6" w:rsidP="00242A86">
      <w:pPr>
        <w:spacing w:after="0" w:line="240" w:lineRule="auto"/>
        <w:jc w:val="both"/>
        <w:rPr>
          <w:rFonts w:ascii="BISans" w:eastAsia="SimSun" w:hAnsi="BISans" w:cs="Cordia New"/>
          <w:sz w:val="16"/>
          <w:szCs w:val="18"/>
          <w:lang w:eastAsia="zh-CN"/>
        </w:rPr>
      </w:pPr>
      <w:r w:rsidRPr="00846B9E">
        <w:rPr>
          <w:rFonts w:ascii="BISans" w:eastAsia="SimSun" w:hAnsi="BISans" w:cs="Cordia New"/>
          <w:sz w:val="16"/>
          <w:szCs w:val="18"/>
          <w:lang w:eastAsia="zh-CN"/>
        </w:rPr>
        <w:t>Farmaci innovativi per l'uomo e gli animali: per questo è conosciuta, da oltre 130 anni Boehringer Ingelheim, azienda fortemente guidata dalla ricerca. Boehringer Ingelheim, di proprietà familiare, è tra le 20 aziende leader nel settore a livello mondiale. Ogni giorno, circa 50.000 collaboratori creano valore attraverso l'innovazione nelle tre aree di business: farmaci per uso umano, settore veterinario e nella produzione biofarmaceutica conto terzi. Nel 2016, i ricavi delle vendite del gruppo Boehringer Ingelheim ammontavano a circa 15,9 miliardi di euro. L’azienda ha investito più di tre miliardi di euro, pari al 19,6% dell'intero fatturato, in Ricerca e nello Sviluppo.</w:t>
      </w:r>
    </w:p>
    <w:p w:rsidR="00FD1CF0" w:rsidRPr="00846B9E" w:rsidRDefault="007A28A6" w:rsidP="00242A86">
      <w:pPr>
        <w:spacing w:after="0" w:line="240" w:lineRule="auto"/>
        <w:jc w:val="both"/>
        <w:rPr>
          <w:rFonts w:ascii="BISans" w:eastAsia="SimSun" w:hAnsi="BISans" w:cs="Cordia New"/>
          <w:sz w:val="16"/>
          <w:szCs w:val="18"/>
          <w:lang w:eastAsia="zh-CN"/>
        </w:rPr>
      </w:pPr>
      <w:r w:rsidRPr="00846B9E">
        <w:rPr>
          <w:rFonts w:ascii="BISans" w:eastAsia="SimSun" w:hAnsi="BISans" w:cs="Cordia New"/>
          <w:sz w:val="16"/>
          <w:szCs w:val="18"/>
          <w:lang w:eastAsia="zh-CN"/>
        </w:rPr>
        <w:t>La responsabilità sociale è un elemento innato per Boehringer Ingelheim. A questo proposito, l’azienda è impegnata nel sociale, con progetti come l'iniziativa "Making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</w:t>
      </w:r>
    </w:p>
    <w:p w:rsidR="00FD1CF0" w:rsidRPr="00846B9E" w:rsidRDefault="00FD1CF0" w:rsidP="00242A86">
      <w:pPr>
        <w:spacing w:after="0" w:line="240" w:lineRule="auto"/>
        <w:jc w:val="both"/>
        <w:rPr>
          <w:rFonts w:ascii="BISans" w:eastAsia="SimSun" w:hAnsi="BISans" w:cs="Cordia New"/>
          <w:sz w:val="16"/>
          <w:szCs w:val="18"/>
          <w:lang w:eastAsia="zh-CN"/>
        </w:rPr>
      </w:pPr>
      <w:r w:rsidRPr="00846B9E">
        <w:rPr>
          <w:rFonts w:ascii="BISans" w:eastAsia="SimSun" w:hAnsi="BISans" w:cs="Cordia New"/>
          <w:sz w:val="16"/>
          <w:szCs w:val="18"/>
          <w:lang w:eastAsia="zh-CN"/>
        </w:rPr>
        <w:t xml:space="preserve">Per maggiori informazioni visitate il sito </w:t>
      </w:r>
      <w:hyperlink r:id="rId7" w:history="1">
        <w:r w:rsidR="00002BCB" w:rsidRPr="00846B9E">
          <w:rPr>
            <w:rStyle w:val="Collegamentoipertestuale"/>
            <w:rFonts w:ascii="BISans" w:eastAsia="SimSun" w:hAnsi="BISans" w:cs="Cordia New"/>
            <w:sz w:val="16"/>
            <w:szCs w:val="18"/>
            <w:lang w:eastAsia="zh-CN"/>
          </w:rPr>
          <w:t>www.boehringer-ingelheim.com</w:t>
        </w:r>
      </w:hyperlink>
      <w:r w:rsidRPr="00846B9E">
        <w:rPr>
          <w:rFonts w:ascii="BISans" w:eastAsia="SimSun" w:hAnsi="BISans" w:cs="Cordia New"/>
          <w:sz w:val="16"/>
          <w:szCs w:val="18"/>
          <w:lang w:eastAsia="zh-CN"/>
        </w:rPr>
        <w:t>.</w:t>
      </w:r>
    </w:p>
    <w:p w:rsidR="001F011F" w:rsidRPr="00846B9E" w:rsidRDefault="00F1624A" w:rsidP="00242A86">
      <w:pPr>
        <w:spacing w:after="0" w:line="240" w:lineRule="auto"/>
        <w:jc w:val="both"/>
        <w:rPr>
          <w:color w:val="1F497D"/>
          <w:sz w:val="16"/>
          <w:szCs w:val="18"/>
        </w:rPr>
      </w:pPr>
      <w:hyperlink r:id="rId8" w:history="1">
        <w:r w:rsidR="001F011F" w:rsidRPr="00846B9E">
          <w:rPr>
            <w:rStyle w:val="Collegamentoipertestuale"/>
            <w:sz w:val="16"/>
            <w:szCs w:val="18"/>
          </w:rPr>
          <w:t>https://icatcare.org/isfm</w:t>
        </w:r>
      </w:hyperlink>
      <w:r w:rsidR="009271D2" w:rsidRPr="00846B9E">
        <w:rPr>
          <w:rStyle w:val="Collegamentoipertestuale"/>
          <w:sz w:val="16"/>
          <w:szCs w:val="18"/>
        </w:rPr>
        <w:t xml:space="preserve"> </w:t>
      </w:r>
    </w:p>
    <w:p w:rsidR="00A818EB" w:rsidRPr="00846B9E" w:rsidRDefault="00A818EB" w:rsidP="00242A86">
      <w:pPr>
        <w:spacing w:after="0" w:line="240" w:lineRule="auto"/>
        <w:jc w:val="both"/>
        <w:rPr>
          <w:rFonts w:ascii="BISans" w:hAnsi="BISans"/>
          <w:sz w:val="16"/>
          <w:szCs w:val="18"/>
        </w:rPr>
      </w:pPr>
    </w:p>
    <w:p w:rsidR="00B17935" w:rsidRDefault="00B17935" w:rsidP="00242A8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6"/>
          <w:szCs w:val="18"/>
        </w:rPr>
      </w:pPr>
    </w:p>
    <w:p w:rsidR="00764DD6" w:rsidRPr="00846B9E" w:rsidRDefault="00764DD6" w:rsidP="00242A8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6"/>
          <w:szCs w:val="18"/>
        </w:rPr>
      </w:pPr>
      <w:r w:rsidRPr="00846B9E">
        <w:rPr>
          <w:rFonts w:ascii="BISans" w:eastAsia="BISans" w:hAnsi="BISans" w:cs="Angsana New"/>
          <w:b/>
          <w:bCs/>
          <w:color w:val="003366"/>
          <w:sz w:val="16"/>
          <w:szCs w:val="18"/>
        </w:rPr>
        <w:t>Per ulteriori informazioni:</w:t>
      </w:r>
    </w:p>
    <w:p w:rsidR="0090142E" w:rsidRPr="00846B9E" w:rsidRDefault="0090142E" w:rsidP="00242A86">
      <w:pPr>
        <w:spacing w:after="0" w:line="240" w:lineRule="auto"/>
        <w:jc w:val="both"/>
        <w:rPr>
          <w:rFonts w:ascii="BISans" w:eastAsia="BISans" w:hAnsi="BISans" w:cs="Angsana New"/>
          <w:b/>
          <w:bCs/>
          <w:color w:val="003366"/>
          <w:sz w:val="16"/>
          <w:szCs w:val="18"/>
        </w:rPr>
      </w:pPr>
    </w:p>
    <w:p w:rsidR="00764DD6" w:rsidRPr="00846B9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6"/>
          <w:szCs w:val="18"/>
        </w:rPr>
      </w:pPr>
      <w:r w:rsidRPr="00846B9E">
        <w:rPr>
          <w:rFonts w:ascii="BISans" w:eastAsia="BISans" w:hAnsi="BISans" w:cs="Angsana New"/>
          <w:sz w:val="16"/>
          <w:szCs w:val="18"/>
        </w:rPr>
        <w:t>Marina Guffanti</w:t>
      </w:r>
    </w:p>
    <w:p w:rsidR="00764DD6" w:rsidRPr="00846B9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6"/>
          <w:szCs w:val="18"/>
        </w:rPr>
      </w:pPr>
      <w:r w:rsidRPr="00846B9E">
        <w:rPr>
          <w:rFonts w:ascii="BISans" w:eastAsia="BISans" w:hAnsi="BISans" w:cs="Angsana New"/>
          <w:sz w:val="16"/>
          <w:szCs w:val="18"/>
        </w:rPr>
        <w:t>Comunicazione</w:t>
      </w:r>
    </w:p>
    <w:p w:rsidR="00764DD6" w:rsidRPr="00846B9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b/>
          <w:sz w:val="16"/>
          <w:szCs w:val="18"/>
        </w:rPr>
      </w:pPr>
      <w:r w:rsidRPr="00846B9E">
        <w:rPr>
          <w:rFonts w:ascii="BISans" w:eastAsia="BISans" w:hAnsi="BISans" w:cs="Angsana New"/>
          <w:b/>
          <w:sz w:val="16"/>
          <w:szCs w:val="18"/>
        </w:rPr>
        <w:t>Boehringer Ingelheim Italia SpA</w:t>
      </w:r>
    </w:p>
    <w:p w:rsidR="00764DD6" w:rsidRPr="00846B9E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6"/>
          <w:szCs w:val="18"/>
        </w:rPr>
      </w:pPr>
      <w:r w:rsidRPr="00846B9E">
        <w:rPr>
          <w:rFonts w:ascii="BISans" w:eastAsia="BISans" w:hAnsi="BISans" w:cs="Angsana New"/>
          <w:sz w:val="16"/>
          <w:szCs w:val="18"/>
        </w:rPr>
        <w:t>Telefono: 02 5355453</w:t>
      </w:r>
    </w:p>
    <w:p w:rsidR="00764DD6" w:rsidRPr="00CB08CC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6"/>
          <w:szCs w:val="18"/>
        </w:rPr>
      </w:pPr>
      <w:r w:rsidRPr="00CB08CC">
        <w:rPr>
          <w:rFonts w:ascii="BISans" w:eastAsia="BISans" w:hAnsi="BISans" w:cs="Angsana New"/>
          <w:sz w:val="16"/>
          <w:szCs w:val="18"/>
        </w:rPr>
        <w:t>Cell: 348 3995284</w:t>
      </w:r>
    </w:p>
    <w:p w:rsidR="00764DD6" w:rsidRPr="00CB08CC" w:rsidRDefault="00764DD6" w:rsidP="00242A86">
      <w:pPr>
        <w:spacing w:after="0" w:line="240" w:lineRule="auto"/>
        <w:ind w:right="28"/>
        <w:jc w:val="both"/>
        <w:rPr>
          <w:rFonts w:ascii="BISans" w:eastAsia="BISans" w:hAnsi="BISans" w:cs="Angsana New"/>
          <w:sz w:val="16"/>
          <w:szCs w:val="18"/>
        </w:rPr>
      </w:pPr>
      <w:r w:rsidRPr="00CB08CC">
        <w:rPr>
          <w:rFonts w:ascii="BISans" w:eastAsia="BISans" w:hAnsi="BISans" w:cs="Angsana New"/>
          <w:sz w:val="16"/>
          <w:szCs w:val="18"/>
        </w:rPr>
        <w:t xml:space="preserve">Mail: </w:t>
      </w:r>
      <w:hyperlink r:id="rId9" w:history="1">
        <w:r w:rsidRPr="00CB08CC">
          <w:rPr>
            <w:rFonts w:ascii="BISans" w:eastAsia="BISans" w:hAnsi="BISans" w:cs="Angsana New"/>
            <w:sz w:val="16"/>
            <w:szCs w:val="18"/>
          </w:rPr>
          <w:t>marina.guffanti@boehringer-ingelheim.com</w:t>
        </w:r>
      </w:hyperlink>
    </w:p>
    <w:p w:rsidR="007F5F2B" w:rsidRPr="00CB08CC" w:rsidRDefault="007F5F2B" w:rsidP="00242A86">
      <w:pPr>
        <w:spacing w:after="0" w:line="240" w:lineRule="auto"/>
        <w:ind w:right="28"/>
        <w:jc w:val="both"/>
        <w:rPr>
          <w:rFonts w:ascii="BISans" w:hAnsi="BISans"/>
          <w:sz w:val="16"/>
          <w:szCs w:val="18"/>
        </w:rPr>
      </w:pPr>
    </w:p>
    <w:p w:rsidR="00B02DA6" w:rsidRPr="00846B9E" w:rsidRDefault="00B02DA6" w:rsidP="00242A86">
      <w:pPr>
        <w:spacing w:after="0" w:line="240" w:lineRule="auto"/>
        <w:ind w:right="28"/>
        <w:jc w:val="both"/>
        <w:rPr>
          <w:rFonts w:ascii="BISans" w:hAnsi="BISans"/>
          <w:sz w:val="16"/>
          <w:szCs w:val="18"/>
          <w:lang w:val="fr-FR"/>
        </w:rPr>
      </w:pPr>
      <w:r w:rsidRPr="00846B9E">
        <w:rPr>
          <w:rFonts w:ascii="BISans" w:hAnsi="BISans"/>
          <w:sz w:val="16"/>
          <w:szCs w:val="18"/>
          <w:lang w:val="fr-FR"/>
        </w:rPr>
        <w:t>Maria Luisa Paleari</w:t>
      </w:r>
    </w:p>
    <w:p w:rsidR="00B02DA6" w:rsidRPr="00846B9E" w:rsidRDefault="00B02DA6" w:rsidP="00242A86">
      <w:pPr>
        <w:spacing w:after="0" w:line="240" w:lineRule="auto"/>
        <w:ind w:right="28"/>
        <w:jc w:val="both"/>
        <w:rPr>
          <w:rFonts w:ascii="BISans" w:hAnsi="BISans"/>
          <w:b/>
          <w:sz w:val="16"/>
          <w:szCs w:val="18"/>
          <w:lang w:val="fr-FR"/>
        </w:rPr>
      </w:pPr>
      <w:r w:rsidRPr="00846B9E">
        <w:rPr>
          <w:rFonts w:ascii="BISans" w:hAnsi="BISans"/>
          <w:b/>
          <w:sz w:val="16"/>
          <w:szCs w:val="18"/>
          <w:lang w:val="fr-FR"/>
        </w:rPr>
        <w:t>Value Relations Srl</w:t>
      </w:r>
    </w:p>
    <w:p w:rsidR="00B02DA6" w:rsidRPr="00846B9E" w:rsidRDefault="00B02DA6" w:rsidP="00242A86">
      <w:pPr>
        <w:spacing w:after="0" w:line="240" w:lineRule="auto"/>
        <w:ind w:right="28"/>
        <w:jc w:val="both"/>
        <w:rPr>
          <w:rFonts w:ascii="BISans" w:hAnsi="BISans"/>
          <w:sz w:val="16"/>
          <w:szCs w:val="18"/>
        </w:rPr>
      </w:pPr>
      <w:r w:rsidRPr="00846B9E">
        <w:rPr>
          <w:rFonts w:ascii="BISans" w:hAnsi="BISans"/>
          <w:sz w:val="16"/>
          <w:szCs w:val="18"/>
        </w:rPr>
        <w:t>Telefono: 02 20424941</w:t>
      </w:r>
    </w:p>
    <w:p w:rsidR="00B02DA6" w:rsidRPr="00846B9E" w:rsidRDefault="00B02DA6" w:rsidP="00242A86">
      <w:pPr>
        <w:spacing w:after="0" w:line="240" w:lineRule="auto"/>
        <w:ind w:right="28"/>
        <w:jc w:val="both"/>
        <w:rPr>
          <w:rFonts w:ascii="BISans" w:hAnsi="BISans"/>
          <w:sz w:val="16"/>
          <w:szCs w:val="18"/>
        </w:rPr>
      </w:pPr>
      <w:r w:rsidRPr="00846B9E">
        <w:rPr>
          <w:rFonts w:ascii="BISans" w:hAnsi="BISans"/>
          <w:sz w:val="16"/>
          <w:szCs w:val="18"/>
        </w:rPr>
        <w:t>Cell: 331 6718518</w:t>
      </w:r>
    </w:p>
    <w:p w:rsidR="009271D2" w:rsidRPr="00846B9E" w:rsidRDefault="00B02DA6" w:rsidP="00242A86">
      <w:pPr>
        <w:spacing w:after="0" w:line="240" w:lineRule="auto"/>
        <w:ind w:right="28"/>
        <w:jc w:val="both"/>
        <w:rPr>
          <w:rFonts w:ascii="BISans" w:eastAsia="BISans" w:hAnsi="BISans"/>
          <w:sz w:val="16"/>
          <w:szCs w:val="18"/>
        </w:rPr>
      </w:pPr>
      <w:r w:rsidRPr="00846B9E">
        <w:rPr>
          <w:rFonts w:ascii="BISans" w:hAnsi="BISans"/>
          <w:sz w:val="16"/>
          <w:szCs w:val="18"/>
        </w:rPr>
        <w:t xml:space="preserve">Mail: </w:t>
      </w:r>
      <w:hyperlink r:id="rId10" w:history="1">
        <w:r w:rsidRPr="00846B9E">
          <w:rPr>
            <w:rStyle w:val="Collegamentoipertestuale"/>
            <w:rFonts w:ascii="BISans" w:hAnsi="BISans"/>
            <w:sz w:val="16"/>
            <w:szCs w:val="18"/>
          </w:rPr>
          <w:t>ml.paleari@vrelations.it</w:t>
        </w:r>
      </w:hyperlink>
      <w:r w:rsidR="009271D2" w:rsidRPr="00846B9E">
        <w:rPr>
          <w:rFonts w:ascii="BISans" w:eastAsia="BISans" w:hAnsi="BISans"/>
          <w:sz w:val="16"/>
          <w:szCs w:val="18"/>
        </w:rPr>
        <w:t xml:space="preserve"> </w:t>
      </w:r>
    </w:p>
    <w:p w:rsidR="00FE51B4" w:rsidRPr="00846B9E" w:rsidRDefault="00FE51B4" w:rsidP="00242A86">
      <w:pPr>
        <w:spacing w:after="0" w:line="240" w:lineRule="auto"/>
        <w:rPr>
          <w:sz w:val="16"/>
          <w:szCs w:val="18"/>
        </w:rPr>
      </w:pPr>
    </w:p>
    <w:sectPr w:rsidR="00FE51B4" w:rsidRPr="00846B9E" w:rsidSect="005E2946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A4" w:rsidRDefault="005263A4" w:rsidP="00AC7343">
      <w:pPr>
        <w:spacing w:after="0" w:line="240" w:lineRule="auto"/>
      </w:pPr>
      <w:r>
        <w:separator/>
      </w:r>
    </w:p>
  </w:endnote>
  <w:endnote w:type="continuationSeparator" w:id="0">
    <w:p w:rsidR="005263A4" w:rsidRDefault="005263A4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">
    <w:altName w:val="Gautam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SansNEXT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SansNEXT"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DA20F8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DA20F8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DA20F8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DA20F8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A4" w:rsidRDefault="005263A4" w:rsidP="00AC7343">
      <w:pPr>
        <w:spacing w:after="0" w:line="240" w:lineRule="auto"/>
      </w:pPr>
      <w:r>
        <w:separator/>
      </w:r>
    </w:p>
  </w:footnote>
  <w:footnote w:type="continuationSeparator" w:id="0">
    <w:p w:rsidR="005263A4" w:rsidRDefault="005263A4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DA20F8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DA20F8">
                      <w:rPr>
                        <w:noProof/>
                        <w:sz w:val="18"/>
                      </w:rPr>
                      <w:t>3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47B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06962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D1E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9F038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99374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F1624A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F1624A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F1624A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F1624A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E83D7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72EA9"/>
    <w:multiLevelType w:val="hybridMultilevel"/>
    <w:tmpl w:val="95DCA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AA1"/>
    <w:multiLevelType w:val="hybridMultilevel"/>
    <w:tmpl w:val="80B08746"/>
    <w:lvl w:ilvl="0" w:tplc="9A10F578">
      <w:numFmt w:val="bullet"/>
      <w:lvlText w:val="•"/>
      <w:lvlJc w:val="left"/>
      <w:pPr>
        <w:ind w:left="643" w:hanging="360"/>
      </w:pPr>
      <w:rPr>
        <w:rFonts w:ascii="BISans" w:eastAsia="Calibri" w:hAnsi="BI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EEA724E"/>
    <w:multiLevelType w:val="hybridMultilevel"/>
    <w:tmpl w:val="0E6C9208"/>
    <w:lvl w:ilvl="0" w:tplc="8778A024">
      <w:numFmt w:val="bullet"/>
      <w:lvlText w:val="•"/>
      <w:lvlJc w:val="left"/>
      <w:pPr>
        <w:ind w:left="720" w:hanging="360"/>
      </w:pPr>
      <w:rPr>
        <w:rFonts w:ascii="BISans" w:eastAsia="Times New Roman" w:hAnsi="BISan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1FF5"/>
    <w:multiLevelType w:val="hybridMultilevel"/>
    <w:tmpl w:val="EB9C5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410"/>
    <w:multiLevelType w:val="hybridMultilevel"/>
    <w:tmpl w:val="F41EB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70825"/>
    <w:multiLevelType w:val="hybridMultilevel"/>
    <w:tmpl w:val="5874BC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D14BB2"/>
    <w:multiLevelType w:val="hybridMultilevel"/>
    <w:tmpl w:val="3C4E05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A76870"/>
    <w:multiLevelType w:val="hybridMultilevel"/>
    <w:tmpl w:val="D660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3"/>
    <w:rsid w:val="00000D7B"/>
    <w:rsid w:val="00002BCB"/>
    <w:rsid w:val="00004A52"/>
    <w:rsid w:val="00007C60"/>
    <w:rsid w:val="00014428"/>
    <w:rsid w:val="00023205"/>
    <w:rsid w:val="000233D3"/>
    <w:rsid w:val="000240F0"/>
    <w:rsid w:val="00024DD8"/>
    <w:rsid w:val="00025C3D"/>
    <w:rsid w:val="000353AC"/>
    <w:rsid w:val="000363A0"/>
    <w:rsid w:val="00057C1D"/>
    <w:rsid w:val="000A7C1A"/>
    <w:rsid w:val="000C6A6A"/>
    <w:rsid w:val="001241DF"/>
    <w:rsid w:val="0014331A"/>
    <w:rsid w:val="001570A1"/>
    <w:rsid w:val="00197931"/>
    <w:rsid w:val="001A32AD"/>
    <w:rsid w:val="001B1453"/>
    <w:rsid w:val="001C65B1"/>
    <w:rsid w:val="001E1700"/>
    <w:rsid w:val="001E30CE"/>
    <w:rsid w:val="001F011F"/>
    <w:rsid w:val="00221DF5"/>
    <w:rsid w:val="00224734"/>
    <w:rsid w:val="00242A86"/>
    <w:rsid w:val="00242E62"/>
    <w:rsid w:val="00247082"/>
    <w:rsid w:val="00251758"/>
    <w:rsid w:val="0029629C"/>
    <w:rsid w:val="002A1C66"/>
    <w:rsid w:val="002B2998"/>
    <w:rsid w:val="002C3CF5"/>
    <w:rsid w:val="002D79EF"/>
    <w:rsid w:val="00315278"/>
    <w:rsid w:val="00324A83"/>
    <w:rsid w:val="0032622A"/>
    <w:rsid w:val="00337D74"/>
    <w:rsid w:val="00376DC9"/>
    <w:rsid w:val="00381EDD"/>
    <w:rsid w:val="003A1A46"/>
    <w:rsid w:val="003A27AD"/>
    <w:rsid w:val="003D0975"/>
    <w:rsid w:val="003F5C4D"/>
    <w:rsid w:val="00415BE2"/>
    <w:rsid w:val="004245C7"/>
    <w:rsid w:val="0043247C"/>
    <w:rsid w:val="00452B86"/>
    <w:rsid w:val="00452E42"/>
    <w:rsid w:val="004617F6"/>
    <w:rsid w:val="00497E3A"/>
    <w:rsid w:val="004A0372"/>
    <w:rsid w:val="004B7F04"/>
    <w:rsid w:val="004C05C3"/>
    <w:rsid w:val="004E6AA3"/>
    <w:rsid w:val="00516BF2"/>
    <w:rsid w:val="005263A4"/>
    <w:rsid w:val="00546739"/>
    <w:rsid w:val="00555A5F"/>
    <w:rsid w:val="00581291"/>
    <w:rsid w:val="00590103"/>
    <w:rsid w:val="005B357A"/>
    <w:rsid w:val="005D7B22"/>
    <w:rsid w:val="005E0FCC"/>
    <w:rsid w:val="005E2946"/>
    <w:rsid w:val="00601BDE"/>
    <w:rsid w:val="00606EA2"/>
    <w:rsid w:val="006343E7"/>
    <w:rsid w:val="0066719B"/>
    <w:rsid w:val="0067598B"/>
    <w:rsid w:val="00683BCC"/>
    <w:rsid w:val="0068597E"/>
    <w:rsid w:val="006A059B"/>
    <w:rsid w:val="006C3AB9"/>
    <w:rsid w:val="006C7C99"/>
    <w:rsid w:val="006F71AB"/>
    <w:rsid w:val="00764DD6"/>
    <w:rsid w:val="007A28A6"/>
    <w:rsid w:val="007B04BB"/>
    <w:rsid w:val="007B0CD9"/>
    <w:rsid w:val="007B6827"/>
    <w:rsid w:val="007B7DE7"/>
    <w:rsid w:val="007C6153"/>
    <w:rsid w:val="007F5F2B"/>
    <w:rsid w:val="007F76D3"/>
    <w:rsid w:val="008145A7"/>
    <w:rsid w:val="00816070"/>
    <w:rsid w:val="00825F5D"/>
    <w:rsid w:val="00846B9E"/>
    <w:rsid w:val="008937B9"/>
    <w:rsid w:val="00895D7A"/>
    <w:rsid w:val="008A3587"/>
    <w:rsid w:val="008D3E31"/>
    <w:rsid w:val="008E1392"/>
    <w:rsid w:val="0090142E"/>
    <w:rsid w:val="0091619D"/>
    <w:rsid w:val="009271D2"/>
    <w:rsid w:val="0094079C"/>
    <w:rsid w:val="00943A5E"/>
    <w:rsid w:val="009527C1"/>
    <w:rsid w:val="00954330"/>
    <w:rsid w:val="00962262"/>
    <w:rsid w:val="00977337"/>
    <w:rsid w:val="009B0EE8"/>
    <w:rsid w:val="009C3479"/>
    <w:rsid w:val="009F6C9F"/>
    <w:rsid w:val="00A02962"/>
    <w:rsid w:val="00A14684"/>
    <w:rsid w:val="00A14D70"/>
    <w:rsid w:val="00A20932"/>
    <w:rsid w:val="00A416FC"/>
    <w:rsid w:val="00A75E18"/>
    <w:rsid w:val="00A80C35"/>
    <w:rsid w:val="00A818EB"/>
    <w:rsid w:val="00A9517E"/>
    <w:rsid w:val="00AA2F97"/>
    <w:rsid w:val="00AB1640"/>
    <w:rsid w:val="00AC7343"/>
    <w:rsid w:val="00AD09AF"/>
    <w:rsid w:val="00AD5B9E"/>
    <w:rsid w:val="00AE2849"/>
    <w:rsid w:val="00AF10AE"/>
    <w:rsid w:val="00AF1E4B"/>
    <w:rsid w:val="00B02DA6"/>
    <w:rsid w:val="00B17935"/>
    <w:rsid w:val="00B24951"/>
    <w:rsid w:val="00B34C5C"/>
    <w:rsid w:val="00B52D16"/>
    <w:rsid w:val="00B74F10"/>
    <w:rsid w:val="00B833E9"/>
    <w:rsid w:val="00B91CB5"/>
    <w:rsid w:val="00BD342C"/>
    <w:rsid w:val="00BE23E5"/>
    <w:rsid w:val="00BF3CC7"/>
    <w:rsid w:val="00C032C4"/>
    <w:rsid w:val="00C33D0A"/>
    <w:rsid w:val="00C379AE"/>
    <w:rsid w:val="00C66077"/>
    <w:rsid w:val="00C7536A"/>
    <w:rsid w:val="00C82138"/>
    <w:rsid w:val="00C87E6E"/>
    <w:rsid w:val="00CB08CC"/>
    <w:rsid w:val="00CC11F3"/>
    <w:rsid w:val="00D102B5"/>
    <w:rsid w:val="00D13169"/>
    <w:rsid w:val="00D13B32"/>
    <w:rsid w:val="00D14654"/>
    <w:rsid w:val="00D177B7"/>
    <w:rsid w:val="00D37FBB"/>
    <w:rsid w:val="00D80DD7"/>
    <w:rsid w:val="00D91F42"/>
    <w:rsid w:val="00DA20F8"/>
    <w:rsid w:val="00DE1F2A"/>
    <w:rsid w:val="00DE3130"/>
    <w:rsid w:val="00DE5F50"/>
    <w:rsid w:val="00DF3D33"/>
    <w:rsid w:val="00E32CD3"/>
    <w:rsid w:val="00E61CC1"/>
    <w:rsid w:val="00E63C6D"/>
    <w:rsid w:val="00E7725D"/>
    <w:rsid w:val="00EA4507"/>
    <w:rsid w:val="00EA4841"/>
    <w:rsid w:val="00EA574C"/>
    <w:rsid w:val="00EA6FED"/>
    <w:rsid w:val="00EB412F"/>
    <w:rsid w:val="00EB59B0"/>
    <w:rsid w:val="00ED40EC"/>
    <w:rsid w:val="00ED5FD5"/>
    <w:rsid w:val="00EF4009"/>
    <w:rsid w:val="00F1624A"/>
    <w:rsid w:val="00F457D8"/>
    <w:rsid w:val="00FA1C4F"/>
    <w:rsid w:val="00FB6627"/>
    <w:rsid w:val="00FB7233"/>
    <w:rsid w:val="00FD1CF0"/>
    <w:rsid w:val="00FE51B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346BD"/>
  <w15:docId w15:val="{671AB15F-493A-4912-B31B-346D1CC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574C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EA574C"/>
    <w:rPr>
      <w:rFonts w:ascii="Times New Roman" w:eastAsia="Times New Roman" w:hAnsi="Times New Roman"/>
      <w:b/>
      <w:kern w:val="28"/>
      <w:sz w:val="28"/>
      <w:lang w:val="de-DE" w:eastAsia="de-DE"/>
    </w:rPr>
  </w:style>
  <w:style w:type="paragraph" w:styleId="NormaleWeb">
    <w:name w:val="Normal (Web)"/>
    <w:basedOn w:val="Normale"/>
    <w:uiPriority w:val="99"/>
    <w:unhideWhenUsed/>
    <w:rsid w:val="006C3AB9"/>
    <w:pPr>
      <w:spacing w:before="100" w:beforeAutospacing="1" w:after="100" w:afterAutospacing="1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C3AB9"/>
    <w:rPr>
      <w:rFonts w:ascii="Verdana" w:eastAsiaTheme="minorEastAsia" w:hAnsi="Verdana" w:cstheme="minorBidi"/>
      <w:sz w:val="20"/>
      <w:szCs w:val="20"/>
      <w:lang w:val="en-US" w:bidi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AB9"/>
    <w:rPr>
      <w:rFonts w:ascii="Verdana" w:eastAsiaTheme="minorEastAsia" w:hAnsi="Verdana" w:cstheme="minorBidi"/>
      <w:lang w:val="en-US" w:eastAsia="en-US" w:bidi="en-US"/>
    </w:rPr>
  </w:style>
  <w:style w:type="paragraph" w:customStyle="1" w:styleId="Body">
    <w:name w:val="Body"/>
    <w:rsid w:val="006C3A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fr-CH"/>
    </w:rPr>
  </w:style>
  <w:style w:type="character" w:customStyle="1" w:styleId="None">
    <w:name w:val="None"/>
    <w:rsid w:val="006C3AB9"/>
  </w:style>
  <w:style w:type="character" w:customStyle="1" w:styleId="Hyperlink3">
    <w:name w:val="Hyperlink.3"/>
    <w:basedOn w:val="None"/>
    <w:rsid w:val="006C3AB9"/>
    <w:rPr>
      <w:rFonts w:ascii="Verdana" w:eastAsia="Verdana" w:hAnsi="Verdana" w:cs="Verdana"/>
      <w:b/>
      <w:bCs/>
      <w:color w:val="0000FF"/>
      <w:sz w:val="20"/>
      <w:szCs w:val="20"/>
      <w:u w:val="single" w:color="0000FF"/>
      <w:lang w:val="fr-FR"/>
    </w:rPr>
  </w:style>
  <w:style w:type="paragraph" w:customStyle="1" w:styleId="PRH1">
    <w:name w:val="PR_H1"/>
    <w:basedOn w:val="Normale"/>
    <w:uiPriority w:val="99"/>
    <w:rsid w:val="00FF28DA"/>
    <w:pPr>
      <w:tabs>
        <w:tab w:val="left" w:pos="283"/>
        <w:tab w:val="left" w:pos="567"/>
      </w:tabs>
      <w:autoSpaceDE w:val="0"/>
      <w:autoSpaceDN w:val="0"/>
      <w:adjustRightInd w:val="0"/>
      <w:spacing w:after="0"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/>
    </w:rPr>
  </w:style>
  <w:style w:type="paragraph" w:customStyle="1" w:styleId="PRcopyBISansragged">
    <w:name w:val="PR_copy BI Sans ragged"/>
    <w:basedOn w:val="Normale"/>
    <w:uiPriority w:val="99"/>
    <w:rsid w:val="00FF28DA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hAnsi="BISansNEXT" w:cs="BISansNEXT"/>
      <w:color w:val="000000"/>
      <w:sz w:val="19"/>
      <w:szCs w:val="19"/>
      <w:lang w:val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7DE7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2BCB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B2998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242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tcare.org/isf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oehringer-ingelhei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3599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3</cp:revision>
  <cp:lastPrinted>2017-11-07T09:11:00Z</cp:lastPrinted>
  <dcterms:created xsi:type="dcterms:W3CDTF">2018-03-22T08:38:00Z</dcterms:created>
  <dcterms:modified xsi:type="dcterms:W3CDTF">2018-03-22T08:41:00Z</dcterms:modified>
</cp:coreProperties>
</file>