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0488F" w14:textId="77777777" w:rsidR="005F0708" w:rsidRPr="009F66F3" w:rsidRDefault="005F0708" w:rsidP="009F66F3">
      <w:pPr>
        <w:pStyle w:val="Titolo1"/>
        <w:spacing w:after="0" w:line="240" w:lineRule="auto"/>
        <w:jc w:val="center"/>
        <w:rPr>
          <w:rFonts w:ascii="Calibri" w:eastAsia="Times New Roman" w:hAnsi="Calibri"/>
          <w:b w:val="0"/>
          <w:bCs w:val="0"/>
          <w:i/>
          <w:color w:val="00000A"/>
          <w:sz w:val="32"/>
          <w:szCs w:val="32"/>
          <w:lang w:val="it-IT"/>
        </w:rPr>
      </w:pPr>
      <w:r w:rsidRPr="009F66F3">
        <w:rPr>
          <w:rFonts w:ascii="Calibri" w:hAnsi="Calibri"/>
          <w:sz w:val="32"/>
          <w:szCs w:val="32"/>
          <w:lang w:val="it-IT"/>
        </w:rPr>
        <w:t>Apalutamide, inibitore del recettore degli androgeni di ultima generazione, ha ridotto in maniera significativa il rischio di metastasi o mortalità in pazienti con tumore della prostata non metastatico resistente alla castrazione</w:t>
      </w:r>
    </w:p>
    <w:p w14:paraId="297C62D4" w14:textId="77777777" w:rsidR="003A08E7" w:rsidRDefault="003A08E7" w:rsidP="009F66F3">
      <w:pPr>
        <w:pStyle w:val="p1"/>
      </w:pPr>
    </w:p>
    <w:p w14:paraId="23E8206E" w14:textId="77777777" w:rsidR="000219B1" w:rsidRPr="008E672D" w:rsidRDefault="00E026E6" w:rsidP="008E672D">
      <w:pPr>
        <w:pStyle w:val="Titolo1"/>
        <w:numPr>
          <w:ilvl w:val="0"/>
          <w:numId w:val="2"/>
        </w:numPr>
        <w:spacing w:after="0" w:line="240" w:lineRule="auto"/>
        <w:rPr>
          <w:rFonts w:ascii="Calibri" w:eastAsia="Times New Roman" w:hAnsi="Calibri"/>
          <w:b w:val="0"/>
          <w:i/>
          <w:sz w:val="22"/>
          <w:szCs w:val="22"/>
          <w:lang w:val="it-IT"/>
        </w:rPr>
      </w:pPr>
      <w:r w:rsidRPr="008E672D">
        <w:rPr>
          <w:rFonts w:ascii="Calibri" w:eastAsia="Times New Roman" w:hAnsi="Calibri"/>
          <w:b w:val="0"/>
          <w:i/>
          <w:sz w:val="22"/>
          <w:szCs w:val="22"/>
          <w:lang w:val="it-IT"/>
        </w:rPr>
        <w:t xml:space="preserve">I risultati dello studio di Fase 3 SPARTAN dimostrano che </w:t>
      </w:r>
      <w:r w:rsidR="00DE0F26" w:rsidRPr="008E672D">
        <w:rPr>
          <w:rFonts w:ascii="Calibri" w:eastAsia="Times New Roman" w:hAnsi="Calibri"/>
          <w:b w:val="0"/>
          <w:i/>
          <w:sz w:val="22"/>
          <w:szCs w:val="22"/>
          <w:lang w:val="it-IT"/>
        </w:rPr>
        <w:t>apalutamide</w:t>
      </w:r>
      <w:r w:rsidRPr="008E672D">
        <w:rPr>
          <w:rFonts w:ascii="Calibri" w:eastAsia="Times New Roman" w:hAnsi="Calibri"/>
          <w:b w:val="0"/>
          <w:i/>
          <w:color w:val="00000A"/>
          <w:sz w:val="22"/>
          <w:szCs w:val="22"/>
          <w:lang w:val="it-IT"/>
        </w:rPr>
        <w:t xml:space="preserve"> aumenta</w:t>
      </w:r>
      <w:r w:rsidRPr="008E672D">
        <w:rPr>
          <w:rFonts w:ascii="Calibri" w:eastAsia="Times New Roman" w:hAnsi="Calibri"/>
          <w:b w:val="0"/>
          <w:i/>
          <w:sz w:val="22"/>
          <w:szCs w:val="22"/>
          <w:lang w:val="it-IT"/>
        </w:rPr>
        <w:t xml:space="preserve"> di oltre due anni la sopravvivenza libera da metastasi rispetto a placebo;</w:t>
      </w:r>
    </w:p>
    <w:p w14:paraId="1B30E565" w14:textId="77777777" w:rsidR="00E026E6" w:rsidRPr="008E672D" w:rsidRDefault="00E026E6" w:rsidP="008E672D">
      <w:pPr>
        <w:pStyle w:val="Titolo1"/>
        <w:numPr>
          <w:ilvl w:val="0"/>
          <w:numId w:val="2"/>
        </w:numPr>
        <w:spacing w:after="0" w:line="240" w:lineRule="auto"/>
        <w:rPr>
          <w:rFonts w:ascii="Calibri" w:eastAsia="Times New Roman" w:hAnsi="Calibri"/>
          <w:b w:val="0"/>
          <w:i/>
          <w:sz w:val="22"/>
          <w:szCs w:val="22"/>
          <w:lang w:val="it-IT"/>
        </w:rPr>
      </w:pPr>
      <w:r w:rsidRPr="008E672D">
        <w:rPr>
          <w:rFonts w:ascii="Calibri" w:eastAsia="Times New Roman" w:hAnsi="Calibri"/>
          <w:b w:val="0"/>
          <w:i/>
          <w:sz w:val="22"/>
          <w:szCs w:val="22"/>
          <w:lang w:val="it-IT"/>
        </w:rPr>
        <w:t>I risultati sono stati presentati all’ASCO GU 2018 (Abstract #161) e pubblicati sul “New England Journal of Medicine”.</w:t>
      </w:r>
    </w:p>
    <w:p w14:paraId="7FD89432" w14:textId="4B1ACE70" w:rsidR="00E026E6" w:rsidRDefault="00E026E6" w:rsidP="00E026E6">
      <w:pPr>
        <w:pStyle w:val="p4"/>
      </w:pPr>
    </w:p>
    <w:p w14:paraId="32BA3841" w14:textId="516B3849" w:rsidR="00E026E6" w:rsidRPr="0043382D" w:rsidRDefault="000219B1" w:rsidP="001A7744">
      <w:pPr>
        <w:pStyle w:val="p5"/>
        <w:jc w:val="both"/>
        <w:rPr>
          <w:rStyle w:val="s9"/>
          <w:rFonts w:asciiTheme="minorHAnsi" w:hAnsiTheme="minorHAnsi"/>
        </w:rPr>
      </w:pPr>
      <w:r w:rsidRPr="0043382D">
        <w:rPr>
          <w:rStyle w:val="s7"/>
          <w:rFonts w:asciiTheme="minorHAnsi" w:hAnsiTheme="minorHAnsi"/>
          <w:sz w:val="22"/>
          <w:szCs w:val="22"/>
        </w:rPr>
        <w:t xml:space="preserve">Beerse, Belgio, 8 </w:t>
      </w:r>
      <w:r w:rsidR="00E026E6" w:rsidRPr="0043382D">
        <w:rPr>
          <w:rStyle w:val="s7"/>
          <w:rFonts w:asciiTheme="minorHAnsi" w:hAnsiTheme="minorHAnsi"/>
          <w:sz w:val="22"/>
          <w:szCs w:val="22"/>
        </w:rPr>
        <w:t>febbraio 2018</w:t>
      </w:r>
      <w:r w:rsidR="00275EE4">
        <w:rPr>
          <w:rStyle w:val="s7"/>
          <w:rFonts w:asciiTheme="minorHAnsi" w:hAnsiTheme="minorHAnsi"/>
          <w:sz w:val="22"/>
          <w:szCs w:val="22"/>
        </w:rPr>
        <w:t xml:space="preserve"> - </w:t>
      </w:r>
      <w:r w:rsidR="00E026E6" w:rsidRPr="0043382D">
        <w:rPr>
          <w:rStyle w:val="s9"/>
          <w:rFonts w:asciiTheme="minorHAnsi" w:hAnsiTheme="minorHAnsi"/>
        </w:rPr>
        <w:t xml:space="preserve">Janssen, azienda farmaceutica di Johnson &amp; Johnson, ha annunciato </w:t>
      </w:r>
      <w:r w:rsidR="00B51500" w:rsidRPr="0043382D">
        <w:rPr>
          <w:rStyle w:val="s9"/>
          <w:rFonts w:asciiTheme="minorHAnsi" w:hAnsiTheme="minorHAnsi"/>
        </w:rPr>
        <w:t>oggi di aver sottomesso all’</w:t>
      </w:r>
      <w:r w:rsidRPr="0043382D">
        <w:rPr>
          <w:rStyle w:val="s9"/>
          <w:rFonts w:asciiTheme="minorHAnsi" w:hAnsiTheme="minorHAnsi"/>
        </w:rPr>
        <w:t>Agenzia Europea del Farmaco (</w:t>
      </w:r>
      <w:r w:rsidR="00B51500" w:rsidRPr="0043382D">
        <w:rPr>
          <w:rStyle w:val="s9"/>
          <w:rFonts w:asciiTheme="minorHAnsi" w:hAnsiTheme="minorHAnsi"/>
        </w:rPr>
        <w:t>EMA</w:t>
      </w:r>
      <w:r w:rsidRPr="0043382D">
        <w:rPr>
          <w:rStyle w:val="s9"/>
          <w:rFonts w:asciiTheme="minorHAnsi" w:hAnsiTheme="minorHAnsi"/>
        </w:rPr>
        <w:t>)</w:t>
      </w:r>
      <w:r w:rsidR="00E026E6" w:rsidRPr="0043382D">
        <w:rPr>
          <w:rStyle w:val="s9"/>
          <w:rFonts w:asciiTheme="minorHAnsi" w:hAnsiTheme="minorHAnsi"/>
        </w:rPr>
        <w:t xml:space="preserve"> la </w:t>
      </w:r>
      <w:r w:rsidR="00790E03">
        <w:rPr>
          <w:rStyle w:val="s9"/>
          <w:rFonts w:asciiTheme="minorHAnsi" w:hAnsiTheme="minorHAnsi"/>
        </w:rPr>
        <w:t>domanda</w:t>
      </w:r>
      <w:r w:rsidR="00790E03" w:rsidRPr="0043382D">
        <w:rPr>
          <w:rStyle w:val="s9"/>
          <w:rFonts w:asciiTheme="minorHAnsi" w:hAnsiTheme="minorHAnsi"/>
        </w:rPr>
        <w:t xml:space="preserve"> </w:t>
      </w:r>
      <w:r w:rsidR="00E026E6" w:rsidRPr="0043382D">
        <w:rPr>
          <w:rStyle w:val="s9"/>
          <w:rFonts w:asciiTheme="minorHAnsi" w:hAnsiTheme="minorHAnsi"/>
        </w:rPr>
        <w:t xml:space="preserve">di autorizzazione all’immissione in commercio di </w:t>
      </w:r>
      <w:r w:rsidR="00DE0F26">
        <w:rPr>
          <w:rStyle w:val="s9"/>
          <w:rFonts w:asciiTheme="minorHAnsi" w:hAnsiTheme="minorHAnsi"/>
        </w:rPr>
        <w:t>apalutamide</w:t>
      </w:r>
      <w:r w:rsidR="00E026E6" w:rsidRPr="0043382D">
        <w:rPr>
          <w:rStyle w:val="s9"/>
          <w:rFonts w:asciiTheme="minorHAnsi" w:hAnsiTheme="minorHAnsi"/>
        </w:rPr>
        <w:t>, un inibitore del recettore degli androgeni di ultima generazione, per il trattamento dei pazienti non metastatici resistenti alla castrazione e ad alto rischio (nmCRPC)</w:t>
      </w:r>
      <w:r w:rsidR="00B51500" w:rsidRPr="0043382D">
        <w:rPr>
          <w:rStyle w:val="s9"/>
          <w:rFonts w:asciiTheme="minorHAnsi" w:hAnsiTheme="minorHAnsi"/>
        </w:rPr>
        <w:t>.</w:t>
      </w:r>
    </w:p>
    <w:p w14:paraId="2D0CD348" w14:textId="77777777" w:rsidR="009C3A52" w:rsidRPr="0043382D" w:rsidRDefault="009C3A52" w:rsidP="001A7744">
      <w:pPr>
        <w:pStyle w:val="p6"/>
        <w:jc w:val="both"/>
        <w:rPr>
          <w:rFonts w:asciiTheme="minorHAnsi" w:hAnsiTheme="minorHAnsi"/>
          <w:sz w:val="22"/>
          <w:szCs w:val="22"/>
        </w:rPr>
      </w:pPr>
    </w:p>
    <w:p w14:paraId="60123770" w14:textId="6498AD27" w:rsidR="00521046" w:rsidRPr="00D210C2" w:rsidRDefault="00E026E6" w:rsidP="001A7744">
      <w:pPr>
        <w:pStyle w:val="p7"/>
        <w:rPr>
          <w:rStyle w:val="s9"/>
          <w:rFonts w:asciiTheme="minorHAnsi" w:hAnsiTheme="minorHAnsi"/>
        </w:rPr>
      </w:pPr>
      <w:r w:rsidRPr="0043382D">
        <w:rPr>
          <w:rStyle w:val="s9"/>
          <w:rFonts w:asciiTheme="minorHAnsi" w:hAnsiTheme="minorHAnsi"/>
        </w:rPr>
        <w:t xml:space="preserve">La </w:t>
      </w:r>
      <w:r w:rsidR="0020241A">
        <w:rPr>
          <w:rStyle w:val="s9"/>
          <w:rFonts w:asciiTheme="minorHAnsi" w:hAnsiTheme="minorHAnsi"/>
        </w:rPr>
        <w:t>presentazione</w:t>
      </w:r>
      <w:r w:rsidR="0020241A" w:rsidRPr="0043382D">
        <w:rPr>
          <w:rStyle w:val="s9"/>
          <w:rFonts w:asciiTheme="minorHAnsi" w:hAnsiTheme="minorHAnsi"/>
        </w:rPr>
        <w:t xml:space="preserve"> </w:t>
      </w:r>
      <w:r w:rsidRPr="0043382D">
        <w:rPr>
          <w:rStyle w:val="s9"/>
          <w:rFonts w:asciiTheme="minorHAnsi" w:hAnsiTheme="minorHAnsi"/>
        </w:rPr>
        <w:t xml:space="preserve">della </w:t>
      </w:r>
      <w:r w:rsidR="00790E03">
        <w:rPr>
          <w:rStyle w:val="s9"/>
          <w:rFonts w:asciiTheme="minorHAnsi" w:hAnsiTheme="minorHAnsi"/>
        </w:rPr>
        <w:t>domanda</w:t>
      </w:r>
      <w:r w:rsidR="00790E03" w:rsidRPr="0043382D">
        <w:rPr>
          <w:rStyle w:val="s9"/>
          <w:rFonts w:asciiTheme="minorHAnsi" w:hAnsiTheme="minorHAnsi"/>
        </w:rPr>
        <w:t xml:space="preserve"> </w:t>
      </w:r>
      <w:r w:rsidR="009C3A52" w:rsidRPr="0043382D">
        <w:rPr>
          <w:rStyle w:val="s9"/>
          <w:rFonts w:asciiTheme="minorHAnsi" w:hAnsiTheme="minorHAnsi"/>
        </w:rPr>
        <w:t>s</w:t>
      </w:r>
      <w:r w:rsidRPr="0043382D">
        <w:rPr>
          <w:rStyle w:val="s9"/>
          <w:rFonts w:asciiTheme="minorHAnsi" w:hAnsiTheme="minorHAnsi"/>
        </w:rPr>
        <w:t>i basa sui</w:t>
      </w:r>
      <w:r w:rsidR="00B51500" w:rsidRPr="0043382D">
        <w:rPr>
          <w:rStyle w:val="s9"/>
          <w:rFonts w:asciiTheme="minorHAnsi" w:hAnsiTheme="minorHAnsi"/>
        </w:rPr>
        <w:t xml:space="preserve"> </w:t>
      </w:r>
      <w:r w:rsidRPr="0043382D">
        <w:rPr>
          <w:rStyle w:val="s9"/>
          <w:rFonts w:asciiTheme="minorHAnsi" w:hAnsiTheme="minorHAnsi"/>
        </w:rPr>
        <w:t>risultati dello studio clinico di Fase 3 SP</w:t>
      </w:r>
      <w:r w:rsidR="00205738" w:rsidRPr="0043382D">
        <w:rPr>
          <w:rStyle w:val="s9"/>
          <w:rFonts w:asciiTheme="minorHAnsi" w:hAnsiTheme="minorHAnsi"/>
        </w:rPr>
        <w:t>ARTAN che ha studiato</w:t>
      </w:r>
      <w:r w:rsidRPr="0043382D">
        <w:rPr>
          <w:rStyle w:val="s9"/>
          <w:rFonts w:asciiTheme="minorHAnsi" w:hAnsiTheme="minorHAnsi"/>
        </w:rPr>
        <w:t xml:space="preserve"> l’efficacia</w:t>
      </w:r>
      <w:r w:rsidR="00B51500" w:rsidRPr="0043382D">
        <w:rPr>
          <w:rStyle w:val="s9"/>
          <w:rFonts w:asciiTheme="minorHAnsi" w:hAnsiTheme="minorHAnsi"/>
        </w:rPr>
        <w:t xml:space="preserve"> e la sicurezza</w:t>
      </w:r>
      <w:r w:rsidRPr="0043382D">
        <w:rPr>
          <w:rStyle w:val="s9"/>
          <w:rFonts w:asciiTheme="minorHAnsi" w:hAnsiTheme="minorHAnsi"/>
        </w:rPr>
        <w:t xml:space="preserve"> di </w:t>
      </w:r>
      <w:r w:rsidR="00DE0F26">
        <w:rPr>
          <w:rStyle w:val="s9"/>
          <w:rFonts w:asciiTheme="minorHAnsi" w:hAnsiTheme="minorHAnsi"/>
        </w:rPr>
        <w:t>apalutamide</w:t>
      </w:r>
      <w:r w:rsidRPr="0043382D">
        <w:rPr>
          <w:rStyle w:val="s9"/>
          <w:rFonts w:asciiTheme="minorHAnsi" w:hAnsiTheme="minorHAnsi"/>
        </w:rPr>
        <w:t xml:space="preserve"> verso placebo in pazienti con nmCRPC</w:t>
      </w:r>
      <w:r w:rsidR="00205738" w:rsidRPr="0043382D">
        <w:rPr>
          <w:rStyle w:val="s9"/>
          <w:rFonts w:asciiTheme="minorHAnsi" w:hAnsiTheme="minorHAnsi"/>
        </w:rPr>
        <w:t xml:space="preserve"> </w:t>
      </w:r>
      <w:r w:rsidR="005E5F99">
        <w:rPr>
          <w:rStyle w:val="s9"/>
          <w:rFonts w:asciiTheme="minorHAnsi" w:hAnsiTheme="minorHAnsi"/>
        </w:rPr>
        <w:t xml:space="preserve">che sviluppano </w:t>
      </w:r>
      <w:r w:rsidRPr="0043382D">
        <w:rPr>
          <w:rStyle w:val="s9"/>
          <w:rFonts w:asciiTheme="minorHAnsi" w:hAnsiTheme="minorHAnsi"/>
        </w:rPr>
        <w:t xml:space="preserve">un rapido aumento dei livelli di PSA, nonostante siano in trattamento con la </w:t>
      </w:r>
      <w:r w:rsidR="009C3A52" w:rsidRPr="0043382D">
        <w:rPr>
          <w:rStyle w:val="s9"/>
          <w:rFonts w:asciiTheme="minorHAnsi" w:hAnsiTheme="minorHAnsi"/>
        </w:rPr>
        <w:t>T</w:t>
      </w:r>
      <w:r w:rsidRPr="0043382D">
        <w:rPr>
          <w:rStyle w:val="s9"/>
          <w:rFonts w:asciiTheme="minorHAnsi" w:hAnsiTheme="minorHAnsi"/>
        </w:rPr>
        <w:t xml:space="preserve">erapia di </w:t>
      </w:r>
      <w:r w:rsidR="009C3A52" w:rsidRPr="0043382D">
        <w:rPr>
          <w:rStyle w:val="s9"/>
          <w:rFonts w:asciiTheme="minorHAnsi" w:hAnsiTheme="minorHAnsi"/>
        </w:rPr>
        <w:t>D</w:t>
      </w:r>
      <w:r w:rsidRPr="0043382D">
        <w:rPr>
          <w:rStyle w:val="s9"/>
          <w:rFonts w:asciiTheme="minorHAnsi" w:hAnsiTheme="minorHAnsi"/>
        </w:rPr>
        <w:t>e</w:t>
      </w:r>
      <w:r w:rsidR="00205738" w:rsidRPr="0043382D">
        <w:rPr>
          <w:rStyle w:val="s9"/>
          <w:rFonts w:asciiTheme="minorHAnsi" w:hAnsiTheme="minorHAnsi"/>
        </w:rPr>
        <w:t xml:space="preserve">privazione </w:t>
      </w:r>
      <w:r w:rsidR="009C3A52" w:rsidRPr="0043382D">
        <w:rPr>
          <w:rStyle w:val="s9"/>
          <w:rFonts w:asciiTheme="minorHAnsi" w:hAnsiTheme="minorHAnsi"/>
        </w:rPr>
        <w:t>A</w:t>
      </w:r>
      <w:r w:rsidR="00205738" w:rsidRPr="0043382D">
        <w:rPr>
          <w:rStyle w:val="s9"/>
          <w:rFonts w:asciiTheme="minorHAnsi" w:hAnsiTheme="minorHAnsi"/>
        </w:rPr>
        <w:t>ndrogenica (ADT). L</w:t>
      </w:r>
      <w:r w:rsidRPr="0043382D">
        <w:rPr>
          <w:rStyle w:val="s9"/>
          <w:rFonts w:asciiTheme="minorHAnsi" w:hAnsiTheme="minorHAnsi"/>
        </w:rPr>
        <w:t>o studio SPARTAN ha evidenziato una riduzione significativa del rischio di metastasi o mortalità del 72% rispetto al placebo</w:t>
      </w:r>
      <w:r w:rsidR="000820C5" w:rsidRPr="0043382D">
        <w:rPr>
          <w:rStyle w:val="s9"/>
          <w:rFonts w:asciiTheme="minorHAnsi" w:hAnsiTheme="minorHAnsi"/>
        </w:rPr>
        <w:t xml:space="preserve"> + ADT</w:t>
      </w:r>
      <w:r w:rsidRPr="0043382D">
        <w:rPr>
          <w:rStyle w:val="s9"/>
          <w:rFonts w:asciiTheme="minorHAnsi" w:hAnsiTheme="minorHAnsi"/>
        </w:rPr>
        <w:t xml:space="preserve"> </w:t>
      </w:r>
      <w:r w:rsidR="00B61151" w:rsidRPr="0043382D">
        <w:rPr>
          <w:rStyle w:val="s9"/>
          <w:rFonts w:asciiTheme="minorHAnsi" w:hAnsiTheme="minorHAnsi"/>
        </w:rPr>
        <w:t>(HR = 0,28; IC al 95%: 0,23-0,35; p &lt; 0,0001)</w:t>
      </w:r>
      <w:r w:rsidR="00B61151" w:rsidRPr="0043382D">
        <w:rPr>
          <w:rStyle w:val="s10"/>
          <w:rFonts w:asciiTheme="minorHAnsi" w:hAnsiTheme="minorHAnsi"/>
          <w:sz w:val="22"/>
          <w:szCs w:val="22"/>
        </w:rPr>
        <w:t xml:space="preserve"> </w:t>
      </w:r>
      <w:r w:rsidR="00F054BB" w:rsidRPr="0043382D">
        <w:rPr>
          <w:rStyle w:val="s9"/>
          <w:rFonts w:asciiTheme="minorHAnsi" w:hAnsiTheme="minorHAnsi"/>
        </w:rPr>
        <w:t>e ha aumentato la</w:t>
      </w:r>
      <w:r w:rsidRPr="0043382D">
        <w:rPr>
          <w:rStyle w:val="s9"/>
          <w:rFonts w:asciiTheme="minorHAnsi" w:hAnsiTheme="minorHAnsi"/>
        </w:rPr>
        <w:t xml:space="preserve"> sopravvivenza </w:t>
      </w:r>
      <w:r w:rsidR="009C3A52" w:rsidRPr="0043382D">
        <w:rPr>
          <w:rStyle w:val="s9"/>
          <w:rFonts w:asciiTheme="minorHAnsi" w:hAnsiTheme="minorHAnsi"/>
        </w:rPr>
        <w:t>M</w:t>
      </w:r>
      <w:r w:rsidRPr="0043382D">
        <w:rPr>
          <w:rStyle w:val="s9"/>
          <w:rFonts w:asciiTheme="minorHAnsi" w:hAnsiTheme="minorHAnsi"/>
        </w:rPr>
        <w:t xml:space="preserve">ediana </w:t>
      </w:r>
      <w:r w:rsidR="009C3A52" w:rsidRPr="0043382D">
        <w:rPr>
          <w:rStyle w:val="s9"/>
          <w:rFonts w:asciiTheme="minorHAnsi" w:hAnsiTheme="minorHAnsi"/>
        </w:rPr>
        <w:t>L</w:t>
      </w:r>
      <w:r w:rsidRPr="0043382D">
        <w:rPr>
          <w:rStyle w:val="s9"/>
          <w:rFonts w:asciiTheme="minorHAnsi" w:hAnsiTheme="minorHAnsi"/>
        </w:rPr>
        <w:t xml:space="preserve">ibera da </w:t>
      </w:r>
      <w:r w:rsidR="009C3A52" w:rsidRPr="0043382D">
        <w:rPr>
          <w:rStyle w:val="s9"/>
          <w:rFonts w:asciiTheme="minorHAnsi" w:hAnsiTheme="minorHAnsi"/>
        </w:rPr>
        <w:t>M</w:t>
      </w:r>
      <w:r w:rsidRPr="0043382D">
        <w:rPr>
          <w:rStyle w:val="s9"/>
          <w:rFonts w:asciiTheme="minorHAnsi" w:hAnsiTheme="minorHAnsi"/>
        </w:rPr>
        <w:t>etastasi (MFS) di oltre due anni (differenza di 24,3 mesi)</w:t>
      </w:r>
      <w:r w:rsidR="006D41B1" w:rsidRPr="0043382D">
        <w:rPr>
          <w:rStyle w:val="s9"/>
          <w:rFonts w:asciiTheme="minorHAnsi" w:hAnsiTheme="minorHAnsi"/>
        </w:rPr>
        <w:t>.</w:t>
      </w:r>
      <w:r w:rsidRPr="0043382D">
        <w:rPr>
          <w:rStyle w:val="s9"/>
          <w:rFonts w:asciiTheme="minorHAnsi" w:hAnsiTheme="minorHAnsi"/>
        </w:rPr>
        <w:t xml:space="preserve"> I risultati sono stati presentati al Simposio sui Tumori dell’Apparato Urogenitale della Società Americana di Oncologia Clinica (ASCO GU) a San Francisco (</w:t>
      </w:r>
      <w:r w:rsidR="007A408B" w:rsidRPr="007A408B">
        <w:rPr>
          <w:rStyle w:val="s9"/>
          <w:rFonts w:asciiTheme="minorHAnsi" w:hAnsiTheme="minorHAnsi"/>
        </w:rPr>
        <w:t>Abstract #161</w:t>
      </w:r>
      <w:r w:rsidRPr="0043382D">
        <w:rPr>
          <w:rStyle w:val="s9"/>
          <w:rFonts w:asciiTheme="minorHAnsi" w:hAnsiTheme="minorHAnsi"/>
        </w:rPr>
        <w:t xml:space="preserve">) e contemporaneamente pubblicati sul </w:t>
      </w:r>
      <w:r w:rsidRPr="0043382D">
        <w:rPr>
          <w:rStyle w:val="s3"/>
          <w:rFonts w:asciiTheme="minorHAnsi" w:hAnsiTheme="minorHAnsi"/>
        </w:rPr>
        <w:t>New England Journal of Medicine</w:t>
      </w:r>
      <w:r w:rsidRPr="0043382D">
        <w:rPr>
          <w:rStyle w:val="s9"/>
          <w:rFonts w:asciiTheme="minorHAnsi" w:hAnsiTheme="minorHAnsi"/>
        </w:rPr>
        <w:t>.</w:t>
      </w:r>
      <w:r w:rsidR="007A408B">
        <w:rPr>
          <w:rStyle w:val="s9"/>
          <w:rFonts w:asciiTheme="minorHAnsi" w:hAnsiTheme="minorHAnsi"/>
        </w:rPr>
        <w:t xml:space="preserve"> </w:t>
      </w:r>
    </w:p>
    <w:p w14:paraId="56983D00" w14:textId="77777777" w:rsidR="00286603" w:rsidRPr="00D210C2" w:rsidRDefault="00286603" w:rsidP="001A7744">
      <w:pPr>
        <w:pStyle w:val="p7"/>
        <w:rPr>
          <w:rStyle w:val="s9"/>
          <w:rFonts w:asciiTheme="minorHAnsi" w:hAnsiTheme="minorHAnsi"/>
        </w:rPr>
      </w:pPr>
    </w:p>
    <w:p w14:paraId="12241E98" w14:textId="058B8941" w:rsidR="00286603" w:rsidRPr="00B247FD" w:rsidRDefault="00286603" w:rsidP="00286603">
      <w:pPr>
        <w:pStyle w:val="p7"/>
        <w:rPr>
          <w:rStyle w:val="s9"/>
          <w:rFonts w:asciiTheme="minorHAnsi" w:hAnsiTheme="minorHAnsi"/>
        </w:rPr>
      </w:pPr>
      <w:r w:rsidRPr="0043382D">
        <w:rPr>
          <w:rStyle w:val="s9"/>
          <w:rFonts w:asciiTheme="minorHAnsi" w:hAnsiTheme="minorHAnsi"/>
          <w:i/>
        </w:rPr>
        <w:t>“</w:t>
      </w:r>
      <w:r w:rsidRPr="008C1549">
        <w:rPr>
          <w:rStyle w:val="s9"/>
          <w:rFonts w:asciiTheme="minorHAnsi" w:hAnsiTheme="minorHAnsi"/>
          <w:i/>
        </w:rPr>
        <w:t xml:space="preserve">Lo studio SPARTAN è sicuramente uno studio innovativo, perché va a colmare un gap in una categoria di pazienti per i quali </w:t>
      </w:r>
      <w:r w:rsidR="00B247FD" w:rsidRPr="008C1549">
        <w:rPr>
          <w:rStyle w:val="s9"/>
          <w:rFonts w:asciiTheme="minorHAnsi" w:hAnsiTheme="minorHAnsi"/>
          <w:i/>
        </w:rPr>
        <w:t>non vi era</w:t>
      </w:r>
      <w:r w:rsidR="00B460F0">
        <w:rPr>
          <w:rStyle w:val="s9"/>
          <w:rFonts w:asciiTheme="minorHAnsi" w:hAnsiTheme="minorHAnsi"/>
          <w:i/>
        </w:rPr>
        <w:t xml:space="preserve"> alcuna indicazione terapeutica</w:t>
      </w:r>
      <w:r w:rsidRPr="008C1549">
        <w:rPr>
          <w:rStyle w:val="s9"/>
          <w:rFonts w:asciiTheme="minorHAnsi" w:hAnsiTheme="minorHAnsi"/>
          <w:i/>
        </w:rPr>
        <w:t xml:space="preserve">. </w:t>
      </w:r>
      <w:r w:rsidRPr="00B460F0">
        <w:rPr>
          <w:rStyle w:val="s9"/>
          <w:rFonts w:asciiTheme="minorHAnsi" w:hAnsiTheme="minorHAnsi"/>
          <w:i/>
        </w:rPr>
        <w:t xml:space="preserve">Lo studio ha mostrato che anticipare il trattamento con apalutamide porta a dei benefici per </w:t>
      </w:r>
      <w:r w:rsidR="0041617C" w:rsidRPr="00B460F0">
        <w:rPr>
          <w:rStyle w:val="s9"/>
          <w:rFonts w:asciiTheme="minorHAnsi" w:hAnsiTheme="minorHAnsi"/>
          <w:i/>
        </w:rPr>
        <w:t xml:space="preserve">i </w:t>
      </w:r>
      <w:r w:rsidRPr="00B460F0">
        <w:rPr>
          <w:rStyle w:val="s9"/>
          <w:rFonts w:asciiTheme="minorHAnsi" w:hAnsiTheme="minorHAnsi"/>
          <w:i/>
        </w:rPr>
        <w:t>pazienti</w:t>
      </w:r>
      <w:r w:rsidRPr="00B247FD">
        <w:rPr>
          <w:rStyle w:val="s9"/>
          <w:rFonts w:asciiTheme="minorHAnsi" w:hAnsiTheme="minorHAnsi"/>
        </w:rPr>
        <w:t xml:space="preserve">” ha dichiarato </w:t>
      </w:r>
      <w:r w:rsidRPr="00D92D71">
        <w:rPr>
          <w:rStyle w:val="Enfasigrassetto"/>
          <w:rFonts w:asciiTheme="minorHAnsi" w:hAnsiTheme="minorHAnsi"/>
          <w:sz w:val="22"/>
          <w:szCs w:val="22"/>
        </w:rPr>
        <w:t>Alberto Briganti</w:t>
      </w:r>
      <w:r w:rsidRPr="00B247FD">
        <w:rPr>
          <w:rStyle w:val="s9"/>
          <w:rFonts w:asciiTheme="minorHAnsi" w:hAnsiTheme="minorHAnsi"/>
        </w:rPr>
        <w:t xml:space="preserve">, </w:t>
      </w:r>
      <w:r w:rsidR="00E920FA">
        <w:rPr>
          <w:rStyle w:val="s9"/>
          <w:rFonts w:asciiTheme="minorHAnsi" w:hAnsiTheme="minorHAnsi"/>
        </w:rPr>
        <w:t>P</w:t>
      </w:r>
      <w:r w:rsidR="00B460F0">
        <w:rPr>
          <w:rStyle w:val="s9"/>
          <w:rFonts w:asciiTheme="minorHAnsi" w:hAnsiTheme="minorHAnsi"/>
        </w:rPr>
        <w:t xml:space="preserve">rofessore </w:t>
      </w:r>
      <w:r w:rsidR="00B247FD">
        <w:rPr>
          <w:rStyle w:val="s9"/>
          <w:rFonts w:asciiTheme="minorHAnsi" w:hAnsiTheme="minorHAnsi"/>
        </w:rPr>
        <w:t xml:space="preserve">Associato </w:t>
      </w:r>
      <w:r w:rsidRPr="00B247FD">
        <w:rPr>
          <w:rStyle w:val="s9"/>
          <w:rFonts w:asciiTheme="minorHAnsi" w:hAnsiTheme="minorHAnsi"/>
        </w:rPr>
        <w:t xml:space="preserve">del Dipartimento di Urologia, </w:t>
      </w:r>
      <w:r w:rsidR="001A4D0E" w:rsidRPr="00B247FD">
        <w:rPr>
          <w:rStyle w:val="s9"/>
          <w:rFonts w:asciiTheme="minorHAnsi" w:hAnsiTheme="minorHAnsi"/>
        </w:rPr>
        <w:t xml:space="preserve">Università </w:t>
      </w:r>
      <w:r w:rsidRPr="00B247FD">
        <w:rPr>
          <w:rStyle w:val="s9"/>
          <w:rFonts w:asciiTheme="minorHAnsi" w:hAnsiTheme="minorHAnsi"/>
        </w:rPr>
        <w:t>Vita-Salute San Raffaele di Milano.</w:t>
      </w:r>
      <w:r w:rsidR="001B74C8" w:rsidRPr="00B247FD">
        <w:rPr>
          <w:rStyle w:val="s9"/>
          <w:rFonts w:asciiTheme="minorHAnsi" w:hAnsiTheme="minorHAnsi"/>
        </w:rPr>
        <w:t xml:space="preserve"> “</w:t>
      </w:r>
      <w:r w:rsidRPr="00B460F0">
        <w:rPr>
          <w:rStyle w:val="s9"/>
          <w:rFonts w:asciiTheme="minorHAnsi" w:hAnsiTheme="minorHAnsi"/>
          <w:i/>
        </w:rPr>
        <w:t xml:space="preserve">Ritardare la comparsa di metastasi è </w:t>
      </w:r>
      <w:r w:rsidR="00B247FD" w:rsidRPr="00B460F0">
        <w:rPr>
          <w:rStyle w:val="s9"/>
          <w:rFonts w:asciiTheme="minorHAnsi" w:hAnsiTheme="minorHAnsi"/>
          <w:i/>
        </w:rPr>
        <w:t>sicuramente un obiettivo importante per i pazienti con malattia prostatica avanzata</w:t>
      </w:r>
      <w:r w:rsidRPr="00B247FD">
        <w:rPr>
          <w:rStyle w:val="s9"/>
          <w:rFonts w:asciiTheme="minorHAnsi" w:hAnsiTheme="minorHAnsi"/>
        </w:rPr>
        <w:t>”</w:t>
      </w:r>
      <w:r w:rsidR="00B460F0">
        <w:rPr>
          <w:rStyle w:val="s9"/>
          <w:rFonts w:asciiTheme="minorHAnsi" w:hAnsiTheme="minorHAnsi"/>
        </w:rPr>
        <w:t>.</w:t>
      </w:r>
    </w:p>
    <w:p w14:paraId="29690863" w14:textId="77777777" w:rsidR="00286603" w:rsidRPr="00B247FD" w:rsidRDefault="00286603" w:rsidP="001A7744">
      <w:pPr>
        <w:pStyle w:val="p7"/>
        <w:rPr>
          <w:rStyle w:val="s9"/>
          <w:rFonts w:asciiTheme="minorHAnsi" w:hAnsiTheme="minorHAnsi"/>
        </w:rPr>
      </w:pPr>
    </w:p>
    <w:p w14:paraId="301C9844" w14:textId="77777777" w:rsidR="00E026E6" w:rsidRPr="0043382D" w:rsidRDefault="00E026E6" w:rsidP="001A7744">
      <w:pPr>
        <w:pStyle w:val="p8"/>
        <w:rPr>
          <w:rFonts w:asciiTheme="minorHAnsi" w:hAnsiTheme="minorHAnsi"/>
          <w:sz w:val="22"/>
          <w:szCs w:val="22"/>
        </w:rPr>
      </w:pPr>
      <w:r w:rsidRPr="0043382D">
        <w:rPr>
          <w:rStyle w:val="s9"/>
          <w:rFonts w:asciiTheme="minorHAnsi" w:hAnsiTheme="minorHAnsi"/>
        </w:rPr>
        <w:t>SPARTAN, studio multicentrico di fase 3, randomizzato, in doppio cieco verso placebo, condotto presso 332 centri in 26 paesi in Nord America, Europa, area Asia-Pacifico e Australia, ha arruolato 1.201 pazienti con tumore della prostata non-metastatico resistente alla castrazione. I pazienti sono stati randomizzati in rappor</w:t>
      </w:r>
      <w:r w:rsidR="005C7C6A" w:rsidRPr="0043382D">
        <w:rPr>
          <w:rStyle w:val="s9"/>
          <w:rFonts w:asciiTheme="minorHAnsi" w:hAnsiTheme="minorHAnsi"/>
        </w:rPr>
        <w:t>to 2:1 a</w:t>
      </w:r>
      <w:r w:rsidRPr="0043382D">
        <w:rPr>
          <w:rStyle w:val="s9"/>
          <w:rFonts w:asciiTheme="minorHAnsi" w:hAnsiTheme="minorHAnsi"/>
        </w:rPr>
        <w:t xml:space="preserve"> ricevere </w:t>
      </w:r>
      <w:r w:rsidR="00DE0F26">
        <w:rPr>
          <w:rStyle w:val="s9"/>
          <w:rFonts w:asciiTheme="minorHAnsi" w:hAnsiTheme="minorHAnsi"/>
        </w:rPr>
        <w:t>apalutamide</w:t>
      </w:r>
      <w:r w:rsidRPr="0043382D">
        <w:rPr>
          <w:rStyle w:val="s9"/>
          <w:rFonts w:asciiTheme="minorHAnsi" w:hAnsiTheme="minorHAnsi"/>
        </w:rPr>
        <w:t xml:space="preserve"> +</w:t>
      </w:r>
      <w:r w:rsidR="00F36C9A" w:rsidRPr="0043382D">
        <w:rPr>
          <w:rStyle w:val="s9"/>
          <w:rFonts w:asciiTheme="minorHAnsi" w:hAnsiTheme="minorHAnsi"/>
        </w:rPr>
        <w:t xml:space="preserve"> </w:t>
      </w:r>
      <w:r w:rsidRPr="0043382D">
        <w:rPr>
          <w:rStyle w:val="s9"/>
          <w:rFonts w:asciiTheme="minorHAnsi" w:hAnsiTheme="minorHAnsi"/>
        </w:rPr>
        <w:t>ADT (n=803) o placebo +</w:t>
      </w:r>
      <w:r w:rsidR="00F36C9A" w:rsidRPr="0043382D">
        <w:rPr>
          <w:rStyle w:val="s9"/>
          <w:rFonts w:asciiTheme="minorHAnsi" w:hAnsiTheme="minorHAnsi"/>
        </w:rPr>
        <w:t xml:space="preserve"> </w:t>
      </w:r>
      <w:r w:rsidRPr="0043382D">
        <w:rPr>
          <w:rStyle w:val="s9"/>
          <w:rFonts w:asciiTheme="minorHAnsi" w:hAnsiTheme="minorHAnsi"/>
        </w:rPr>
        <w:t>ADT (n=398).</w:t>
      </w:r>
    </w:p>
    <w:p w14:paraId="540A3774" w14:textId="77777777" w:rsidR="00E026E6" w:rsidRPr="0043382D" w:rsidRDefault="00E026E6" w:rsidP="001A7744">
      <w:pPr>
        <w:pStyle w:val="p8"/>
        <w:rPr>
          <w:rFonts w:asciiTheme="minorHAnsi" w:hAnsiTheme="minorHAnsi"/>
          <w:sz w:val="22"/>
          <w:szCs w:val="22"/>
        </w:rPr>
      </w:pPr>
      <w:r w:rsidRPr="0043382D">
        <w:rPr>
          <w:rStyle w:val="s6"/>
          <w:rFonts w:asciiTheme="minorHAnsi" w:hAnsiTheme="minorHAnsi"/>
          <w:sz w:val="22"/>
          <w:szCs w:val="22"/>
        </w:rPr>
        <w:t> </w:t>
      </w:r>
    </w:p>
    <w:p w14:paraId="26FE334F" w14:textId="716751C1" w:rsidR="00E026E6" w:rsidRDefault="00DE0F26" w:rsidP="001A7744">
      <w:pPr>
        <w:pStyle w:val="p7"/>
        <w:rPr>
          <w:rStyle w:val="s9"/>
          <w:rFonts w:asciiTheme="minorHAnsi" w:hAnsiTheme="minorHAnsi"/>
        </w:rPr>
      </w:pPr>
      <w:r>
        <w:rPr>
          <w:rStyle w:val="s9"/>
          <w:rFonts w:asciiTheme="minorHAnsi" w:hAnsiTheme="minorHAnsi"/>
        </w:rPr>
        <w:t>Apalutamide</w:t>
      </w:r>
      <w:r w:rsidR="00E026E6" w:rsidRPr="0043382D">
        <w:rPr>
          <w:rStyle w:val="s9"/>
          <w:rFonts w:asciiTheme="minorHAnsi" w:hAnsiTheme="minorHAnsi"/>
        </w:rPr>
        <w:t xml:space="preserve"> +</w:t>
      </w:r>
      <w:r w:rsidR="00F36C9A" w:rsidRPr="0043382D">
        <w:rPr>
          <w:rStyle w:val="s9"/>
          <w:rFonts w:asciiTheme="minorHAnsi" w:hAnsiTheme="minorHAnsi"/>
        </w:rPr>
        <w:t xml:space="preserve"> </w:t>
      </w:r>
      <w:r w:rsidR="00E026E6" w:rsidRPr="0043382D">
        <w:rPr>
          <w:rStyle w:val="s9"/>
          <w:rFonts w:asciiTheme="minorHAnsi" w:hAnsiTheme="minorHAnsi"/>
        </w:rPr>
        <w:t>ADT ha ridotto il rischio di sviluppare metas</w:t>
      </w:r>
      <w:r w:rsidR="00CF2405" w:rsidRPr="0043382D">
        <w:rPr>
          <w:rStyle w:val="s9"/>
          <w:rFonts w:asciiTheme="minorHAnsi" w:hAnsiTheme="minorHAnsi"/>
        </w:rPr>
        <w:t>tasi o mortalità del 72</w:t>
      </w:r>
      <w:r w:rsidR="000103A0" w:rsidRPr="0043382D">
        <w:rPr>
          <w:rStyle w:val="s9"/>
          <w:rFonts w:asciiTheme="minorHAnsi" w:hAnsiTheme="minorHAnsi"/>
        </w:rPr>
        <w:t>%</w:t>
      </w:r>
      <w:r w:rsidR="00E026E6" w:rsidRPr="0043382D">
        <w:rPr>
          <w:rStyle w:val="s9"/>
          <w:rFonts w:asciiTheme="minorHAnsi" w:hAnsiTheme="minorHAnsi"/>
        </w:rPr>
        <w:t xml:space="preserve"> rispetto al solo placebo</w:t>
      </w:r>
      <w:r w:rsidR="00F36C9A" w:rsidRPr="0043382D">
        <w:rPr>
          <w:rStyle w:val="s9"/>
          <w:rFonts w:asciiTheme="minorHAnsi" w:hAnsiTheme="minorHAnsi"/>
        </w:rPr>
        <w:t xml:space="preserve"> </w:t>
      </w:r>
      <w:r w:rsidR="00E026E6" w:rsidRPr="0043382D">
        <w:rPr>
          <w:rStyle w:val="s9"/>
          <w:rFonts w:asciiTheme="minorHAnsi" w:hAnsiTheme="minorHAnsi"/>
        </w:rPr>
        <w:t>+</w:t>
      </w:r>
      <w:r w:rsidR="00F36C9A" w:rsidRPr="0043382D">
        <w:rPr>
          <w:rStyle w:val="s9"/>
          <w:rFonts w:asciiTheme="minorHAnsi" w:hAnsiTheme="minorHAnsi"/>
        </w:rPr>
        <w:t xml:space="preserve"> </w:t>
      </w:r>
      <w:r w:rsidR="00E026E6" w:rsidRPr="0043382D">
        <w:rPr>
          <w:rStyle w:val="s9"/>
          <w:rFonts w:asciiTheme="minorHAnsi" w:hAnsiTheme="minorHAnsi"/>
        </w:rPr>
        <w:t>ADT ed ha aumentato la sopravvivenza libera da metastasi di oltre 2 anni rispetto al trattamento con placebo</w:t>
      </w:r>
      <w:r w:rsidR="007A408B">
        <w:rPr>
          <w:rStyle w:val="s9"/>
          <w:rFonts w:asciiTheme="minorHAnsi" w:hAnsiTheme="minorHAnsi"/>
        </w:rPr>
        <w:t xml:space="preserve"> </w:t>
      </w:r>
      <w:r w:rsidR="00E026E6" w:rsidRPr="0043382D">
        <w:rPr>
          <w:rStyle w:val="s9"/>
          <w:rFonts w:asciiTheme="minorHAnsi" w:hAnsiTheme="minorHAnsi"/>
        </w:rPr>
        <w:t>+</w:t>
      </w:r>
      <w:r w:rsidR="007A408B">
        <w:rPr>
          <w:rStyle w:val="s9"/>
          <w:rFonts w:asciiTheme="minorHAnsi" w:hAnsiTheme="minorHAnsi"/>
        </w:rPr>
        <w:t xml:space="preserve"> </w:t>
      </w:r>
      <w:r w:rsidR="00E026E6" w:rsidRPr="0043382D">
        <w:rPr>
          <w:rStyle w:val="s9"/>
          <w:rFonts w:asciiTheme="minorHAnsi" w:hAnsiTheme="minorHAnsi"/>
        </w:rPr>
        <w:t>ADT (40,5 mesi rispetto a 16,2 mesi rispettivamente). Il beneficio in termini di sopravvivenza libera da metastasi è stato riscontrato in maniera omogenea in tutti i sottogruppi di pazienti.</w:t>
      </w:r>
      <w:r w:rsidR="00E026E6" w:rsidRPr="0043382D">
        <w:rPr>
          <w:rStyle w:val="s12"/>
          <w:rFonts w:asciiTheme="minorHAnsi" w:hAnsiTheme="minorHAnsi"/>
          <w:sz w:val="22"/>
          <w:szCs w:val="22"/>
          <w:vertAlign w:val="superscript"/>
        </w:rPr>
        <w:t>1</w:t>
      </w:r>
      <w:r w:rsidR="00E026E6" w:rsidRPr="0043382D">
        <w:rPr>
          <w:rStyle w:val="s9"/>
          <w:rFonts w:asciiTheme="minorHAnsi" w:hAnsiTheme="minorHAnsi"/>
          <w:vertAlign w:val="superscript"/>
        </w:rPr>
        <w:t xml:space="preserve"> </w:t>
      </w:r>
      <w:r w:rsidR="00E026E6" w:rsidRPr="0043382D">
        <w:rPr>
          <w:rStyle w:val="s9"/>
          <w:rFonts w:asciiTheme="minorHAnsi" w:hAnsiTheme="minorHAnsi"/>
        </w:rPr>
        <w:t> </w:t>
      </w:r>
    </w:p>
    <w:p w14:paraId="23B83C3F" w14:textId="77777777" w:rsidR="007A408B" w:rsidRPr="0043382D" w:rsidRDefault="007A408B" w:rsidP="001A7744">
      <w:pPr>
        <w:pStyle w:val="p7"/>
        <w:rPr>
          <w:rFonts w:asciiTheme="minorHAnsi" w:hAnsiTheme="minorHAnsi"/>
          <w:sz w:val="22"/>
          <w:szCs w:val="22"/>
        </w:rPr>
      </w:pPr>
    </w:p>
    <w:p w14:paraId="38C3CFAD" w14:textId="302E3F4E" w:rsidR="005D687B" w:rsidRPr="008C1549" w:rsidRDefault="005C70A5" w:rsidP="005D687B">
      <w:pPr>
        <w:pStyle w:val="p7"/>
        <w:rPr>
          <w:rStyle w:val="s9"/>
          <w:rFonts w:asciiTheme="minorHAnsi" w:hAnsiTheme="minorHAnsi"/>
        </w:rPr>
      </w:pPr>
      <w:r>
        <w:rPr>
          <w:rStyle w:val="s9"/>
          <w:rFonts w:asciiTheme="minorHAnsi" w:hAnsiTheme="minorHAnsi"/>
        </w:rPr>
        <w:t>“</w:t>
      </w:r>
      <w:r w:rsidRPr="00B460F0">
        <w:rPr>
          <w:rStyle w:val="s9"/>
          <w:rFonts w:asciiTheme="minorHAnsi" w:hAnsiTheme="minorHAnsi"/>
          <w:i/>
        </w:rPr>
        <w:t xml:space="preserve">Negli ultimi anni il livello di </w:t>
      </w:r>
      <w:r w:rsidR="005D687B" w:rsidRPr="00B460F0">
        <w:rPr>
          <w:rStyle w:val="s9"/>
          <w:rFonts w:asciiTheme="minorHAnsi" w:hAnsiTheme="minorHAnsi"/>
          <w:i/>
        </w:rPr>
        <w:t xml:space="preserve">conoscenza del </w:t>
      </w:r>
      <w:r w:rsidR="00427683" w:rsidRPr="00B460F0">
        <w:rPr>
          <w:rStyle w:val="s9"/>
          <w:rFonts w:asciiTheme="minorHAnsi" w:hAnsiTheme="minorHAnsi"/>
          <w:i/>
        </w:rPr>
        <w:t xml:space="preserve">carcinoma prostatico è aumentato </w:t>
      </w:r>
      <w:r w:rsidR="005D687B" w:rsidRPr="00B460F0">
        <w:rPr>
          <w:rStyle w:val="s9"/>
          <w:rFonts w:asciiTheme="minorHAnsi" w:hAnsiTheme="minorHAnsi"/>
          <w:i/>
        </w:rPr>
        <w:t xml:space="preserve">costantemente, al </w:t>
      </w:r>
      <w:r w:rsidR="00427683" w:rsidRPr="00B460F0">
        <w:rPr>
          <w:rStyle w:val="s9"/>
          <w:rFonts w:asciiTheme="minorHAnsi" w:hAnsiTheme="minorHAnsi"/>
          <w:i/>
        </w:rPr>
        <w:t>punto di consentirci</w:t>
      </w:r>
      <w:r w:rsidR="005D687B" w:rsidRPr="00B460F0">
        <w:rPr>
          <w:rStyle w:val="s9"/>
          <w:rFonts w:asciiTheme="minorHAnsi" w:hAnsiTheme="minorHAnsi"/>
          <w:i/>
        </w:rPr>
        <w:t xml:space="preserve"> oggi di offrire</w:t>
      </w:r>
      <w:r w:rsidR="005E5F99" w:rsidRPr="00B460F0">
        <w:rPr>
          <w:rStyle w:val="s9"/>
          <w:rFonts w:asciiTheme="minorHAnsi" w:hAnsiTheme="minorHAnsi"/>
          <w:i/>
        </w:rPr>
        <w:t xml:space="preserve"> </w:t>
      </w:r>
      <w:r w:rsidR="00427683" w:rsidRPr="00B460F0">
        <w:rPr>
          <w:rStyle w:val="s9"/>
          <w:rFonts w:asciiTheme="minorHAnsi" w:hAnsiTheme="minorHAnsi"/>
          <w:i/>
        </w:rPr>
        <w:t xml:space="preserve">terapie farmacologiche ottimali a diverse </w:t>
      </w:r>
      <w:r w:rsidR="00300789" w:rsidRPr="00B460F0">
        <w:rPr>
          <w:rStyle w:val="s9"/>
          <w:rFonts w:asciiTheme="minorHAnsi" w:hAnsiTheme="minorHAnsi"/>
          <w:i/>
        </w:rPr>
        <w:t>tipologie di pazienti</w:t>
      </w:r>
      <w:r w:rsidR="005D687B" w:rsidRPr="0043382D">
        <w:rPr>
          <w:rStyle w:val="s9"/>
          <w:rFonts w:asciiTheme="minorHAnsi" w:hAnsiTheme="minorHAnsi"/>
        </w:rPr>
        <w:t xml:space="preserve">” ha dichiarato il </w:t>
      </w:r>
      <w:r w:rsidR="00B460F0">
        <w:rPr>
          <w:rStyle w:val="s9"/>
          <w:rFonts w:asciiTheme="minorHAnsi" w:hAnsiTheme="minorHAnsi"/>
          <w:b/>
        </w:rPr>
        <w:t xml:space="preserve">Dr. </w:t>
      </w:r>
      <w:r w:rsidR="005D687B" w:rsidRPr="0043382D">
        <w:rPr>
          <w:rStyle w:val="s9"/>
          <w:rFonts w:asciiTheme="minorHAnsi" w:hAnsiTheme="minorHAnsi"/>
          <w:b/>
        </w:rPr>
        <w:t>Sergio Bracarda</w:t>
      </w:r>
      <w:r w:rsidR="005D687B" w:rsidRPr="0043382D">
        <w:rPr>
          <w:rStyle w:val="s9"/>
          <w:rFonts w:asciiTheme="minorHAnsi" w:hAnsiTheme="minorHAnsi"/>
        </w:rPr>
        <w:t>, Direttore del Dipartimento Oncologico dell’Azienda USL Toscana Sud Est, Ospedale di Arezzo. “</w:t>
      </w:r>
      <w:r w:rsidR="005D687B" w:rsidRPr="00B460F0">
        <w:rPr>
          <w:rStyle w:val="s9"/>
          <w:rFonts w:asciiTheme="minorHAnsi" w:hAnsiTheme="minorHAnsi"/>
          <w:i/>
        </w:rPr>
        <w:t xml:space="preserve">Lo studio SPARTAN presentato oggi all’ASCO GU di San Francisco mostra come apalutamide + </w:t>
      </w:r>
      <w:r w:rsidR="00300789" w:rsidRPr="00B460F0">
        <w:rPr>
          <w:rStyle w:val="s9"/>
          <w:rFonts w:asciiTheme="minorHAnsi" w:hAnsiTheme="minorHAnsi"/>
          <w:i/>
        </w:rPr>
        <w:t xml:space="preserve">ADT ritardi la </w:t>
      </w:r>
      <w:r w:rsidR="005D687B" w:rsidRPr="00B460F0">
        <w:rPr>
          <w:rStyle w:val="s9"/>
          <w:rFonts w:asciiTheme="minorHAnsi" w:hAnsiTheme="minorHAnsi"/>
          <w:i/>
        </w:rPr>
        <w:t>comparsa di metastasi di ben 2 anni. Inoltre, il ricors</w:t>
      </w:r>
      <w:r w:rsidR="00300789" w:rsidRPr="00B460F0">
        <w:rPr>
          <w:rStyle w:val="s9"/>
          <w:rFonts w:asciiTheme="minorHAnsi" w:hAnsiTheme="minorHAnsi"/>
          <w:i/>
        </w:rPr>
        <w:t>o a questa terapia</w:t>
      </w:r>
      <w:r w:rsidR="005D687B" w:rsidRPr="00B460F0">
        <w:rPr>
          <w:rStyle w:val="s9"/>
          <w:rFonts w:asciiTheme="minorHAnsi" w:hAnsiTheme="minorHAnsi"/>
          <w:i/>
        </w:rPr>
        <w:t>, ha evidenzia</w:t>
      </w:r>
      <w:r w:rsidR="00300789" w:rsidRPr="00B460F0">
        <w:rPr>
          <w:rStyle w:val="s9"/>
          <w:rFonts w:asciiTheme="minorHAnsi" w:hAnsiTheme="minorHAnsi"/>
          <w:i/>
        </w:rPr>
        <w:t xml:space="preserve">to un ritardo </w:t>
      </w:r>
      <w:r w:rsidR="00236794" w:rsidRPr="00B460F0">
        <w:rPr>
          <w:rStyle w:val="s9"/>
          <w:rFonts w:asciiTheme="minorHAnsi" w:hAnsiTheme="minorHAnsi"/>
          <w:i/>
        </w:rPr>
        <w:lastRenderedPageBreak/>
        <w:t>nella comparsa</w:t>
      </w:r>
      <w:r w:rsidR="005D687B" w:rsidRPr="00B460F0">
        <w:rPr>
          <w:rStyle w:val="s9"/>
          <w:rFonts w:asciiTheme="minorHAnsi" w:hAnsiTheme="minorHAnsi"/>
          <w:i/>
        </w:rPr>
        <w:t xml:space="preserve"> dei sintomi associati </w:t>
      </w:r>
      <w:r w:rsidR="00236794" w:rsidRPr="00B460F0">
        <w:rPr>
          <w:rStyle w:val="s9"/>
          <w:rFonts w:asciiTheme="minorHAnsi" w:hAnsiTheme="minorHAnsi"/>
          <w:i/>
        </w:rPr>
        <w:t xml:space="preserve">alla patologia con </w:t>
      </w:r>
      <w:r w:rsidR="005D687B" w:rsidRPr="00B460F0">
        <w:rPr>
          <w:rStyle w:val="s9"/>
          <w:rFonts w:asciiTheme="minorHAnsi" w:hAnsiTheme="minorHAnsi"/>
          <w:i/>
        </w:rPr>
        <w:t>impatto positivo sulla qualità di vita del paziente</w:t>
      </w:r>
      <w:r w:rsidR="00236794" w:rsidRPr="00B460F0">
        <w:rPr>
          <w:rStyle w:val="s9"/>
          <w:rFonts w:asciiTheme="minorHAnsi" w:hAnsiTheme="minorHAnsi"/>
          <w:i/>
        </w:rPr>
        <w:t xml:space="preserve"> non metastatico ad alto rischio</w:t>
      </w:r>
      <w:r w:rsidR="005D687B" w:rsidRPr="00B460F0">
        <w:rPr>
          <w:rStyle w:val="s9"/>
          <w:rFonts w:asciiTheme="minorHAnsi" w:hAnsiTheme="minorHAnsi"/>
          <w:i/>
        </w:rPr>
        <w:t xml:space="preserve">, ad oggi privo di </w:t>
      </w:r>
      <w:r w:rsidR="00236794" w:rsidRPr="00B460F0">
        <w:rPr>
          <w:rStyle w:val="s9"/>
          <w:rFonts w:asciiTheme="minorHAnsi" w:hAnsiTheme="minorHAnsi"/>
          <w:i/>
        </w:rPr>
        <w:t xml:space="preserve">valide </w:t>
      </w:r>
      <w:r w:rsidR="005D687B" w:rsidRPr="00B460F0">
        <w:rPr>
          <w:rStyle w:val="s9"/>
          <w:rFonts w:asciiTheme="minorHAnsi" w:hAnsiTheme="minorHAnsi"/>
          <w:i/>
        </w:rPr>
        <w:t>alternative terapeutiche</w:t>
      </w:r>
      <w:r w:rsidR="005D687B" w:rsidRPr="0043382D">
        <w:rPr>
          <w:rStyle w:val="s9"/>
          <w:rFonts w:asciiTheme="minorHAnsi" w:hAnsiTheme="minorHAnsi"/>
        </w:rPr>
        <w:t>”</w:t>
      </w:r>
      <w:r w:rsidR="00B460F0">
        <w:rPr>
          <w:rStyle w:val="s9"/>
          <w:rFonts w:asciiTheme="minorHAnsi" w:hAnsiTheme="minorHAnsi"/>
        </w:rPr>
        <w:t>.</w:t>
      </w:r>
    </w:p>
    <w:p w14:paraId="0D8E6FD3" w14:textId="77777777" w:rsidR="00F969D7" w:rsidRPr="008C1549" w:rsidRDefault="00F969D7" w:rsidP="00F969D7">
      <w:pPr>
        <w:pStyle w:val="p7"/>
        <w:rPr>
          <w:rFonts w:asciiTheme="minorHAnsi" w:hAnsiTheme="minorHAnsi"/>
          <w:sz w:val="22"/>
          <w:szCs w:val="22"/>
        </w:rPr>
      </w:pPr>
    </w:p>
    <w:p w14:paraId="5162AC3E" w14:textId="42104665" w:rsidR="00E026E6" w:rsidRPr="0043382D" w:rsidRDefault="00E026E6" w:rsidP="001A7744">
      <w:pPr>
        <w:pStyle w:val="p7"/>
        <w:rPr>
          <w:rFonts w:asciiTheme="minorHAnsi" w:hAnsiTheme="minorHAnsi"/>
          <w:sz w:val="22"/>
          <w:szCs w:val="22"/>
        </w:rPr>
      </w:pPr>
      <w:r w:rsidRPr="0043382D">
        <w:rPr>
          <w:rStyle w:val="s9"/>
          <w:rFonts w:asciiTheme="minorHAnsi" w:hAnsiTheme="minorHAnsi"/>
        </w:rPr>
        <w:t xml:space="preserve">Oltre a migliorare significativamente la sopravvivenza libera da metastasi, </w:t>
      </w:r>
      <w:r w:rsidR="00DE0F26">
        <w:rPr>
          <w:rStyle w:val="s9"/>
          <w:rFonts w:asciiTheme="minorHAnsi" w:hAnsiTheme="minorHAnsi"/>
        </w:rPr>
        <w:t>apalutamide</w:t>
      </w:r>
      <w:r w:rsidRPr="0043382D">
        <w:rPr>
          <w:rStyle w:val="s9"/>
          <w:rFonts w:asciiTheme="minorHAnsi" w:hAnsiTheme="minorHAnsi"/>
        </w:rPr>
        <w:t xml:space="preserve"> +</w:t>
      </w:r>
      <w:r w:rsidR="00F36C9A" w:rsidRPr="0043382D">
        <w:rPr>
          <w:rStyle w:val="s9"/>
          <w:rFonts w:asciiTheme="minorHAnsi" w:hAnsiTheme="minorHAnsi"/>
        </w:rPr>
        <w:t xml:space="preserve"> </w:t>
      </w:r>
      <w:r w:rsidRPr="0043382D">
        <w:rPr>
          <w:rStyle w:val="s9"/>
          <w:rFonts w:asciiTheme="minorHAnsi" w:hAnsiTheme="minorHAnsi"/>
        </w:rPr>
        <w:t xml:space="preserve">ADT ha dimostrato anche altri benefici clinici: </w:t>
      </w:r>
      <w:r w:rsidR="001C370B">
        <w:rPr>
          <w:rStyle w:val="s9"/>
          <w:rFonts w:asciiTheme="minorHAnsi" w:hAnsiTheme="minorHAnsi"/>
        </w:rPr>
        <w:t xml:space="preserve">riduce </w:t>
      </w:r>
      <w:r w:rsidRPr="0043382D">
        <w:rPr>
          <w:rStyle w:val="s9"/>
          <w:rFonts w:asciiTheme="minorHAnsi" w:hAnsiTheme="minorHAnsi"/>
        </w:rPr>
        <w:t>in maniera significativa il rischio di progressione sintomatica del 55 percento rispetto a placebo (HR=0,447; IC al 95%: 0,315, 0,634; p &lt;0,0001) e, in questa analisi iniziale della sopra</w:t>
      </w:r>
      <w:r w:rsidR="001C370B">
        <w:rPr>
          <w:rStyle w:val="s9"/>
          <w:rFonts w:asciiTheme="minorHAnsi" w:hAnsiTheme="minorHAnsi"/>
        </w:rPr>
        <w:t xml:space="preserve">vvivenza globale (OS), è stata </w:t>
      </w:r>
      <w:r w:rsidRPr="0043382D">
        <w:rPr>
          <w:rStyle w:val="s9"/>
          <w:rFonts w:asciiTheme="minorHAnsi" w:hAnsiTheme="minorHAnsi"/>
        </w:rPr>
        <w:t>evidenziata una riduzione del 30% del rischio di mortalità rispetto a placebo</w:t>
      </w:r>
      <w:r w:rsidR="00D210C2" w:rsidRPr="00D210C2">
        <w:rPr>
          <w:rStyle w:val="s12"/>
          <w:rFonts w:asciiTheme="minorHAnsi" w:hAnsiTheme="minorHAnsi"/>
          <w:sz w:val="22"/>
          <w:szCs w:val="22"/>
          <w:vertAlign w:val="superscript"/>
        </w:rPr>
        <w:t>1</w:t>
      </w:r>
      <w:r w:rsidR="00D210C2">
        <w:rPr>
          <w:rStyle w:val="s9"/>
          <w:rFonts w:asciiTheme="minorHAnsi" w:hAnsiTheme="minorHAnsi"/>
        </w:rPr>
        <w:t>. P</w:t>
      </w:r>
      <w:r w:rsidRPr="0043382D">
        <w:rPr>
          <w:rStyle w:val="s9"/>
          <w:rFonts w:asciiTheme="minorHAnsi" w:hAnsiTheme="minorHAnsi"/>
        </w:rPr>
        <w:t xml:space="preserve">er quanto riguarda gli </w:t>
      </w:r>
      <w:r w:rsidRPr="007A408B">
        <w:rPr>
          <w:rStyle w:val="s9"/>
          <w:rFonts w:asciiTheme="minorHAnsi" w:hAnsiTheme="minorHAnsi"/>
          <w:i/>
        </w:rPr>
        <w:t>endpoint</w:t>
      </w:r>
      <w:r w:rsidRPr="0043382D">
        <w:rPr>
          <w:rStyle w:val="s9"/>
          <w:rFonts w:asciiTheme="minorHAnsi" w:hAnsiTheme="minorHAnsi"/>
        </w:rPr>
        <w:t xml:space="preserve"> esplorativi,</w:t>
      </w:r>
      <w:r w:rsidRPr="0043382D">
        <w:rPr>
          <w:rStyle w:val="s12"/>
          <w:rFonts w:asciiTheme="minorHAnsi" w:hAnsiTheme="minorHAnsi"/>
          <w:sz w:val="22"/>
          <w:szCs w:val="22"/>
        </w:rPr>
        <w:t xml:space="preserve"> </w:t>
      </w:r>
      <w:r w:rsidR="00DE0F26">
        <w:rPr>
          <w:rStyle w:val="s12"/>
          <w:rFonts w:asciiTheme="minorHAnsi" w:hAnsiTheme="minorHAnsi"/>
          <w:sz w:val="22"/>
          <w:szCs w:val="22"/>
        </w:rPr>
        <w:t>a</w:t>
      </w:r>
      <w:r w:rsidR="00DE0F26">
        <w:rPr>
          <w:rStyle w:val="s9"/>
          <w:rFonts w:asciiTheme="minorHAnsi" w:hAnsiTheme="minorHAnsi"/>
        </w:rPr>
        <w:t>palutamide</w:t>
      </w:r>
      <w:r w:rsidRPr="0043382D">
        <w:rPr>
          <w:rStyle w:val="s9"/>
          <w:rFonts w:asciiTheme="minorHAnsi" w:hAnsiTheme="minorHAnsi"/>
        </w:rPr>
        <w:t xml:space="preserve"> +</w:t>
      </w:r>
      <w:r w:rsidR="00DE0F26">
        <w:rPr>
          <w:rStyle w:val="s9"/>
          <w:rFonts w:asciiTheme="minorHAnsi" w:hAnsiTheme="minorHAnsi"/>
        </w:rPr>
        <w:t xml:space="preserve"> </w:t>
      </w:r>
      <w:r w:rsidRPr="0043382D">
        <w:rPr>
          <w:rStyle w:val="s9"/>
          <w:rFonts w:asciiTheme="minorHAnsi" w:hAnsiTheme="minorHAnsi"/>
        </w:rPr>
        <w:t>ADT ha ottenuto una riduzione del 94% del rischio di progressione del PSA (HR = 0,06; IC al 95%: 0,05-0,08; P &lt;0,0001) ed ha allontanato il tempo all’inizio di una seconda terapia (PFS2) del 51% rispetto al placebo + ADT.</w:t>
      </w:r>
    </w:p>
    <w:p w14:paraId="51769B31" w14:textId="77777777" w:rsidR="00E026E6" w:rsidRPr="00D210C2" w:rsidRDefault="003B0372" w:rsidP="001A7744">
      <w:pPr>
        <w:pStyle w:val="p7"/>
        <w:rPr>
          <w:rStyle w:val="s9"/>
          <w:rFonts w:asciiTheme="minorHAnsi" w:hAnsiTheme="minorHAnsi"/>
        </w:rPr>
      </w:pPr>
      <w:r>
        <w:rPr>
          <w:rStyle w:val="s9"/>
          <w:rFonts w:asciiTheme="minorHAnsi" w:hAnsiTheme="minorHAnsi"/>
        </w:rPr>
        <w:t>A</w:t>
      </w:r>
      <w:r w:rsidR="00DE0F26">
        <w:rPr>
          <w:rStyle w:val="s9"/>
          <w:rFonts w:asciiTheme="minorHAnsi" w:hAnsiTheme="minorHAnsi"/>
        </w:rPr>
        <w:t>palutamide</w:t>
      </w:r>
      <w:r w:rsidR="00E026E6" w:rsidRPr="0043382D">
        <w:rPr>
          <w:rStyle w:val="s9"/>
          <w:rFonts w:asciiTheme="minorHAnsi" w:hAnsiTheme="minorHAnsi"/>
        </w:rPr>
        <w:t xml:space="preserve"> + ADT è stato ben tollerato con mantenimento complessivo della qualità di vita.</w:t>
      </w:r>
    </w:p>
    <w:p w14:paraId="445AD120" w14:textId="77777777" w:rsidR="00286603" w:rsidRPr="00D210C2" w:rsidRDefault="00286603" w:rsidP="001A7744">
      <w:pPr>
        <w:pStyle w:val="p7"/>
        <w:rPr>
          <w:rStyle w:val="s9"/>
          <w:rFonts w:asciiTheme="minorHAnsi" w:hAnsiTheme="minorHAnsi"/>
        </w:rPr>
      </w:pPr>
    </w:p>
    <w:p w14:paraId="241462D5" w14:textId="6DEC1347" w:rsidR="00286603" w:rsidRPr="00D210C2" w:rsidRDefault="005D687B" w:rsidP="005D687B">
      <w:pPr>
        <w:pStyle w:val="p7"/>
        <w:rPr>
          <w:rFonts w:asciiTheme="minorHAnsi" w:hAnsiTheme="minorHAnsi"/>
          <w:sz w:val="22"/>
          <w:szCs w:val="22"/>
        </w:rPr>
      </w:pPr>
      <w:r w:rsidRPr="0043382D">
        <w:rPr>
          <w:rStyle w:val="s9"/>
          <w:rFonts w:asciiTheme="minorHAnsi" w:hAnsiTheme="minorHAnsi"/>
        </w:rPr>
        <w:t>“</w:t>
      </w:r>
      <w:r w:rsidRPr="0043382D">
        <w:rPr>
          <w:rStyle w:val="s3"/>
          <w:rFonts w:asciiTheme="minorHAnsi" w:hAnsiTheme="minorHAnsi"/>
        </w:rPr>
        <w:t>In Janssen siamo impegnati a trasformare la gestione del tumore della prostata. Con l’avvio precoce della terapia e prevenendo la diffusione del tumore auspichiamo di migliorare i risultati clinici per chi è colpito da questa terribile malattia</w:t>
      </w:r>
      <w:r w:rsidRPr="0043382D">
        <w:rPr>
          <w:rStyle w:val="s9"/>
          <w:rFonts w:asciiTheme="minorHAnsi" w:hAnsiTheme="minorHAnsi"/>
        </w:rPr>
        <w:t xml:space="preserve">” ha dichiarato il </w:t>
      </w:r>
      <w:r w:rsidRPr="0043382D">
        <w:rPr>
          <w:rStyle w:val="s11"/>
          <w:rFonts w:asciiTheme="minorHAnsi" w:hAnsiTheme="minorHAnsi"/>
        </w:rPr>
        <w:t>Dottor Ivo Winiger-Candolfi</w:t>
      </w:r>
      <w:r w:rsidRPr="0043382D">
        <w:rPr>
          <w:rStyle w:val="s9"/>
          <w:rFonts w:asciiTheme="minorHAnsi" w:hAnsiTheme="minorHAnsi"/>
        </w:rPr>
        <w:t xml:space="preserve">, Responsabile Area Terapeutica Oncologica Tumori Solidi di Janssen, azienda farmaceutica di Johnson &amp; Johnson. </w:t>
      </w:r>
      <w:r w:rsidRPr="0043382D">
        <w:rPr>
          <w:rStyle w:val="s3"/>
          <w:rFonts w:asciiTheme="minorHAnsi" w:hAnsiTheme="minorHAnsi"/>
        </w:rPr>
        <w:t>“Non vediamo l’ora di lavorare con l’EMA per rendere disponibile quanto prima in Europa questa nuova opzione terapeutica ai pazienti colpiti da questa patologia</w:t>
      </w:r>
      <w:r w:rsidRPr="0043382D">
        <w:rPr>
          <w:rStyle w:val="s9"/>
          <w:rFonts w:asciiTheme="minorHAnsi" w:hAnsiTheme="minorHAnsi"/>
        </w:rPr>
        <w:t>”.</w:t>
      </w:r>
    </w:p>
    <w:p w14:paraId="6B158AAB" w14:textId="77777777" w:rsidR="00286603" w:rsidRPr="00D210C2" w:rsidRDefault="00286603" w:rsidP="001A7744">
      <w:pPr>
        <w:pStyle w:val="p7"/>
        <w:rPr>
          <w:rFonts w:asciiTheme="minorHAnsi" w:hAnsiTheme="minorHAnsi"/>
          <w:sz w:val="22"/>
          <w:szCs w:val="22"/>
        </w:rPr>
      </w:pPr>
    </w:p>
    <w:p w14:paraId="1DC59471" w14:textId="14AC7532" w:rsidR="00E026E6" w:rsidRPr="0043382D" w:rsidRDefault="00E026E6" w:rsidP="009F66F3">
      <w:pPr>
        <w:pStyle w:val="p8"/>
        <w:rPr>
          <w:rFonts w:asciiTheme="minorHAnsi" w:hAnsiTheme="minorHAnsi"/>
          <w:sz w:val="22"/>
          <w:szCs w:val="22"/>
        </w:rPr>
      </w:pPr>
      <w:r w:rsidRPr="0043382D">
        <w:rPr>
          <w:rStyle w:val="s9"/>
          <w:rFonts w:asciiTheme="minorHAnsi" w:hAnsiTheme="minorHAnsi"/>
        </w:rPr>
        <w:t xml:space="preserve">Gli eventi avversi emergenti dal trattamento (TEAE) di Grado 3/4 più comuni con </w:t>
      </w:r>
      <w:r w:rsidR="00DE0F26">
        <w:rPr>
          <w:rStyle w:val="s9"/>
          <w:rFonts w:asciiTheme="minorHAnsi" w:hAnsiTheme="minorHAnsi"/>
        </w:rPr>
        <w:t>apalutamide</w:t>
      </w:r>
      <w:r w:rsidRPr="0043382D">
        <w:rPr>
          <w:rStyle w:val="s9"/>
          <w:rFonts w:asciiTheme="minorHAnsi" w:hAnsiTheme="minorHAnsi"/>
        </w:rPr>
        <w:t xml:space="preserve"> + ADT rispetto a placebo +</w:t>
      </w:r>
      <w:r w:rsidR="00F36C9A" w:rsidRPr="0043382D">
        <w:rPr>
          <w:rStyle w:val="s9"/>
          <w:rFonts w:asciiTheme="minorHAnsi" w:hAnsiTheme="minorHAnsi"/>
        </w:rPr>
        <w:t xml:space="preserve"> </w:t>
      </w:r>
      <w:r w:rsidRPr="0043382D">
        <w:rPr>
          <w:rStyle w:val="s9"/>
          <w:rFonts w:asciiTheme="minorHAnsi" w:hAnsiTheme="minorHAnsi"/>
        </w:rPr>
        <w:t xml:space="preserve">ADT sono stati eruzione cutanea (5,2%rispetto a 0,3%), cadute (1,7% rispetto a 0,8%) e fratture (2,7% rispetto a 0,8%). La percentuale di interruzioni del trattamento per eventi avversi è stata dell’11% nel braccio </w:t>
      </w:r>
      <w:r w:rsidR="00DE0F26">
        <w:rPr>
          <w:rStyle w:val="s9"/>
          <w:rFonts w:asciiTheme="minorHAnsi" w:hAnsiTheme="minorHAnsi"/>
        </w:rPr>
        <w:t>a</w:t>
      </w:r>
      <w:r w:rsidR="006D5DD6" w:rsidRPr="0043382D">
        <w:rPr>
          <w:rStyle w:val="s9"/>
          <w:rFonts w:asciiTheme="minorHAnsi" w:hAnsiTheme="minorHAnsi"/>
        </w:rPr>
        <w:t>palutamide</w:t>
      </w:r>
      <w:r w:rsidR="008C251D" w:rsidRPr="0043382D">
        <w:rPr>
          <w:rStyle w:val="s9"/>
          <w:rFonts w:asciiTheme="minorHAnsi" w:hAnsiTheme="minorHAnsi"/>
        </w:rPr>
        <w:t xml:space="preserve"> rispetto al 7% nel braccio </w:t>
      </w:r>
      <w:r w:rsidRPr="0043382D">
        <w:rPr>
          <w:rStyle w:val="s9"/>
          <w:rFonts w:asciiTheme="minorHAnsi" w:hAnsiTheme="minorHAnsi"/>
        </w:rPr>
        <w:t>placebo. Le percentuali di eventi avversi seri (SAE) sono state simili con entrambi i trattamenti (</w:t>
      </w:r>
      <w:r w:rsidR="00DE0F26">
        <w:rPr>
          <w:rStyle w:val="s9"/>
          <w:rFonts w:asciiTheme="minorHAnsi" w:hAnsiTheme="minorHAnsi"/>
        </w:rPr>
        <w:t>a</w:t>
      </w:r>
      <w:r w:rsidRPr="0043382D">
        <w:rPr>
          <w:rStyle w:val="s9"/>
          <w:rFonts w:asciiTheme="minorHAnsi" w:hAnsiTheme="minorHAnsi"/>
        </w:rPr>
        <w:t>palutamide +</w:t>
      </w:r>
      <w:r w:rsidR="00F36C9A" w:rsidRPr="0043382D">
        <w:rPr>
          <w:rStyle w:val="s9"/>
          <w:rFonts w:asciiTheme="minorHAnsi" w:hAnsiTheme="minorHAnsi"/>
        </w:rPr>
        <w:t xml:space="preserve"> </w:t>
      </w:r>
      <w:r w:rsidRPr="0043382D">
        <w:rPr>
          <w:rStyle w:val="s9"/>
          <w:rFonts w:asciiTheme="minorHAnsi" w:hAnsiTheme="minorHAnsi"/>
        </w:rPr>
        <w:t>ADT 25% vs placebo +</w:t>
      </w:r>
      <w:r w:rsidR="007A408B">
        <w:rPr>
          <w:rStyle w:val="s9"/>
          <w:rFonts w:asciiTheme="minorHAnsi" w:hAnsiTheme="minorHAnsi"/>
        </w:rPr>
        <w:t xml:space="preserve"> </w:t>
      </w:r>
      <w:r w:rsidRPr="0043382D">
        <w:rPr>
          <w:rStyle w:val="s9"/>
          <w:rFonts w:asciiTheme="minorHAnsi" w:hAnsiTheme="minorHAnsi"/>
        </w:rPr>
        <w:t>ADT  23%).</w:t>
      </w:r>
    </w:p>
    <w:p w14:paraId="3FDC676D" w14:textId="77777777" w:rsidR="00E026E6" w:rsidRPr="0043382D" w:rsidRDefault="00E026E6" w:rsidP="001A7744">
      <w:pPr>
        <w:pStyle w:val="p8"/>
        <w:rPr>
          <w:rFonts w:asciiTheme="minorHAnsi" w:hAnsiTheme="minorHAnsi"/>
          <w:sz w:val="22"/>
          <w:szCs w:val="22"/>
        </w:rPr>
      </w:pPr>
      <w:r w:rsidRPr="0043382D">
        <w:rPr>
          <w:rStyle w:val="s6"/>
          <w:rFonts w:asciiTheme="minorHAnsi" w:hAnsiTheme="minorHAnsi"/>
          <w:sz w:val="22"/>
          <w:szCs w:val="22"/>
        </w:rPr>
        <w:t> </w:t>
      </w:r>
    </w:p>
    <w:p w14:paraId="0578992B" w14:textId="77777777" w:rsidR="00E026E6" w:rsidRPr="00056551" w:rsidRDefault="00E026E6" w:rsidP="001A7744">
      <w:pPr>
        <w:jc w:val="both"/>
        <w:rPr>
          <w:sz w:val="22"/>
          <w:szCs w:val="22"/>
        </w:rPr>
      </w:pPr>
      <w:r w:rsidRPr="00056551">
        <w:rPr>
          <w:sz w:val="22"/>
          <w:szCs w:val="22"/>
        </w:rPr>
        <w:t>In questi ultimi anni la ricerca ha permesso di fare grandi passi avanti nel trattamento dei pazienti con carcinoma prostatico, non solo in una fase precoce di malattia come quella dello studio SPARTAN, ma anche nelle fasi più avanzate in cui subentrano le metastasi.</w:t>
      </w:r>
    </w:p>
    <w:p w14:paraId="7E98AE8E" w14:textId="04234098" w:rsidR="00E026E6" w:rsidRPr="00056551" w:rsidRDefault="00E026E6" w:rsidP="001A7744">
      <w:pPr>
        <w:jc w:val="both"/>
        <w:rPr>
          <w:sz w:val="22"/>
          <w:szCs w:val="22"/>
        </w:rPr>
      </w:pPr>
      <w:r w:rsidRPr="00056551">
        <w:rPr>
          <w:sz w:val="22"/>
          <w:szCs w:val="22"/>
        </w:rPr>
        <w:t>Pochi mesi fa, al precedente congresso internazionale di oncologia di Chicago, lo studio LATITUDE aveva infatti dimostrato come abiraterone acetato porti ad un miglioramento nella sopravvivenza complessiva e nella sopravvivenza libera da progressione radiografica in pazienti con carcinoma prostatico metastatico di nuova diagnosi ormono-sensibile ad alto rischio</w:t>
      </w:r>
      <w:r w:rsidR="007C1E33" w:rsidRPr="00D210C2">
        <w:rPr>
          <w:sz w:val="22"/>
          <w:szCs w:val="22"/>
          <w:vertAlign w:val="superscript"/>
        </w:rPr>
        <w:t>8</w:t>
      </w:r>
      <w:r w:rsidRPr="00056551">
        <w:rPr>
          <w:sz w:val="22"/>
          <w:szCs w:val="22"/>
        </w:rPr>
        <w:t>.</w:t>
      </w:r>
      <w:r w:rsidR="00406061">
        <w:rPr>
          <w:sz w:val="22"/>
          <w:szCs w:val="22"/>
        </w:rPr>
        <w:t xml:space="preserve"> </w:t>
      </w:r>
      <w:bookmarkStart w:id="0" w:name="_GoBack"/>
      <w:bookmarkEnd w:id="0"/>
      <w:r w:rsidRPr="00056551">
        <w:rPr>
          <w:sz w:val="22"/>
          <w:szCs w:val="22"/>
        </w:rPr>
        <w:t>Durante il congresso ASCO GU attualmente in corso a San Francisco, nuovi dati confermano ulteriormente la sicurezza di Abiraterone in questa tipologia di pazienti. Inoltre, in un confronto indiretto con trattamento chemioterapico a base di docetaxel, Abiraterone si è dimostrato superiore alla chemioterapia nel migliorare i parametri di qualità di vita autovalutati dai pazienti per almeno un anno dall’inizio del trattamento. In assenza di studi di confronto diretto, questi dati possono fornire delle utili informazioni relative all’impatto dei trattamenti sulla qualità di vita del paziente.</w:t>
      </w:r>
      <w:r w:rsidR="006F4E4C" w:rsidRPr="00056551">
        <w:rPr>
          <w:rStyle w:val="s21"/>
          <w:rFonts w:asciiTheme="minorHAnsi" w:hAnsiTheme="minorHAnsi"/>
          <w:sz w:val="22"/>
          <w:szCs w:val="22"/>
        </w:rPr>
        <w:t xml:space="preserve"> </w:t>
      </w:r>
    </w:p>
    <w:p w14:paraId="426D76AC" w14:textId="77777777" w:rsidR="00E026E6" w:rsidRPr="0043382D" w:rsidRDefault="00E026E6" w:rsidP="001A7744">
      <w:pPr>
        <w:pStyle w:val="p8"/>
        <w:rPr>
          <w:rFonts w:asciiTheme="minorHAnsi" w:hAnsiTheme="minorHAnsi"/>
          <w:sz w:val="20"/>
          <w:szCs w:val="20"/>
        </w:rPr>
      </w:pPr>
      <w:r w:rsidRPr="00056551">
        <w:rPr>
          <w:rStyle w:val="s6"/>
          <w:rFonts w:asciiTheme="minorHAnsi" w:hAnsiTheme="minorHAnsi"/>
          <w:sz w:val="22"/>
          <w:szCs w:val="22"/>
        </w:rPr>
        <w:t> </w:t>
      </w:r>
    </w:p>
    <w:p w14:paraId="18C2BD6F" w14:textId="53E490B0" w:rsidR="00E026E6" w:rsidRPr="0043382D" w:rsidRDefault="00E026E6" w:rsidP="009F66F3">
      <w:pPr>
        <w:pStyle w:val="p4"/>
        <w:jc w:val="both"/>
        <w:rPr>
          <w:rFonts w:asciiTheme="minorHAnsi" w:hAnsiTheme="minorHAnsi"/>
          <w:sz w:val="20"/>
          <w:szCs w:val="20"/>
        </w:rPr>
      </w:pPr>
      <w:r w:rsidRPr="0043382D">
        <w:rPr>
          <w:rStyle w:val="s19"/>
          <w:rFonts w:asciiTheme="minorHAnsi" w:hAnsiTheme="minorHAnsi"/>
        </w:rPr>
        <w:t>Il Tumore della Prostata Non-Metastatico Resistente alla Castrazione</w:t>
      </w:r>
    </w:p>
    <w:p w14:paraId="01EA1A4E" w14:textId="233FD94F" w:rsidR="00E026E6" w:rsidRPr="0043382D" w:rsidRDefault="00E026E6" w:rsidP="001A7744">
      <w:pPr>
        <w:pStyle w:val="p13"/>
        <w:rPr>
          <w:rFonts w:asciiTheme="minorHAnsi" w:hAnsiTheme="minorHAnsi"/>
          <w:sz w:val="20"/>
          <w:szCs w:val="20"/>
        </w:rPr>
      </w:pPr>
      <w:r w:rsidRPr="0043382D">
        <w:rPr>
          <w:rStyle w:val="s20"/>
          <w:rFonts w:asciiTheme="minorHAnsi" w:hAnsiTheme="minorHAnsi"/>
        </w:rPr>
        <w:t>Il tumore della prostata non-metastatico resistente alla castrazione (CRPC) indica un tumore della prostata che non è più tenuto sotto controllo dalle terapie chirurgiche o mediche di riduzione del testosterone, ma che non si è ancora diffuso ad altri distretti dell’organismo così come evidenziato da TAC o scintigrafia ossea total body. È contraddistinto da assenza di metastasi individuabili; rapido aumento dei livelli di antigene prostatico specifico (PSA) mentre il paziente è in terapia di deprivazione androgenica con livelli sierici di testosterone al di sotto di 50 ng/dL</w:t>
      </w:r>
      <w:r w:rsidRPr="0043382D">
        <w:rPr>
          <w:rStyle w:val="s20"/>
          <w:rFonts w:asciiTheme="minorHAnsi" w:hAnsiTheme="minorHAnsi"/>
          <w:vertAlign w:val="superscript"/>
        </w:rPr>
        <w:t>.</w:t>
      </w:r>
      <w:r w:rsidRPr="0043382D">
        <w:rPr>
          <w:rStyle w:val="s21"/>
          <w:rFonts w:asciiTheme="minorHAnsi" w:hAnsiTheme="minorHAnsi"/>
          <w:sz w:val="20"/>
          <w:szCs w:val="20"/>
          <w:vertAlign w:val="superscript"/>
        </w:rPr>
        <w:t>2</w:t>
      </w:r>
      <w:r w:rsidRPr="0043382D">
        <w:rPr>
          <w:rStyle w:val="s20"/>
          <w:rFonts w:asciiTheme="minorHAnsi" w:hAnsiTheme="minorHAnsi"/>
        </w:rPr>
        <w:t xml:space="preserve"> Il novanta percento dei pazienti con CRPC non-metastatico alla fine sviluppa metastasi ossee che possono comportare dolore, fratture e compressione del midollo spinale</w:t>
      </w:r>
      <w:r w:rsidR="00395407" w:rsidRPr="007A408B">
        <w:rPr>
          <w:rStyle w:val="s21"/>
          <w:rFonts w:asciiTheme="minorHAnsi" w:hAnsiTheme="minorHAnsi"/>
          <w:sz w:val="20"/>
          <w:szCs w:val="20"/>
          <w:vertAlign w:val="superscript"/>
        </w:rPr>
        <w:t>3</w:t>
      </w:r>
      <w:r w:rsidRPr="0043382D">
        <w:rPr>
          <w:rStyle w:val="s20"/>
          <w:rFonts w:asciiTheme="minorHAnsi" w:hAnsiTheme="minorHAnsi"/>
        </w:rPr>
        <w:t>.  La sopravvivenza relativa a 5 anni nei pazienti con tumore della prostata sensibile o resistente alla castrazione con diffusione linfonodale, ossea o ad altri organi distanti è intorno al 30 percento</w:t>
      </w:r>
      <w:r w:rsidR="00442279" w:rsidRPr="0043382D">
        <w:rPr>
          <w:rStyle w:val="s20"/>
          <w:rFonts w:asciiTheme="minorHAnsi" w:hAnsiTheme="minorHAnsi"/>
          <w:vertAlign w:val="superscript"/>
        </w:rPr>
        <w:t>4,5</w:t>
      </w:r>
      <w:r w:rsidRPr="007A408B">
        <w:rPr>
          <w:rStyle w:val="s20"/>
          <w:rFonts w:asciiTheme="minorHAnsi" w:hAnsiTheme="minorHAnsi"/>
        </w:rPr>
        <w:t>.</w:t>
      </w:r>
      <w:r w:rsidRPr="0043382D">
        <w:rPr>
          <w:rStyle w:val="s20"/>
          <w:rFonts w:asciiTheme="minorHAnsi" w:hAnsiTheme="minorHAnsi"/>
        </w:rPr>
        <w:t xml:space="preserve"> È </w:t>
      </w:r>
      <w:r w:rsidRPr="0043382D">
        <w:rPr>
          <w:rStyle w:val="s20"/>
          <w:rFonts w:asciiTheme="minorHAnsi" w:hAnsiTheme="minorHAnsi"/>
        </w:rPr>
        <w:lastRenderedPageBreak/>
        <w:t>pertanto di vitale importanza prevenire o ritardare la comparsa di metastasi in pazienti con CRPC non-metastatico ma al momento non esistono terapie approvate dall’FDA</w:t>
      </w:r>
      <w:r w:rsidR="00442279" w:rsidRPr="0043382D">
        <w:rPr>
          <w:rStyle w:val="s21"/>
          <w:rFonts w:asciiTheme="minorHAnsi" w:hAnsiTheme="minorHAnsi"/>
          <w:sz w:val="20"/>
          <w:szCs w:val="20"/>
          <w:vertAlign w:val="superscript"/>
        </w:rPr>
        <w:t>6</w:t>
      </w:r>
      <w:r w:rsidRPr="0043382D">
        <w:rPr>
          <w:rStyle w:val="s20"/>
          <w:rFonts w:asciiTheme="minorHAnsi" w:hAnsiTheme="minorHAnsi"/>
        </w:rPr>
        <w:t>.</w:t>
      </w:r>
    </w:p>
    <w:p w14:paraId="0CFFC0AF" w14:textId="77777777" w:rsidR="00E026E6" w:rsidRPr="0043382D" w:rsidRDefault="00E026E6" w:rsidP="001A7744">
      <w:pPr>
        <w:pStyle w:val="p8"/>
        <w:rPr>
          <w:rFonts w:asciiTheme="minorHAnsi" w:hAnsiTheme="minorHAnsi"/>
          <w:sz w:val="20"/>
          <w:szCs w:val="20"/>
        </w:rPr>
      </w:pPr>
      <w:r w:rsidRPr="0043382D">
        <w:rPr>
          <w:rStyle w:val="s6"/>
          <w:rFonts w:asciiTheme="minorHAnsi" w:hAnsiTheme="minorHAnsi"/>
          <w:sz w:val="20"/>
          <w:szCs w:val="20"/>
        </w:rPr>
        <w:t> </w:t>
      </w:r>
    </w:p>
    <w:p w14:paraId="4A8FC2B5" w14:textId="77777777" w:rsidR="00E026E6" w:rsidRPr="0043382D" w:rsidRDefault="006D5DD6" w:rsidP="001A7744">
      <w:pPr>
        <w:pStyle w:val="p12"/>
        <w:jc w:val="both"/>
        <w:rPr>
          <w:rFonts w:asciiTheme="minorHAnsi" w:hAnsiTheme="minorHAnsi"/>
          <w:sz w:val="20"/>
          <w:szCs w:val="20"/>
        </w:rPr>
      </w:pPr>
      <w:r w:rsidRPr="0043382D">
        <w:rPr>
          <w:rStyle w:val="s19"/>
          <w:rFonts w:asciiTheme="minorHAnsi" w:hAnsiTheme="minorHAnsi"/>
        </w:rPr>
        <w:t>Apalutamide</w:t>
      </w:r>
    </w:p>
    <w:p w14:paraId="082D6F04" w14:textId="77777777" w:rsidR="00E026E6" w:rsidRPr="0043382D" w:rsidRDefault="006D5DD6" w:rsidP="001A7744">
      <w:pPr>
        <w:pStyle w:val="p13"/>
        <w:rPr>
          <w:rFonts w:asciiTheme="minorHAnsi" w:hAnsiTheme="minorHAnsi"/>
          <w:sz w:val="20"/>
          <w:szCs w:val="20"/>
        </w:rPr>
      </w:pPr>
      <w:r w:rsidRPr="0043382D">
        <w:rPr>
          <w:rStyle w:val="s20"/>
          <w:rFonts w:asciiTheme="minorHAnsi" w:hAnsiTheme="minorHAnsi"/>
        </w:rPr>
        <w:t>Apalutamide</w:t>
      </w:r>
      <w:r w:rsidR="00E026E6" w:rsidRPr="0043382D">
        <w:rPr>
          <w:rStyle w:val="s20"/>
          <w:rFonts w:asciiTheme="minorHAnsi" w:hAnsiTheme="minorHAnsi"/>
        </w:rPr>
        <w:t xml:space="preserve"> è un farmaco sperimentale orale, inibitore del recettore degli androgeni (AR) di ultima generazione, che blocca la via del segnale degli androgeni nelle cellule tumorali prostatiche. </w:t>
      </w:r>
      <w:r w:rsidRPr="0043382D">
        <w:rPr>
          <w:rStyle w:val="s20"/>
          <w:rFonts w:asciiTheme="minorHAnsi" w:hAnsiTheme="minorHAnsi"/>
        </w:rPr>
        <w:t>Apalutamide</w:t>
      </w:r>
      <w:r w:rsidR="00E026E6" w:rsidRPr="0043382D">
        <w:rPr>
          <w:rStyle w:val="s20"/>
          <w:rFonts w:asciiTheme="minorHAnsi" w:hAnsiTheme="minorHAnsi"/>
        </w:rPr>
        <w:t xml:space="preserve"> inibisce la crescita delle cellule tumorali in tre modi: impedendo il legame degli androgeni con il recettore degli androgeni; bloccando l’ingresso del recettore degli androgeni nelle cellule tumorali; e impedendo che il recettore degli androgeni si leghi con il DNA della cellula tumorale</w:t>
      </w:r>
      <w:r w:rsidR="00442279" w:rsidRPr="0043382D">
        <w:rPr>
          <w:rStyle w:val="s21"/>
          <w:rFonts w:asciiTheme="minorHAnsi" w:hAnsiTheme="minorHAnsi"/>
          <w:sz w:val="20"/>
          <w:szCs w:val="20"/>
          <w:vertAlign w:val="superscript"/>
        </w:rPr>
        <w:t>7</w:t>
      </w:r>
      <w:r w:rsidR="00E026E6" w:rsidRPr="0043382D">
        <w:rPr>
          <w:rStyle w:val="s20"/>
          <w:rFonts w:asciiTheme="minorHAnsi" w:hAnsiTheme="minorHAnsi"/>
        </w:rPr>
        <w:t>. </w:t>
      </w:r>
    </w:p>
    <w:p w14:paraId="5208ABC4" w14:textId="77777777" w:rsidR="00E026E6" w:rsidRPr="0043382D" w:rsidRDefault="00E026E6" w:rsidP="001A7744">
      <w:pPr>
        <w:pStyle w:val="p8"/>
        <w:rPr>
          <w:rFonts w:asciiTheme="minorHAnsi" w:hAnsiTheme="minorHAnsi"/>
          <w:sz w:val="20"/>
          <w:szCs w:val="20"/>
        </w:rPr>
      </w:pPr>
      <w:r w:rsidRPr="0043382D">
        <w:rPr>
          <w:rStyle w:val="s6"/>
          <w:rFonts w:asciiTheme="minorHAnsi" w:hAnsiTheme="minorHAnsi"/>
          <w:sz w:val="20"/>
          <w:szCs w:val="20"/>
        </w:rPr>
        <w:t> </w:t>
      </w:r>
    </w:p>
    <w:p w14:paraId="31B26AB3" w14:textId="77777777" w:rsidR="00E026E6" w:rsidRPr="0043382D" w:rsidRDefault="00E026E6" w:rsidP="001A7744">
      <w:pPr>
        <w:pStyle w:val="p12"/>
        <w:jc w:val="both"/>
        <w:rPr>
          <w:rFonts w:asciiTheme="minorHAnsi" w:hAnsiTheme="minorHAnsi"/>
          <w:sz w:val="20"/>
          <w:szCs w:val="20"/>
        </w:rPr>
      </w:pPr>
      <w:r w:rsidRPr="0043382D">
        <w:rPr>
          <w:rStyle w:val="s19"/>
          <w:rFonts w:asciiTheme="minorHAnsi" w:hAnsiTheme="minorHAnsi"/>
        </w:rPr>
        <w:t>Janssen</w:t>
      </w:r>
    </w:p>
    <w:p w14:paraId="24B42F78" w14:textId="77777777" w:rsidR="00E026E6" w:rsidRPr="0043382D" w:rsidRDefault="00E026E6" w:rsidP="001A7744">
      <w:pPr>
        <w:pStyle w:val="p13"/>
        <w:rPr>
          <w:rFonts w:asciiTheme="minorHAnsi" w:hAnsiTheme="minorHAnsi"/>
          <w:sz w:val="20"/>
          <w:szCs w:val="20"/>
        </w:rPr>
      </w:pPr>
      <w:r w:rsidRPr="0043382D">
        <w:rPr>
          <w:rStyle w:val="s20"/>
          <w:rFonts w:asciiTheme="minorHAnsi" w:hAnsiTheme="minorHAnsi"/>
        </w:rPr>
        <w:t xml:space="preserve">Janssen è impegnata nell’affrontare alcune tra le più importanti esigenze mediche insoddisfatte, in diverse aree terapeutiche fra cui l’oncoematologia, l’immunologia, le neuroscienze, le malattie infettive e i vaccini, le malattie cardiovascolari e metaboliche. Mossi dal nostro impegno nei confronti dei pazienti, sviluppiamo prodotti, servizi e soluzioni innovative per la salute delle persone di tutto il mondo. Per ulteriori informazioni visitate il sito </w:t>
      </w:r>
      <w:hyperlink r:id="rId8" w:history="1">
        <w:r w:rsidRPr="0043382D">
          <w:rPr>
            <w:rStyle w:val="s22"/>
            <w:rFonts w:asciiTheme="minorHAnsi" w:hAnsiTheme="minorHAnsi"/>
          </w:rPr>
          <w:t>www.janssen.com/italy</w:t>
        </w:r>
      </w:hyperlink>
      <w:r w:rsidRPr="0043382D">
        <w:rPr>
          <w:rStyle w:val="s20"/>
          <w:rFonts w:asciiTheme="minorHAnsi" w:hAnsiTheme="minorHAnsi"/>
        </w:rPr>
        <w:t xml:space="preserve"> e seguiteci su </w:t>
      </w:r>
      <w:hyperlink r:id="rId9" w:history="1">
        <w:r w:rsidRPr="0043382D">
          <w:rPr>
            <w:rStyle w:val="s22"/>
            <w:rFonts w:asciiTheme="minorHAnsi" w:hAnsiTheme="minorHAnsi"/>
          </w:rPr>
          <w:t>@JanssenITA</w:t>
        </w:r>
      </w:hyperlink>
      <w:r w:rsidRPr="0043382D">
        <w:rPr>
          <w:rStyle w:val="s20"/>
          <w:rFonts w:asciiTheme="minorHAnsi" w:hAnsiTheme="minorHAnsi"/>
        </w:rPr>
        <w:t>.</w:t>
      </w:r>
    </w:p>
    <w:p w14:paraId="2F8DCB49" w14:textId="77777777" w:rsidR="00275EE4" w:rsidRDefault="00275EE4" w:rsidP="001A7744">
      <w:pPr>
        <w:pStyle w:val="p8"/>
        <w:rPr>
          <w:rStyle w:val="s6"/>
        </w:rPr>
      </w:pPr>
    </w:p>
    <w:p w14:paraId="75AC178E" w14:textId="59407678" w:rsidR="00E026E6" w:rsidRPr="009F66F3" w:rsidRDefault="00E026E6" w:rsidP="009F66F3">
      <w:pPr>
        <w:pStyle w:val="p8"/>
        <w:rPr>
          <w:sz w:val="24"/>
        </w:rPr>
      </w:pPr>
      <w:r w:rsidRPr="009F66F3">
        <w:rPr>
          <w:rStyle w:val="s19"/>
          <w:rFonts w:asciiTheme="minorHAnsi" w:hAnsiTheme="minorHAnsi"/>
          <w:szCs w:val="22"/>
        </w:rPr>
        <w:t>Contatti:</w:t>
      </w:r>
    </w:p>
    <w:p w14:paraId="66109EE4" w14:textId="77777777" w:rsidR="00E026E6" w:rsidRPr="009F66F3" w:rsidRDefault="00E026E6" w:rsidP="001A7744">
      <w:pPr>
        <w:pStyle w:val="p13"/>
        <w:rPr>
          <w:rFonts w:asciiTheme="minorHAnsi" w:hAnsiTheme="minorHAnsi"/>
          <w:sz w:val="20"/>
          <w:szCs w:val="22"/>
        </w:rPr>
      </w:pPr>
      <w:r w:rsidRPr="009F66F3">
        <w:rPr>
          <w:rStyle w:val="s23"/>
          <w:rFonts w:asciiTheme="minorHAnsi" w:hAnsiTheme="minorHAnsi"/>
          <w:szCs w:val="22"/>
        </w:rPr>
        <w:t>Andrea Bonini</w:t>
      </w:r>
    </w:p>
    <w:p w14:paraId="26AC77DB" w14:textId="77777777" w:rsidR="00E026E6" w:rsidRPr="009F66F3" w:rsidRDefault="00E026E6" w:rsidP="001A7744">
      <w:pPr>
        <w:pStyle w:val="p13"/>
        <w:rPr>
          <w:rFonts w:asciiTheme="minorHAnsi" w:hAnsiTheme="minorHAnsi"/>
          <w:sz w:val="20"/>
          <w:szCs w:val="22"/>
        </w:rPr>
      </w:pPr>
      <w:r w:rsidRPr="009F66F3">
        <w:rPr>
          <w:rStyle w:val="s24"/>
          <w:rFonts w:asciiTheme="minorHAnsi" w:hAnsiTheme="minorHAnsi"/>
          <w:szCs w:val="22"/>
        </w:rPr>
        <w:t>Ufficio Stampa Janssen Italia</w:t>
      </w:r>
    </w:p>
    <w:p w14:paraId="417EDD08" w14:textId="77777777" w:rsidR="00E026E6" w:rsidRPr="009F66F3" w:rsidRDefault="00E026E6" w:rsidP="001A7744">
      <w:pPr>
        <w:pStyle w:val="p13"/>
        <w:rPr>
          <w:rFonts w:asciiTheme="minorHAnsi" w:hAnsiTheme="minorHAnsi"/>
          <w:sz w:val="20"/>
          <w:szCs w:val="22"/>
          <w:lang w:val="en-GB"/>
        </w:rPr>
      </w:pPr>
      <w:r w:rsidRPr="009F66F3">
        <w:rPr>
          <w:rStyle w:val="s23"/>
          <w:rFonts w:asciiTheme="minorHAnsi" w:hAnsiTheme="minorHAnsi"/>
          <w:szCs w:val="22"/>
          <w:lang w:val="en-GB"/>
        </w:rPr>
        <w:t>Tel 02.2510350 - Mob. +39 348 8184089</w:t>
      </w:r>
    </w:p>
    <w:p w14:paraId="7E490CA0" w14:textId="7C1AE17D" w:rsidR="00E026E6" w:rsidRPr="009F66F3" w:rsidRDefault="008C1549" w:rsidP="001A7744">
      <w:pPr>
        <w:pStyle w:val="p4"/>
        <w:jc w:val="both"/>
        <w:rPr>
          <w:rStyle w:val="s23"/>
          <w:rFonts w:asciiTheme="minorHAnsi" w:hAnsiTheme="minorHAnsi"/>
          <w:szCs w:val="22"/>
          <w:lang w:val="en-GB"/>
        </w:rPr>
      </w:pPr>
      <w:r w:rsidRPr="009F66F3">
        <w:rPr>
          <w:rStyle w:val="s23"/>
          <w:rFonts w:asciiTheme="minorHAnsi" w:hAnsiTheme="minorHAnsi"/>
          <w:szCs w:val="22"/>
          <w:lang w:val="en-GB"/>
        </w:rPr>
        <w:t>abonini2@its.jnj.com</w:t>
      </w:r>
      <w:r w:rsidR="00E026E6" w:rsidRPr="009F66F3">
        <w:rPr>
          <w:rStyle w:val="s23"/>
          <w:rFonts w:asciiTheme="minorHAnsi" w:hAnsiTheme="minorHAnsi"/>
          <w:szCs w:val="22"/>
          <w:lang w:val="en-GB"/>
        </w:rPr>
        <w:t> </w:t>
      </w:r>
    </w:p>
    <w:p w14:paraId="2E496788" w14:textId="77777777" w:rsidR="008C1549" w:rsidRPr="00B460F0" w:rsidRDefault="008C1549" w:rsidP="001A7744">
      <w:pPr>
        <w:pStyle w:val="p4"/>
        <w:jc w:val="both"/>
        <w:rPr>
          <w:lang w:val="en-US"/>
        </w:rPr>
      </w:pPr>
    </w:p>
    <w:p w14:paraId="5376423F" w14:textId="77777777" w:rsidR="00E026E6" w:rsidRPr="008C1549" w:rsidRDefault="00E026E6" w:rsidP="009F66F3">
      <w:pPr>
        <w:pStyle w:val="p15"/>
      </w:pPr>
      <w:r w:rsidRPr="008C1549">
        <w:rPr>
          <w:rStyle w:val="s26"/>
        </w:rPr>
        <w:t># # #</w:t>
      </w:r>
    </w:p>
    <w:p w14:paraId="7AD848EB" w14:textId="77777777" w:rsidR="00E026E6" w:rsidRPr="008C1549" w:rsidRDefault="00E026E6" w:rsidP="001A7744">
      <w:pPr>
        <w:pStyle w:val="p8"/>
      </w:pPr>
      <w:r w:rsidRPr="008C1549">
        <w:rPr>
          <w:rStyle w:val="s6"/>
        </w:rPr>
        <w:t> </w:t>
      </w:r>
    </w:p>
    <w:p w14:paraId="56725E00" w14:textId="77777777" w:rsidR="00E026E6" w:rsidRPr="0043382D" w:rsidRDefault="00E026E6" w:rsidP="001A7744">
      <w:pPr>
        <w:pStyle w:val="p16"/>
        <w:rPr>
          <w:rFonts w:asciiTheme="minorHAnsi" w:hAnsiTheme="minorHAnsi"/>
          <w:sz w:val="20"/>
          <w:szCs w:val="20"/>
        </w:rPr>
      </w:pPr>
      <w:r w:rsidRPr="0043382D">
        <w:rPr>
          <w:rStyle w:val="s27"/>
          <w:rFonts w:asciiTheme="minorHAnsi" w:hAnsiTheme="minorHAnsi"/>
          <w:sz w:val="20"/>
          <w:szCs w:val="20"/>
        </w:rPr>
        <w:t>Avvertenze sulle dichiarazioni previsionali</w:t>
      </w:r>
      <w:r w:rsidRPr="0043382D">
        <w:rPr>
          <w:rStyle w:val="s26"/>
          <w:rFonts w:asciiTheme="minorHAnsi" w:hAnsiTheme="minorHAnsi"/>
          <w:sz w:val="20"/>
          <w:szCs w:val="20"/>
        </w:rPr>
        <w:t> </w:t>
      </w:r>
    </w:p>
    <w:p w14:paraId="7C8CFEF0" w14:textId="63805E33" w:rsidR="00E026E6" w:rsidRPr="0043382D" w:rsidRDefault="00E026E6" w:rsidP="001A7744">
      <w:pPr>
        <w:pStyle w:val="p16"/>
        <w:rPr>
          <w:rFonts w:asciiTheme="minorHAnsi" w:hAnsiTheme="minorHAnsi"/>
          <w:sz w:val="20"/>
          <w:szCs w:val="20"/>
        </w:rPr>
      </w:pPr>
      <w:r w:rsidRPr="0043382D">
        <w:rPr>
          <w:rStyle w:val="s28"/>
          <w:rFonts w:asciiTheme="minorHAnsi" w:hAnsiTheme="minorHAnsi"/>
          <w:sz w:val="20"/>
          <w:szCs w:val="20"/>
        </w:rPr>
        <w:t xml:space="preserve">Il presente comunicato stampa contiene dichiarazioni previsionali (cosiddetti ‘forward-looking statement’ come definiti nella legge statunitense del 1995 ‘Private Securities Litigation Reform Act of 1995’) riguardo lo sviluppo di prodotto, i potenziali benefici e impatto terapeutico di </w:t>
      </w:r>
      <w:r w:rsidR="00DE0F26">
        <w:rPr>
          <w:rStyle w:val="s28"/>
          <w:rFonts w:asciiTheme="minorHAnsi" w:hAnsiTheme="minorHAnsi"/>
          <w:sz w:val="20"/>
          <w:szCs w:val="20"/>
        </w:rPr>
        <w:t>a</w:t>
      </w:r>
      <w:r w:rsidR="006D5DD6" w:rsidRPr="0043382D">
        <w:rPr>
          <w:rStyle w:val="s28"/>
          <w:rFonts w:asciiTheme="minorHAnsi" w:hAnsiTheme="minorHAnsi"/>
          <w:sz w:val="20"/>
          <w:szCs w:val="20"/>
        </w:rPr>
        <w:t>palutamide</w:t>
      </w:r>
      <w:r w:rsidRPr="0043382D">
        <w:rPr>
          <w:rStyle w:val="s28"/>
          <w:rFonts w:asciiTheme="minorHAnsi" w:hAnsiTheme="minorHAnsi"/>
          <w:sz w:val="20"/>
          <w:szCs w:val="20"/>
        </w:rPr>
        <w:t>. Si avvertono i lettori di non fare affidamento su tali dichiarazioni previsionali che sono basate sulle aspettative attuali relative a eventi futuri. Qualora le ipotesi sottostanti si dovessero rivelare imprecise o dovessero manifestarsi rischi o incertezze noti o ignoti al momento presente, i risultati effettivi potrebbero variare in maniera sostanziale rispetto alle attese e alle proiezioni di Janssen-Cilag International NV, qualsiasi delle altre Aziende Farmaceutiche Janssen e/o Johnson &amp; Johnson. Rischi e incertezze comprendono ma ad essi non sono limitati: rischi e incertezze propri della ricerca e sviluppo di prodotto fra cui l’incertezza riguardo al successo clinico e all’ottenimento delle approvazioni da parte delle autorità regolatorie; l’incertezza in merito al successo commerciale; ritardi e difficoltà di produzione; contesto competitivo compresi progressi tecnologici, nuovi prodotti e brevetti ottenuti dai concorrenti;</w:t>
      </w:r>
      <w:r w:rsidR="007A408B">
        <w:rPr>
          <w:rStyle w:val="s28"/>
          <w:rFonts w:asciiTheme="minorHAnsi" w:hAnsiTheme="minorHAnsi"/>
          <w:sz w:val="20"/>
          <w:szCs w:val="20"/>
        </w:rPr>
        <w:t xml:space="preserve"> </w:t>
      </w:r>
      <w:r w:rsidRPr="0043382D">
        <w:rPr>
          <w:rStyle w:val="s28"/>
          <w:rFonts w:asciiTheme="minorHAnsi" w:hAnsiTheme="minorHAnsi"/>
          <w:sz w:val="20"/>
          <w:szCs w:val="20"/>
        </w:rPr>
        <w:t>rischi e incertezze attinenti ai brevetti; efficacia del prodotto o preoccupazioni di sicurezza risultanti in richiami di prodotto o provvedimenti di autorità regolatorie; mutamenti di comportamento e modalità di spesa o difficoltà economica degli enti preposti agli acquisti di prodotti e servizi sanitari; mutamenti del quadro normativo e regolatorio, comprese riforme dei sistemi sanitari nei vari paesi del mondo e tendenze al contenimento dei costi sanitari. Potete trovare informazioni più complete sull’elenco e la descrizione dei rischi, delle incertezze e di altri fattori correlati nel Bilancio di Johnson &amp; Johnson relativo all’esercizio conclusosi il 1 gennaio 2017 presentato con Modello Form 10-K, compreso nel capitolo dal titolo “Item 1A Risk Factors” (Voce 1A  Fattori di Rischio), nelle ultime Relazioni Trimestrali presentate con Modello Form 10-Q, compreso nel capitolo dal titolo “Cautionary Note Regarding Forward-Looking Statements” (Avvertenze sulle Dichiarazioni Previsionali) e altri documenti successivi depositati presso la SEC statunitense, disponibili anche online sul sito della SEC www.sec.gov e sul sito di Johnson &amp; Jonhson www.jnj.com o facendone direttamente richiesta a Johnson &amp; Johnson.  Nessuna della Aziende Farmaceutiche Janssen né Johnson &amp; Johnson prende impegno ad aggiornare alcuna delle dichiarazioni previsionali nell’eventualità che dovessero rendersi disponibili nuove informazioni o a seguito di eventi o sviluppi futuri.</w:t>
      </w:r>
    </w:p>
    <w:p w14:paraId="481D2E54" w14:textId="77777777" w:rsidR="00E026E6" w:rsidRPr="0043382D" w:rsidRDefault="00E026E6" w:rsidP="001A7744">
      <w:pPr>
        <w:pStyle w:val="p8"/>
        <w:rPr>
          <w:rFonts w:asciiTheme="minorHAnsi" w:hAnsiTheme="minorHAnsi"/>
          <w:sz w:val="20"/>
          <w:szCs w:val="20"/>
        </w:rPr>
      </w:pPr>
      <w:r w:rsidRPr="0043382D">
        <w:rPr>
          <w:rStyle w:val="s6"/>
          <w:rFonts w:asciiTheme="minorHAnsi" w:hAnsiTheme="minorHAnsi"/>
          <w:sz w:val="20"/>
          <w:szCs w:val="20"/>
        </w:rPr>
        <w:t> </w:t>
      </w:r>
    </w:p>
    <w:p w14:paraId="22873125" w14:textId="77777777" w:rsidR="00E026E6" w:rsidRPr="00B247FD" w:rsidRDefault="00E026E6" w:rsidP="001A7744">
      <w:pPr>
        <w:pStyle w:val="p15"/>
        <w:rPr>
          <w:rFonts w:asciiTheme="minorHAnsi" w:hAnsiTheme="minorHAnsi"/>
          <w:sz w:val="20"/>
          <w:szCs w:val="20"/>
        </w:rPr>
      </w:pPr>
      <w:r w:rsidRPr="00B247FD">
        <w:rPr>
          <w:rStyle w:val="s26"/>
          <w:rFonts w:asciiTheme="minorHAnsi" w:hAnsiTheme="minorHAnsi"/>
          <w:sz w:val="20"/>
          <w:szCs w:val="20"/>
        </w:rPr>
        <w:t># # #</w:t>
      </w:r>
    </w:p>
    <w:p w14:paraId="3775301C" w14:textId="77777777" w:rsidR="00E026E6" w:rsidRPr="00B247FD" w:rsidRDefault="00E026E6" w:rsidP="001A7744">
      <w:pPr>
        <w:pStyle w:val="p17"/>
        <w:jc w:val="both"/>
        <w:rPr>
          <w:rFonts w:asciiTheme="minorHAnsi" w:hAnsiTheme="minorHAnsi"/>
          <w:sz w:val="20"/>
          <w:szCs w:val="20"/>
        </w:rPr>
      </w:pPr>
      <w:r w:rsidRPr="00B247FD">
        <w:rPr>
          <w:rStyle w:val="s6"/>
          <w:rFonts w:asciiTheme="minorHAnsi" w:hAnsiTheme="minorHAnsi"/>
          <w:sz w:val="20"/>
          <w:szCs w:val="20"/>
        </w:rPr>
        <w:lastRenderedPageBreak/>
        <w:t> </w:t>
      </w:r>
    </w:p>
    <w:p w14:paraId="25C36995" w14:textId="77777777" w:rsidR="00E026E6" w:rsidRPr="00B247FD" w:rsidRDefault="00E026E6" w:rsidP="001A7744">
      <w:pPr>
        <w:pStyle w:val="p18"/>
        <w:jc w:val="both"/>
        <w:rPr>
          <w:rFonts w:asciiTheme="minorHAnsi" w:hAnsiTheme="minorHAnsi"/>
          <w:sz w:val="20"/>
          <w:szCs w:val="20"/>
        </w:rPr>
      </w:pPr>
      <w:r w:rsidRPr="00B247FD">
        <w:rPr>
          <w:rStyle w:val="s27"/>
          <w:rFonts w:asciiTheme="minorHAnsi" w:hAnsiTheme="minorHAnsi"/>
          <w:sz w:val="20"/>
          <w:szCs w:val="20"/>
        </w:rPr>
        <w:t>Bibliografia:</w:t>
      </w:r>
    </w:p>
    <w:p w14:paraId="54B63093" w14:textId="77777777" w:rsidR="007D68E4" w:rsidRPr="00B247FD" w:rsidRDefault="007D68E4" w:rsidP="001A7744">
      <w:pPr>
        <w:pStyle w:val="Testonotadichiusura"/>
        <w:jc w:val="both"/>
        <w:rPr>
          <w:rStyle w:val="s6"/>
          <w:rFonts w:asciiTheme="minorHAnsi" w:hAnsiTheme="minorHAnsi"/>
          <w:sz w:val="20"/>
          <w:szCs w:val="20"/>
          <w:lang w:val="it-IT"/>
        </w:rPr>
      </w:pPr>
    </w:p>
    <w:p w14:paraId="6C726120" w14:textId="77777777" w:rsidR="005B6EC1" w:rsidRPr="0043382D" w:rsidRDefault="005B6EC1" w:rsidP="001A7744">
      <w:pPr>
        <w:pStyle w:val="Testonotadichiusura"/>
        <w:jc w:val="both"/>
        <w:rPr>
          <w:rFonts w:asciiTheme="minorHAnsi" w:hAnsiTheme="minorHAnsi"/>
        </w:rPr>
      </w:pPr>
      <w:r w:rsidRPr="0043382D">
        <w:rPr>
          <w:rStyle w:val="Rimandonotadichiusura"/>
          <w:rFonts w:asciiTheme="minorHAnsi" w:hAnsiTheme="minorHAnsi"/>
        </w:rPr>
        <w:footnoteRef/>
      </w:r>
      <w:r w:rsidRPr="00B247FD">
        <w:rPr>
          <w:rFonts w:asciiTheme="minorHAnsi" w:hAnsiTheme="minorHAnsi"/>
          <w:lang w:val="it-IT"/>
        </w:rPr>
        <w:t xml:space="preserve"> Small E., </w:t>
      </w:r>
      <w:r w:rsidRPr="00B247FD">
        <w:rPr>
          <w:rFonts w:asciiTheme="minorHAnsi" w:hAnsiTheme="minorHAnsi"/>
          <w:i/>
          <w:lang w:val="it-IT"/>
        </w:rPr>
        <w:t>et al</w:t>
      </w:r>
      <w:r w:rsidRPr="00B247FD">
        <w:rPr>
          <w:rFonts w:asciiTheme="minorHAnsi" w:hAnsiTheme="minorHAnsi"/>
          <w:lang w:val="it-IT"/>
        </w:rPr>
        <w:t xml:space="preserve">. </w:t>
      </w:r>
      <w:r w:rsidRPr="0043382D">
        <w:rPr>
          <w:rFonts w:asciiTheme="minorHAnsi" w:hAnsiTheme="minorHAnsi"/>
        </w:rPr>
        <w:t xml:space="preserve">SPARTAN, a phase 3 double-blind, randomized study of </w:t>
      </w:r>
      <w:r w:rsidR="00DE0F26">
        <w:rPr>
          <w:rFonts w:asciiTheme="minorHAnsi" w:hAnsiTheme="minorHAnsi"/>
        </w:rPr>
        <w:t>apalutamide</w:t>
      </w:r>
      <w:r w:rsidRPr="0043382D">
        <w:rPr>
          <w:rFonts w:asciiTheme="minorHAnsi" w:hAnsiTheme="minorHAnsi"/>
        </w:rPr>
        <w:t xml:space="preserve"> (APA) vs placebo (PBO)</w:t>
      </w:r>
    </w:p>
    <w:p w14:paraId="7B04EDC6" w14:textId="77777777" w:rsidR="005B6EC1" w:rsidRPr="0043382D" w:rsidRDefault="005B6EC1" w:rsidP="001A7744">
      <w:pPr>
        <w:pStyle w:val="Testonotadichiusura"/>
        <w:jc w:val="both"/>
        <w:rPr>
          <w:rFonts w:asciiTheme="minorHAnsi" w:hAnsiTheme="minorHAnsi"/>
        </w:rPr>
      </w:pPr>
      <w:r w:rsidRPr="0043382D">
        <w:rPr>
          <w:rFonts w:asciiTheme="minorHAnsi" w:hAnsiTheme="minorHAnsi"/>
        </w:rPr>
        <w:t xml:space="preserve">in patients (pts) with nonmetastatic castration-resistant prostate cancer (nmCRPC). 2018 Genitourinary Cancers Symposium. Abstract #161. </w:t>
      </w:r>
    </w:p>
    <w:p w14:paraId="0722CD87" w14:textId="77777777" w:rsidR="005B6EC1" w:rsidRPr="0043382D" w:rsidRDefault="005B6EC1" w:rsidP="001A7744">
      <w:pPr>
        <w:pStyle w:val="Testonotadichiusura"/>
        <w:jc w:val="both"/>
        <w:rPr>
          <w:rFonts w:asciiTheme="minorHAnsi" w:hAnsiTheme="minorHAnsi"/>
        </w:rPr>
      </w:pPr>
      <w:r w:rsidRPr="0043382D">
        <w:rPr>
          <w:rStyle w:val="Rimandonotadichiusura"/>
          <w:rFonts w:asciiTheme="minorHAnsi" w:hAnsiTheme="minorHAnsi"/>
          <w:lang w:val="en-GB"/>
        </w:rPr>
        <w:t>2</w:t>
      </w:r>
      <w:r w:rsidRPr="0043382D">
        <w:rPr>
          <w:rFonts w:asciiTheme="minorHAnsi" w:hAnsiTheme="minorHAnsi"/>
        </w:rPr>
        <w:t xml:space="preserve">Hong JH, Kim IY. Nonmetastatic Castration-Resistant Prostate Cancer. Korean J Urol. 2014 Mar;55(3):153-60. Available at: </w:t>
      </w:r>
      <w:hyperlink r:id="rId10" w:history="1">
        <w:r w:rsidRPr="0043382D">
          <w:rPr>
            <w:rStyle w:val="Collegamentoipertestuale"/>
            <w:rFonts w:asciiTheme="minorHAnsi" w:hAnsiTheme="minorHAnsi"/>
          </w:rPr>
          <w:t>https://www.ncbi.nlm.nih.gov/pmc/articles/PMC3956942/</w:t>
        </w:r>
      </w:hyperlink>
      <w:r w:rsidRPr="0043382D">
        <w:rPr>
          <w:rFonts w:asciiTheme="minorHAnsi" w:hAnsiTheme="minorHAnsi"/>
        </w:rPr>
        <w:t>. Accessed February 2018.</w:t>
      </w:r>
    </w:p>
    <w:p w14:paraId="5D336C9D" w14:textId="77777777" w:rsidR="005B6EC1" w:rsidRPr="0043382D" w:rsidRDefault="005B6EC1" w:rsidP="001A7744">
      <w:pPr>
        <w:pStyle w:val="Testonotadichiusura"/>
        <w:jc w:val="both"/>
        <w:rPr>
          <w:rFonts w:asciiTheme="minorHAnsi" w:hAnsiTheme="minorHAnsi"/>
          <w:lang w:val="en-GB"/>
        </w:rPr>
      </w:pPr>
      <w:r w:rsidRPr="0043382D">
        <w:rPr>
          <w:rStyle w:val="Rimandonotadichiusura"/>
          <w:rFonts w:asciiTheme="minorHAnsi" w:hAnsiTheme="minorHAnsi"/>
          <w:lang w:val="en-GB"/>
        </w:rPr>
        <w:t>3</w:t>
      </w:r>
      <w:r w:rsidRPr="0043382D">
        <w:rPr>
          <w:rFonts w:asciiTheme="minorHAnsi" w:hAnsiTheme="minorHAnsi"/>
        </w:rPr>
        <w:t xml:space="preserve"> </w:t>
      </w:r>
      <w:proofErr w:type="spellStart"/>
      <w:r w:rsidRPr="0043382D">
        <w:rPr>
          <w:rFonts w:asciiTheme="minorHAnsi" w:hAnsiTheme="minorHAnsi"/>
        </w:rPr>
        <w:t>Hotte</w:t>
      </w:r>
      <w:proofErr w:type="spellEnd"/>
      <w:r w:rsidRPr="0043382D">
        <w:rPr>
          <w:rFonts w:asciiTheme="minorHAnsi" w:hAnsiTheme="minorHAnsi"/>
        </w:rPr>
        <w:t xml:space="preserve"> SJ, Saad F. Current management of castrate-resistant prostate cancer. </w:t>
      </w:r>
      <w:proofErr w:type="spellStart"/>
      <w:r w:rsidRPr="0043382D">
        <w:rPr>
          <w:rFonts w:asciiTheme="minorHAnsi" w:hAnsiTheme="minorHAnsi"/>
        </w:rPr>
        <w:t>Curr</w:t>
      </w:r>
      <w:proofErr w:type="spellEnd"/>
      <w:r w:rsidRPr="0043382D">
        <w:rPr>
          <w:rFonts w:asciiTheme="minorHAnsi" w:hAnsiTheme="minorHAnsi"/>
        </w:rPr>
        <w:t xml:space="preserve"> Oncol. 2010; 17(Suppl 2): S72–S79. Available at: https://www.ncbi.nlm.nih.gov/pmc/articles/PMC2935714/. Accessed February 2018.</w:t>
      </w:r>
    </w:p>
    <w:p w14:paraId="18DAA232" w14:textId="77777777" w:rsidR="005B6EC1" w:rsidRPr="0043382D" w:rsidRDefault="005B6EC1" w:rsidP="001A7744">
      <w:pPr>
        <w:pStyle w:val="Testonotadichiusura"/>
        <w:jc w:val="both"/>
        <w:rPr>
          <w:rFonts w:asciiTheme="minorHAnsi" w:hAnsiTheme="minorHAnsi"/>
        </w:rPr>
      </w:pPr>
      <w:r w:rsidRPr="0043382D">
        <w:rPr>
          <w:rStyle w:val="Rimandonotadichiusura"/>
          <w:rFonts w:asciiTheme="minorHAnsi" w:hAnsiTheme="minorHAnsi"/>
          <w:lang w:val="en-GB"/>
        </w:rPr>
        <w:t>4</w:t>
      </w:r>
      <w:r w:rsidRPr="0043382D">
        <w:rPr>
          <w:rFonts w:asciiTheme="minorHAnsi" w:hAnsiTheme="minorHAnsi"/>
        </w:rPr>
        <w:t xml:space="preserve">Saad F, </w:t>
      </w:r>
      <w:r w:rsidRPr="0043382D">
        <w:rPr>
          <w:rFonts w:asciiTheme="minorHAnsi" w:hAnsiTheme="minorHAnsi"/>
          <w:i/>
        </w:rPr>
        <w:t>et al</w:t>
      </w:r>
      <w:r w:rsidRPr="0043382D">
        <w:rPr>
          <w:rFonts w:asciiTheme="minorHAnsi" w:hAnsiTheme="minorHAnsi"/>
        </w:rPr>
        <w:t xml:space="preserve">. The 2015 CUA-CUOG Guidelines for the management of castration-resistant prostate cancer (CRPC). Can Urol </w:t>
      </w:r>
      <w:proofErr w:type="spellStart"/>
      <w:r w:rsidRPr="0043382D">
        <w:rPr>
          <w:rFonts w:asciiTheme="minorHAnsi" w:hAnsiTheme="minorHAnsi"/>
        </w:rPr>
        <w:t>Assoc</w:t>
      </w:r>
      <w:proofErr w:type="spellEnd"/>
      <w:r w:rsidRPr="0043382D">
        <w:rPr>
          <w:rFonts w:asciiTheme="minorHAnsi" w:hAnsiTheme="minorHAnsi"/>
        </w:rPr>
        <w:t xml:space="preserve"> J. 2015;9(3-4):90-96. </w:t>
      </w:r>
    </w:p>
    <w:p w14:paraId="168D25DE" w14:textId="77777777" w:rsidR="00451392" w:rsidRPr="0043382D" w:rsidRDefault="005B6EC1" w:rsidP="001A7744">
      <w:pPr>
        <w:pStyle w:val="Testonotadichiusura"/>
        <w:jc w:val="both"/>
        <w:rPr>
          <w:rFonts w:asciiTheme="minorHAnsi" w:hAnsiTheme="minorHAnsi"/>
          <w:lang w:val="en-GB"/>
        </w:rPr>
      </w:pPr>
      <w:r w:rsidRPr="0043382D">
        <w:rPr>
          <w:rStyle w:val="Rimandonotadichiusura"/>
          <w:rFonts w:asciiTheme="minorHAnsi" w:hAnsiTheme="minorHAnsi"/>
          <w:lang w:val="en-GB"/>
        </w:rPr>
        <w:t>5</w:t>
      </w:r>
      <w:r w:rsidRPr="0043382D">
        <w:rPr>
          <w:rFonts w:asciiTheme="minorHAnsi" w:hAnsiTheme="minorHAnsi"/>
        </w:rPr>
        <w:t xml:space="preserve">American Cancer Society. Survival Rates for Prostate Cancer. Available at: </w:t>
      </w:r>
      <w:hyperlink r:id="rId11" w:history="1">
        <w:r w:rsidRPr="0043382D">
          <w:rPr>
            <w:rStyle w:val="Collegamentoipertestuale"/>
            <w:rFonts w:asciiTheme="minorHAnsi" w:hAnsiTheme="minorHAnsi"/>
          </w:rPr>
          <w:t>www.cancer.org/cancer/prostate-cancer/detection-diagnosis-staging/survival-rates.html</w:t>
        </w:r>
      </w:hyperlink>
      <w:r w:rsidRPr="0043382D">
        <w:rPr>
          <w:rFonts w:asciiTheme="minorHAnsi" w:hAnsiTheme="minorHAnsi"/>
        </w:rPr>
        <w:t>. Accessed February 2018.</w:t>
      </w:r>
    </w:p>
    <w:p w14:paraId="3FF276FC" w14:textId="77777777" w:rsidR="005B6EC1" w:rsidRPr="0043382D" w:rsidRDefault="00451392" w:rsidP="001A7744">
      <w:pPr>
        <w:pStyle w:val="Testonotadichiusura"/>
        <w:jc w:val="both"/>
        <w:rPr>
          <w:rFonts w:asciiTheme="minorHAnsi" w:hAnsiTheme="minorHAnsi"/>
          <w:lang w:val="en-GB"/>
        </w:rPr>
      </w:pPr>
      <w:r w:rsidRPr="0043382D">
        <w:rPr>
          <w:rStyle w:val="Rimandonotadichiusura"/>
          <w:rFonts w:asciiTheme="minorHAnsi" w:hAnsiTheme="minorHAnsi"/>
          <w:lang w:val="en-GB"/>
        </w:rPr>
        <w:t>6</w:t>
      </w:r>
      <w:proofErr w:type="spellStart"/>
      <w:r w:rsidR="005B6EC1" w:rsidRPr="0043382D">
        <w:rPr>
          <w:rFonts w:asciiTheme="minorHAnsi" w:hAnsiTheme="minorHAnsi"/>
        </w:rPr>
        <w:t>Tombal</w:t>
      </w:r>
      <w:proofErr w:type="spellEnd"/>
      <w:r w:rsidR="005B6EC1" w:rsidRPr="0043382D">
        <w:rPr>
          <w:rFonts w:asciiTheme="minorHAnsi" w:hAnsiTheme="minorHAnsi"/>
        </w:rPr>
        <w:t xml:space="preserve"> B. Non-metastatic CRPC and asymptomatic metastatic CRPC: which treatment for which patient? Ann Oncol. 2012;23 Suppl 10:x251-8.</w:t>
      </w:r>
    </w:p>
    <w:p w14:paraId="53CB8A5F" w14:textId="77777777" w:rsidR="007C1E33" w:rsidRPr="0043382D" w:rsidRDefault="0019257F" w:rsidP="001A7744">
      <w:pPr>
        <w:pStyle w:val="Testonotadichiusura"/>
        <w:jc w:val="both"/>
        <w:rPr>
          <w:rFonts w:asciiTheme="minorHAnsi" w:hAnsiTheme="minorHAnsi"/>
        </w:rPr>
      </w:pPr>
      <w:r w:rsidRPr="0043382D">
        <w:rPr>
          <w:rStyle w:val="Rimandonotadichiusura"/>
          <w:rFonts w:asciiTheme="minorHAnsi" w:hAnsiTheme="minorHAnsi"/>
          <w:lang w:val="en-GB"/>
        </w:rPr>
        <w:t>7</w:t>
      </w:r>
      <w:r w:rsidRPr="0043382D">
        <w:rPr>
          <w:rFonts w:asciiTheme="minorHAnsi" w:hAnsiTheme="minorHAnsi"/>
        </w:rPr>
        <w:t xml:space="preserve"> Clegg NJ, </w:t>
      </w:r>
      <w:r w:rsidRPr="0043382D">
        <w:rPr>
          <w:rFonts w:asciiTheme="minorHAnsi" w:hAnsiTheme="minorHAnsi"/>
          <w:i/>
        </w:rPr>
        <w:t>et al</w:t>
      </w:r>
      <w:r w:rsidRPr="0043382D">
        <w:rPr>
          <w:rFonts w:asciiTheme="minorHAnsi" w:hAnsiTheme="minorHAnsi"/>
        </w:rPr>
        <w:t>. ARN-509: a novel antiandrogen for prostate cancer treatment. Cancer Res. 2012; 72:1494-1503.</w:t>
      </w:r>
    </w:p>
    <w:p w14:paraId="42883CC6" w14:textId="77777777" w:rsidR="007C1E33" w:rsidRPr="0043382D" w:rsidRDefault="007C1E33" w:rsidP="001A7744">
      <w:pPr>
        <w:pStyle w:val="Testonotadichiusura"/>
        <w:jc w:val="both"/>
        <w:rPr>
          <w:rFonts w:asciiTheme="minorHAnsi" w:hAnsiTheme="minorHAnsi"/>
          <w:lang w:eastAsia="en-GB"/>
        </w:rPr>
      </w:pPr>
      <w:r w:rsidRPr="0043382D">
        <w:rPr>
          <w:rStyle w:val="Rimandonotadichiusura"/>
          <w:rFonts w:asciiTheme="minorHAnsi" w:hAnsiTheme="minorHAnsi"/>
          <w:lang w:val="en-GB"/>
        </w:rPr>
        <w:t>8</w:t>
      </w:r>
      <w:proofErr w:type="spellStart"/>
      <w:r w:rsidRPr="0043382D">
        <w:rPr>
          <w:rFonts w:asciiTheme="minorHAnsi" w:hAnsiTheme="minorHAnsi"/>
          <w:lang w:eastAsia="en-GB"/>
        </w:rPr>
        <w:t>Fizazi</w:t>
      </w:r>
      <w:proofErr w:type="spellEnd"/>
      <w:r w:rsidRPr="0043382D">
        <w:rPr>
          <w:rFonts w:asciiTheme="minorHAnsi" w:hAnsiTheme="minorHAnsi"/>
          <w:lang w:eastAsia="en-GB"/>
        </w:rPr>
        <w:t xml:space="preserve"> K, et al. Abiraterone plus Prednisone in Metastatic, Castration-Sensitive Prostate Cancer. New England Journal of Medicine 2017; 377:352-360.</w:t>
      </w:r>
    </w:p>
    <w:p w14:paraId="5BC3A516" w14:textId="7085101F" w:rsidR="00BC7ADD" w:rsidRPr="0043382D" w:rsidRDefault="00BC7ADD" w:rsidP="008C1549">
      <w:pPr>
        <w:pStyle w:val="Testonotadichiusura"/>
        <w:jc w:val="both"/>
        <w:rPr>
          <w:rFonts w:asciiTheme="minorHAnsi" w:hAnsiTheme="minorHAnsi"/>
        </w:rPr>
      </w:pPr>
      <w:r w:rsidRPr="0043382D">
        <w:rPr>
          <w:rStyle w:val="Rimandonotadichiusura"/>
          <w:rFonts w:asciiTheme="minorHAnsi" w:hAnsiTheme="minorHAnsi"/>
          <w:lang w:val="en-GB"/>
        </w:rPr>
        <w:t xml:space="preserve">9 </w:t>
      </w:r>
      <w:r w:rsidRPr="0043382D">
        <w:rPr>
          <w:rFonts w:asciiTheme="minorHAnsi" w:hAnsiTheme="minorHAnsi"/>
        </w:rPr>
        <w:t xml:space="preserve">abstract </w:t>
      </w:r>
    </w:p>
    <w:p w14:paraId="7BA12151" w14:textId="77777777" w:rsidR="0019257F" w:rsidRPr="0043382D" w:rsidRDefault="0019257F" w:rsidP="001A7744">
      <w:pPr>
        <w:pStyle w:val="Testonotadichiusura"/>
        <w:jc w:val="both"/>
        <w:rPr>
          <w:rFonts w:asciiTheme="minorHAnsi" w:hAnsiTheme="minorHAnsi"/>
          <w:lang w:val="en-GB"/>
        </w:rPr>
      </w:pPr>
    </w:p>
    <w:p w14:paraId="6F8828F1" w14:textId="77777777" w:rsidR="00FE0699" w:rsidRPr="0043382D" w:rsidRDefault="00FE0699" w:rsidP="001A7744">
      <w:pPr>
        <w:pStyle w:val="Testonotadichiusura"/>
        <w:jc w:val="both"/>
        <w:rPr>
          <w:rFonts w:asciiTheme="minorHAnsi" w:hAnsiTheme="minorHAnsi"/>
          <w:lang w:val="en-GB"/>
        </w:rPr>
      </w:pPr>
    </w:p>
    <w:sectPr w:rsidR="00FE0699" w:rsidRPr="0043382D" w:rsidSect="0043382D">
      <w:headerReference w:type="default" r:id="rId12"/>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2D4F" w14:textId="77777777" w:rsidR="003E06AA" w:rsidRDefault="003E06AA" w:rsidP="00D00204">
      <w:r>
        <w:separator/>
      </w:r>
    </w:p>
  </w:endnote>
  <w:endnote w:type="continuationSeparator" w:id="0">
    <w:p w14:paraId="271416A7" w14:textId="77777777" w:rsidR="003E06AA" w:rsidRDefault="003E06AA" w:rsidP="00D0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4427" w14:textId="77777777" w:rsidR="003E06AA" w:rsidRDefault="003E06AA" w:rsidP="00D00204">
      <w:r>
        <w:separator/>
      </w:r>
    </w:p>
  </w:footnote>
  <w:footnote w:type="continuationSeparator" w:id="0">
    <w:p w14:paraId="651EFFDA" w14:textId="77777777" w:rsidR="003E06AA" w:rsidRDefault="003E06AA" w:rsidP="00D0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FC94" w14:textId="77777777" w:rsidR="00685A03" w:rsidRDefault="00685A03">
    <w:pPr>
      <w:pStyle w:val="Intestazione"/>
    </w:pPr>
    <w:r>
      <w:rPr>
        <w:noProof/>
        <w:lang w:eastAsia="it-IT"/>
      </w:rPr>
      <w:drawing>
        <wp:anchor distT="0" distB="0" distL="114300" distR="114300" simplePos="0" relativeHeight="251658240" behindDoc="1" locked="0" layoutInCell="1" allowOverlap="1" wp14:anchorId="3DF6C4A3" wp14:editId="3EE27CED">
          <wp:simplePos x="0" y="0"/>
          <wp:positionH relativeFrom="column">
            <wp:posOffset>2231118</wp:posOffset>
          </wp:positionH>
          <wp:positionV relativeFrom="paragraph">
            <wp:posOffset>-253002</wp:posOffset>
          </wp:positionV>
          <wp:extent cx="1856740" cy="1052830"/>
          <wp:effectExtent l="0" t="0" r="0" b="0"/>
          <wp:wrapTight wrapText="bothSides">
            <wp:wrapPolygon edited="0">
              <wp:start x="0" y="0"/>
              <wp:lineTo x="0" y="21105"/>
              <wp:lineTo x="21275" y="21105"/>
              <wp:lineTo x="2127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1052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63915"/>
    <w:multiLevelType w:val="hybridMultilevel"/>
    <w:tmpl w:val="2CC4C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410483"/>
    <w:multiLevelType w:val="hybridMultilevel"/>
    <w:tmpl w:val="ADE4B16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E6"/>
    <w:rsid w:val="00006104"/>
    <w:rsid w:val="000103A0"/>
    <w:rsid w:val="00012AC9"/>
    <w:rsid w:val="0001566A"/>
    <w:rsid w:val="00021193"/>
    <w:rsid w:val="000219B1"/>
    <w:rsid w:val="00056551"/>
    <w:rsid w:val="00081C25"/>
    <w:rsid w:val="000820C5"/>
    <w:rsid w:val="000D0EF4"/>
    <w:rsid w:val="001162B2"/>
    <w:rsid w:val="0013601D"/>
    <w:rsid w:val="001461CC"/>
    <w:rsid w:val="0019257F"/>
    <w:rsid w:val="001A4D0E"/>
    <w:rsid w:val="001A7744"/>
    <w:rsid w:val="001A7D7A"/>
    <w:rsid w:val="001B57F0"/>
    <w:rsid w:val="001B74C8"/>
    <w:rsid w:val="001C1C87"/>
    <w:rsid w:val="001C370B"/>
    <w:rsid w:val="0020241A"/>
    <w:rsid w:val="00205738"/>
    <w:rsid w:val="00236794"/>
    <w:rsid w:val="002707A7"/>
    <w:rsid w:val="00275EE4"/>
    <w:rsid w:val="00286603"/>
    <w:rsid w:val="002F7702"/>
    <w:rsid w:val="00300789"/>
    <w:rsid w:val="00311A15"/>
    <w:rsid w:val="00395407"/>
    <w:rsid w:val="003A08E7"/>
    <w:rsid w:val="003B0372"/>
    <w:rsid w:val="003D2FBD"/>
    <w:rsid w:val="003D796D"/>
    <w:rsid w:val="003E06AA"/>
    <w:rsid w:val="00406061"/>
    <w:rsid w:val="0041506F"/>
    <w:rsid w:val="0041617C"/>
    <w:rsid w:val="00427683"/>
    <w:rsid w:val="0043382D"/>
    <w:rsid w:val="00442279"/>
    <w:rsid w:val="004503CD"/>
    <w:rsid w:val="00451392"/>
    <w:rsid w:val="00473946"/>
    <w:rsid w:val="004C0089"/>
    <w:rsid w:val="004F5E44"/>
    <w:rsid w:val="00521046"/>
    <w:rsid w:val="00531CD4"/>
    <w:rsid w:val="00576D4F"/>
    <w:rsid w:val="005B6EC1"/>
    <w:rsid w:val="005C5052"/>
    <w:rsid w:val="005C70A5"/>
    <w:rsid w:val="005C7C6A"/>
    <w:rsid w:val="005D687B"/>
    <w:rsid w:val="005E26E3"/>
    <w:rsid w:val="005E5F99"/>
    <w:rsid w:val="005F0708"/>
    <w:rsid w:val="005F65F9"/>
    <w:rsid w:val="006508BA"/>
    <w:rsid w:val="0065108C"/>
    <w:rsid w:val="00666854"/>
    <w:rsid w:val="0068333F"/>
    <w:rsid w:val="00685A03"/>
    <w:rsid w:val="006942DE"/>
    <w:rsid w:val="006962B5"/>
    <w:rsid w:val="006D41B1"/>
    <w:rsid w:val="006D47F6"/>
    <w:rsid w:val="006D5DD6"/>
    <w:rsid w:val="006E09B0"/>
    <w:rsid w:val="006F4E4C"/>
    <w:rsid w:val="007305B8"/>
    <w:rsid w:val="00771166"/>
    <w:rsid w:val="00773D8C"/>
    <w:rsid w:val="00790E03"/>
    <w:rsid w:val="007A408B"/>
    <w:rsid w:val="007B0B70"/>
    <w:rsid w:val="007C1A52"/>
    <w:rsid w:val="007C1E33"/>
    <w:rsid w:val="007D68E4"/>
    <w:rsid w:val="007F07A6"/>
    <w:rsid w:val="00824BE6"/>
    <w:rsid w:val="008C1549"/>
    <w:rsid w:val="008C251D"/>
    <w:rsid w:val="008E672D"/>
    <w:rsid w:val="008F4754"/>
    <w:rsid w:val="009445F6"/>
    <w:rsid w:val="00953FFE"/>
    <w:rsid w:val="00995A43"/>
    <w:rsid w:val="009C3A52"/>
    <w:rsid w:val="009F66F3"/>
    <w:rsid w:val="00A52092"/>
    <w:rsid w:val="00AA351C"/>
    <w:rsid w:val="00B05CAE"/>
    <w:rsid w:val="00B07134"/>
    <w:rsid w:val="00B20661"/>
    <w:rsid w:val="00B247FD"/>
    <w:rsid w:val="00B460F0"/>
    <w:rsid w:val="00B51500"/>
    <w:rsid w:val="00B610CC"/>
    <w:rsid w:val="00B61151"/>
    <w:rsid w:val="00BC09AF"/>
    <w:rsid w:val="00BC7ADD"/>
    <w:rsid w:val="00C02B8A"/>
    <w:rsid w:val="00C16BF7"/>
    <w:rsid w:val="00C30626"/>
    <w:rsid w:val="00C42635"/>
    <w:rsid w:val="00C7238B"/>
    <w:rsid w:val="00C778DD"/>
    <w:rsid w:val="00C80479"/>
    <w:rsid w:val="00CD11EB"/>
    <w:rsid w:val="00CD14D4"/>
    <w:rsid w:val="00CF2405"/>
    <w:rsid w:val="00D00204"/>
    <w:rsid w:val="00D210C2"/>
    <w:rsid w:val="00D6633B"/>
    <w:rsid w:val="00D73014"/>
    <w:rsid w:val="00D74EB2"/>
    <w:rsid w:val="00D92D71"/>
    <w:rsid w:val="00DC2513"/>
    <w:rsid w:val="00DC46F5"/>
    <w:rsid w:val="00DC6127"/>
    <w:rsid w:val="00DE0F26"/>
    <w:rsid w:val="00DE7572"/>
    <w:rsid w:val="00E026E6"/>
    <w:rsid w:val="00E11765"/>
    <w:rsid w:val="00E248EF"/>
    <w:rsid w:val="00E3497B"/>
    <w:rsid w:val="00E552AF"/>
    <w:rsid w:val="00E769CF"/>
    <w:rsid w:val="00E920FA"/>
    <w:rsid w:val="00ED14AC"/>
    <w:rsid w:val="00EF5B55"/>
    <w:rsid w:val="00F054BB"/>
    <w:rsid w:val="00F05E4A"/>
    <w:rsid w:val="00F32116"/>
    <w:rsid w:val="00F36C9A"/>
    <w:rsid w:val="00F716F4"/>
    <w:rsid w:val="00F84C67"/>
    <w:rsid w:val="00F969D7"/>
    <w:rsid w:val="00FB13F4"/>
    <w:rsid w:val="00FC63FD"/>
    <w:rsid w:val="00FD2823"/>
    <w:rsid w:val="00FE0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2D8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Corpotesto"/>
    <w:link w:val="Titolo1Carattere"/>
    <w:qFormat/>
    <w:rsid w:val="00685A03"/>
    <w:pPr>
      <w:suppressAutoHyphens/>
      <w:spacing w:after="120" w:line="100" w:lineRule="atLeast"/>
      <w:outlineLvl w:val="0"/>
    </w:pPr>
    <w:rPr>
      <w:rFonts w:ascii="Arial" w:eastAsia="Calibri" w:hAnsi="Arial" w:cs="Times New Roman"/>
      <w:b/>
      <w:bCs/>
      <w:color w:val="000000"/>
      <w:kern w:val="1"/>
      <w:sz w:val="27"/>
      <w:szCs w:val="27"/>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E026E6"/>
    <w:pPr>
      <w:jc w:val="center"/>
    </w:pPr>
    <w:rPr>
      <w:rFonts w:ascii="Times New Roman" w:hAnsi="Times New Roman" w:cs="Times New Roman"/>
      <w:sz w:val="21"/>
      <w:szCs w:val="21"/>
      <w:lang w:eastAsia="it-IT"/>
    </w:rPr>
  </w:style>
  <w:style w:type="paragraph" w:customStyle="1" w:styleId="p2">
    <w:name w:val="p2"/>
    <w:basedOn w:val="Normale"/>
    <w:rsid w:val="00E026E6"/>
    <w:pPr>
      <w:jc w:val="center"/>
    </w:pPr>
    <w:rPr>
      <w:rFonts w:ascii="Times New Roman" w:hAnsi="Times New Roman" w:cs="Times New Roman"/>
      <w:color w:val="00000A"/>
      <w:sz w:val="17"/>
      <w:szCs w:val="17"/>
      <w:lang w:eastAsia="it-IT"/>
    </w:rPr>
  </w:style>
  <w:style w:type="paragraph" w:customStyle="1" w:styleId="p3">
    <w:name w:val="p3"/>
    <w:basedOn w:val="Normale"/>
    <w:rsid w:val="00E026E6"/>
    <w:rPr>
      <w:rFonts w:ascii="Symbol" w:hAnsi="Symbol" w:cs="Times New Roman"/>
      <w:sz w:val="20"/>
      <w:szCs w:val="20"/>
      <w:lang w:eastAsia="it-IT"/>
    </w:rPr>
  </w:style>
  <w:style w:type="paragraph" w:customStyle="1" w:styleId="p4">
    <w:name w:val="p4"/>
    <w:basedOn w:val="Normale"/>
    <w:rsid w:val="00E026E6"/>
    <w:rPr>
      <w:rFonts w:ascii="Times New Roman" w:hAnsi="Times New Roman" w:cs="Times New Roman"/>
      <w:sz w:val="27"/>
      <w:szCs w:val="27"/>
      <w:lang w:eastAsia="it-IT"/>
    </w:rPr>
  </w:style>
  <w:style w:type="paragraph" w:customStyle="1" w:styleId="p5">
    <w:name w:val="p5"/>
    <w:basedOn w:val="Normale"/>
    <w:rsid w:val="00E026E6"/>
    <w:rPr>
      <w:rFonts w:ascii="Times New Roman" w:hAnsi="Times New Roman" w:cs="Times New Roman"/>
      <w:sz w:val="20"/>
      <w:szCs w:val="20"/>
      <w:lang w:eastAsia="it-IT"/>
    </w:rPr>
  </w:style>
  <w:style w:type="paragraph" w:customStyle="1" w:styleId="p6">
    <w:name w:val="p6"/>
    <w:basedOn w:val="Normale"/>
    <w:rsid w:val="00E026E6"/>
    <w:rPr>
      <w:rFonts w:ascii="Times New Roman" w:hAnsi="Times New Roman" w:cs="Times New Roman"/>
      <w:sz w:val="17"/>
      <w:szCs w:val="17"/>
      <w:lang w:eastAsia="it-IT"/>
    </w:rPr>
  </w:style>
  <w:style w:type="paragraph" w:customStyle="1" w:styleId="p7">
    <w:name w:val="p7"/>
    <w:basedOn w:val="Normale"/>
    <w:rsid w:val="00E026E6"/>
    <w:pPr>
      <w:jc w:val="both"/>
    </w:pPr>
    <w:rPr>
      <w:rFonts w:ascii="Times New Roman" w:hAnsi="Times New Roman" w:cs="Times New Roman"/>
      <w:sz w:val="17"/>
      <w:szCs w:val="17"/>
      <w:lang w:eastAsia="it-IT"/>
    </w:rPr>
  </w:style>
  <w:style w:type="paragraph" w:customStyle="1" w:styleId="p8">
    <w:name w:val="p8"/>
    <w:basedOn w:val="Normale"/>
    <w:rsid w:val="00E026E6"/>
    <w:pPr>
      <w:jc w:val="both"/>
    </w:pPr>
    <w:rPr>
      <w:rFonts w:ascii="Times New Roman" w:hAnsi="Times New Roman" w:cs="Times New Roman"/>
      <w:sz w:val="27"/>
      <w:szCs w:val="27"/>
      <w:lang w:eastAsia="it-IT"/>
    </w:rPr>
  </w:style>
  <w:style w:type="paragraph" w:customStyle="1" w:styleId="p9">
    <w:name w:val="p9"/>
    <w:basedOn w:val="Normale"/>
    <w:rsid w:val="00E026E6"/>
    <w:pPr>
      <w:shd w:val="clear" w:color="auto" w:fill="FFFF00"/>
      <w:jc w:val="both"/>
    </w:pPr>
    <w:rPr>
      <w:rFonts w:ascii="Times New Roman" w:hAnsi="Times New Roman" w:cs="Times New Roman"/>
      <w:sz w:val="17"/>
      <w:szCs w:val="17"/>
      <w:lang w:eastAsia="it-IT"/>
    </w:rPr>
  </w:style>
  <w:style w:type="paragraph" w:customStyle="1" w:styleId="p10">
    <w:name w:val="p10"/>
    <w:basedOn w:val="Normale"/>
    <w:rsid w:val="00E026E6"/>
    <w:pPr>
      <w:jc w:val="both"/>
    </w:pPr>
    <w:rPr>
      <w:rFonts w:ascii="Times New Roman" w:hAnsi="Times New Roman" w:cs="Times New Roman"/>
      <w:sz w:val="27"/>
      <w:szCs w:val="27"/>
      <w:lang w:eastAsia="it-IT"/>
    </w:rPr>
  </w:style>
  <w:style w:type="paragraph" w:customStyle="1" w:styleId="p11">
    <w:name w:val="p11"/>
    <w:basedOn w:val="Normale"/>
    <w:rsid w:val="00E026E6"/>
    <w:rPr>
      <w:rFonts w:ascii="Verdana" w:hAnsi="Verdana" w:cs="Times New Roman"/>
      <w:sz w:val="15"/>
      <w:szCs w:val="15"/>
      <w:lang w:eastAsia="it-IT"/>
    </w:rPr>
  </w:style>
  <w:style w:type="paragraph" w:customStyle="1" w:styleId="p12">
    <w:name w:val="p12"/>
    <w:basedOn w:val="Normale"/>
    <w:rsid w:val="00E026E6"/>
    <w:rPr>
      <w:rFonts w:ascii="Times New Roman" w:hAnsi="Times New Roman" w:cs="Times New Roman"/>
      <w:sz w:val="15"/>
      <w:szCs w:val="15"/>
      <w:lang w:eastAsia="it-IT"/>
    </w:rPr>
  </w:style>
  <w:style w:type="paragraph" w:customStyle="1" w:styleId="p13">
    <w:name w:val="p13"/>
    <w:basedOn w:val="Normale"/>
    <w:rsid w:val="00E026E6"/>
    <w:pPr>
      <w:jc w:val="both"/>
    </w:pPr>
    <w:rPr>
      <w:rFonts w:ascii="Times New Roman" w:hAnsi="Times New Roman" w:cs="Times New Roman"/>
      <w:sz w:val="15"/>
      <w:szCs w:val="15"/>
      <w:lang w:eastAsia="it-IT"/>
    </w:rPr>
  </w:style>
  <w:style w:type="paragraph" w:customStyle="1" w:styleId="p14">
    <w:name w:val="p14"/>
    <w:basedOn w:val="Normale"/>
    <w:rsid w:val="00E026E6"/>
    <w:rPr>
      <w:rFonts w:ascii="Times New Roman" w:hAnsi="Times New Roman" w:cs="Times New Roman"/>
      <w:color w:val="0000EE"/>
      <w:sz w:val="15"/>
      <w:szCs w:val="15"/>
      <w:lang w:eastAsia="it-IT"/>
    </w:rPr>
  </w:style>
  <w:style w:type="paragraph" w:customStyle="1" w:styleId="p15">
    <w:name w:val="p15"/>
    <w:basedOn w:val="Normale"/>
    <w:rsid w:val="00E026E6"/>
    <w:pPr>
      <w:jc w:val="center"/>
    </w:pPr>
    <w:rPr>
      <w:rFonts w:ascii="Times New Roman" w:hAnsi="Times New Roman" w:cs="Times New Roman"/>
      <w:sz w:val="14"/>
      <w:szCs w:val="14"/>
      <w:lang w:eastAsia="it-IT"/>
    </w:rPr>
  </w:style>
  <w:style w:type="paragraph" w:customStyle="1" w:styleId="p16">
    <w:name w:val="p16"/>
    <w:basedOn w:val="Normale"/>
    <w:rsid w:val="00E026E6"/>
    <w:pPr>
      <w:jc w:val="both"/>
    </w:pPr>
    <w:rPr>
      <w:rFonts w:ascii="Times New Roman" w:hAnsi="Times New Roman" w:cs="Times New Roman"/>
      <w:sz w:val="14"/>
      <w:szCs w:val="14"/>
      <w:lang w:eastAsia="it-IT"/>
    </w:rPr>
  </w:style>
  <w:style w:type="paragraph" w:customStyle="1" w:styleId="p17">
    <w:name w:val="p17"/>
    <w:basedOn w:val="Normale"/>
    <w:rsid w:val="00E026E6"/>
    <w:pPr>
      <w:jc w:val="center"/>
    </w:pPr>
    <w:rPr>
      <w:rFonts w:ascii="Times New Roman" w:hAnsi="Times New Roman" w:cs="Times New Roman"/>
      <w:sz w:val="27"/>
      <w:szCs w:val="27"/>
      <w:lang w:eastAsia="it-IT"/>
    </w:rPr>
  </w:style>
  <w:style w:type="paragraph" w:customStyle="1" w:styleId="p18">
    <w:name w:val="p18"/>
    <w:basedOn w:val="Normale"/>
    <w:rsid w:val="00E026E6"/>
    <w:rPr>
      <w:rFonts w:ascii="Times New Roman" w:hAnsi="Times New Roman" w:cs="Times New Roman"/>
      <w:sz w:val="14"/>
      <w:szCs w:val="14"/>
      <w:lang w:eastAsia="it-IT"/>
    </w:rPr>
  </w:style>
  <w:style w:type="character" w:customStyle="1" w:styleId="s1">
    <w:name w:val="s1"/>
    <w:basedOn w:val="Carpredefinitoparagrafo"/>
    <w:rsid w:val="00E026E6"/>
    <w:rPr>
      <w:rFonts w:ascii="Times New Roman" w:hAnsi="Times New Roman" w:cs="Times New Roman" w:hint="default"/>
      <w:b/>
      <w:bCs/>
      <w:i w:val="0"/>
      <w:iCs w:val="0"/>
      <w:sz w:val="28"/>
      <w:szCs w:val="28"/>
    </w:rPr>
  </w:style>
  <w:style w:type="character" w:customStyle="1" w:styleId="s2">
    <w:name w:val="s2"/>
    <w:basedOn w:val="Carpredefinitoparagrafo"/>
    <w:rsid w:val="00E026E6"/>
    <w:rPr>
      <w:rFonts w:ascii="Symbol" w:hAnsi="Symbol" w:hint="default"/>
      <w:b w:val="0"/>
      <w:bCs w:val="0"/>
      <w:i w:val="0"/>
      <w:iCs w:val="0"/>
      <w:color w:val="000000"/>
      <w:sz w:val="26"/>
      <w:szCs w:val="26"/>
    </w:rPr>
  </w:style>
  <w:style w:type="character" w:customStyle="1" w:styleId="s3">
    <w:name w:val="s3"/>
    <w:basedOn w:val="Carpredefinitoparagrafo"/>
    <w:rsid w:val="00E026E6"/>
    <w:rPr>
      <w:rFonts w:ascii="Times New Roman" w:hAnsi="Times New Roman" w:cs="Times New Roman" w:hint="default"/>
      <w:b w:val="0"/>
      <w:bCs w:val="0"/>
      <w:i/>
      <w:iCs/>
      <w:sz w:val="22"/>
      <w:szCs w:val="22"/>
    </w:rPr>
  </w:style>
  <w:style w:type="character" w:customStyle="1" w:styleId="s4">
    <w:name w:val="s4"/>
    <w:basedOn w:val="Carpredefinitoparagrafo"/>
    <w:rsid w:val="00E026E6"/>
    <w:rPr>
      <w:rFonts w:ascii="Times New Roman" w:hAnsi="Times New Roman" w:cs="Times New Roman" w:hint="default"/>
      <w:b w:val="0"/>
      <w:bCs w:val="0"/>
      <w:i w:val="0"/>
      <w:iCs w:val="0"/>
      <w:color w:val="000000"/>
      <w:sz w:val="22"/>
      <w:szCs w:val="22"/>
    </w:rPr>
  </w:style>
  <w:style w:type="character" w:customStyle="1" w:styleId="s5">
    <w:name w:val="s5"/>
    <w:basedOn w:val="Carpredefinitoparagrafo"/>
    <w:rsid w:val="00E026E6"/>
    <w:rPr>
      <w:rFonts w:ascii="Symbol" w:hAnsi="Symbol" w:hint="default"/>
      <w:b w:val="0"/>
      <w:bCs w:val="0"/>
      <w:i w:val="0"/>
      <w:iCs w:val="0"/>
      <w:sz w:val="26"/>
      <w:szCs w:val="26"/>
    </w:rPr>
  </w:style>
  <w:style w:type="character" w:customStyle="1" w:styleId="s6">
    <w:name w:val="s6"/>
    <w:basedOn w:val="Carpredefinitoparagrafo"/>
    <w:rsid w:val="00E026E6"/>
    <w:rPr>
      <w:rFonts w:ascii="Times New Roman" w:hAnsi="Times New Roman" w:cs="Times New Roman" w:hint="default"/>
      <w:b w:val="0"/>
      <w:bCs w:val="0"/>
      <w:i w:val="0"/>
      <w:iCs w:val="0"/>
      <w:sz w:val="36"/>
      <w:szCs w:val="36"/>
    </w:rPr>
  </w:style>
  <w:style w:type="character" w:customStyle="1" w:styleId="s7">
    <w:name w:val="s7"/>
    <w:basedOn w:val="Carpredefinitoparagrafo"/>
    <w:rsid w:val="00E026E6"/>
    <w:rPr>
      <w:rFonts w:ascii="Times New Roman" w:hAnsi="Times New Roman" w:cs="Times New Roman" w:hint="default"/>
      <w:b/>
      <w:bCs/>
      <w:i w:val="0"/>
      <w:iCs w:val="0"/>
      <w:sz w:val="26"/>
      <w:szCs w:val="26"/>
    </w:rPr>
  </w:style>
  <w:style w:type="character" w:customStyle="1" w:styleId="s8">
    <w:name w:val="s8"/>
    <w:basedOn w:val="Carpredefinitoparagrafo"/>
    <w:rsid w:val="00E026E6"/>
    <w:rPr>
      <w:rFonts w:ascii="Times New Roman" w:hAnsi="Times New Roman" w:cs="Times New Roman" w:hint="default"/>
      <w:b/>
      <w:bCs/>
      <w:i w:val="0"/>
      <w:iCs w:val="0"/>
      <w:sz w:val="26"/>
      <w:szCs w:val="26"/>
      <w:shd w:val="clear" w:color="auto" w:fill="00FFFF"/>
    </w:rPr>
  </w:style>
  <w:style w:type="character" w:customStyle="1" w:styleId="s9">
    <w:name w:val="s9"/>
    <w:basedOn w:val="Carpredefinitoparagrafo"/>
    <w:rsid w:val="00E026E6"/>
    <w:rPr>
      <w:rFonts w:ascii="Times New Roman" w:hAnsi="Times New Roman" w:cs="Times New Roman" w:hint="default"/>
      <w:b w:val="0"/>
      <w:bCs w:val="0"/>
      <w:i w:val="0"/>
      <w:iCs w:val="0"/>
      <w:sz w:val="22"/>
      <w:szCs w:val="22"/>
    </w:rPr>
  </w:style>
  <w:style w:type="character" w:customStyle="1" w:styleId="s10">
    <w:name w:val="s10"/>
    <w:basedOn w:val="Carpredefinitoparagrafo"/>
    <w:rsid w:val="00E026E6"/>
    <w:rPr>
      <w:rFonts w:ascii="Verdana" w:hAnsi="Verdana" w:hint="default"/>
      <w:b w:val="0"/>
      <w:bCs w:val="0"/>
      <w:i w:val="0"/>
      <w:iCs w:val="0"/>
      <w:sz w:val="20"/>
      <w:szCs w:val="20"/>
    </w:rPr>
  </w:style>
  <w:style w:type="character" w:customStyle="1" w:styleId="s11">
    <w:name w:val="s11"/>
    <w:basedOn w:val="Carpredefinitoparagrafo"/>
    <w:rsid w:val="00E026E6"/>
    <w:rPr>
      <w:rFonts w:ascii="Times New Roman" w:hAnsi="Times New Roman" w:cs="Times New Roman" w:hint="default"/>
      <w:b/>
      <w:bCs/>
      <w:i w:val="0"/>
      <w:iCs w:val="0"/>
      <w:sz w:val="22"/>
      <w:szCs w:val="22"/>
    </w:rPr>
  </w:style>
  <w:style w:type="character" w:customStyle="1" w:styleId="s12">
    <w:name w:val="s12"/>
    <w:basedOn w:val="Carpredefinitoparagrafo"/>
    <w:rsid w:val="00E026E6"/>
    <w:rPr>
      <w:rFonts w:ascii="Times New Roman" w:hAnsi="Times New Roman" w:cs="Times New Roman" w:hint="default"/>
      <w:b w:val="0"/>
      <w:bCs w:val="0"/>
      <w:i w:val="0"/>
      <w:iCs w:val="0"/>
      <w:sz w:val="14"/>
      <w:szCs w:val="14"/>
    </w:rPr>
  </w:style>
  <w:style w:type="character" w:customStyle="1" w:styleId="s13">
    <w:name w:val="s13"/>
    <w:basedOn w:val="Carpredefinitoparagrafo"/>
    <w:rsid w:val="00E026E6"/>
    <w:rPr>
      <w:rFonts w:ascii="Times New Roman" w:hAnsi="Times New Roman" w:cs="Times New Roman" w:hint="default"/>
      <w:b w:val="0"/>
      <w:bCs w:val="0"/>
      <w:i w:val="0"/>
      <w:iCs w:val="0"/>
      <w:sz w:val="22"/>
      <w:szCs w:val="22"/>
      <w:shd w:val="clear" w:color="auto" w:fill="FFFF00"/>
    </w:rPr>
  </w:style>
  <w:style w:type="character" w:customStyle="1" w:styleId="s14">
    <w:name w:val="s14"/>
    <w:basedOn w:val="Carpredefinitoparagrafo"/>
    <w:rsid w:val="00E026E6"/>
    <w:rPr>
      <w:rFonts w:ascii="Times New Roman" w:hAnsi="Times New Roman" w:cs="Times New Roman" w:hint="default"/>
      <w:b w:val="0"/>
      <w:bCs w:val="0"/>
      <w:i w:val="0"/>
      <w:iCs w:val="0"/>
      <w:color w:val="0000FF"/>
      <w:sz w:val="22"/>
      <w:szCs w:val="22"/>
      <w:u w:val="single"/>
    </w:rPr>
  </w:style>
  <w:style w:type="character" w:customStyle="1" w:styleId="s15">
    <w:name w:val="s15"/>
    <w:basedOn w:val="Carpredefinitoparagrafo"/>
    <w:rsid w:val="00E026E6"/>
    <w:rPr>
      <w:rFonts w:ascii="Times New Roman" w:hAnsi="Times New Roman" w:cs="Times New Roman" w:hint="default"/>
      <w:b w:val="0"/>
      <w:bCs w:val="0"/>
      <w:i w:val="0"/>
      <w:iCs w:val="0"/>
      <w:sz w:val="22"/>
      <w:szCs w:val="22"/>
      <w:shd w:val="clear" w:color="auto" w:fill="00FFFF"/>
    </w:rPr>
  </w:style>
  <w:style w:type="character" w:customStyle="1" w:styleId="s16">
    <w:name w:val="s16"/>
    <w:basedOn w:val="Carpredefinitoparagrafo"/>
    <w:rsid w:val="00E026E6"/>
    <w:rPr>
      <w:rFonts w:ascii="Verdana" w:hAnsi="Verdana" w:hint="default"/>
      <w:b/>
      <w:bCs/>
      <w:i w:val="0"/>
      <w:iCs w:val="0"/>
      <w:sz w:val="20"/>
      <w:szCs w:val="20"/>
    </w:rPr>
  </w:style>
  <w:style w:type="character" w:customStyle="1" w:styleId="s17">
    <w:name w:val="s17"/>
    <w:basedOn w:val="Carpredefinitoparagrafo"/>
    <w:rsid w:val="00E026E6"/>
    <w:rPr>
      <w:rFonts w:ascii="Verdana" w:hAnsi="Verdana" w:hint="default"/>
      <w:b w:val="0"/>
      <w:bCs w:val="0"/>
      <w:i w:val="0"/>
      <w:iCs w:val="0"/>
      <w:sz w:val="12"/>
      <w:szCs w:val="12"/>
    </w:rPr>
  </w:style>
  <w:style w:type="character" w:customStyle="1" w:styleId="s18">
    <w:name w:val="s18"/>
    <w:basedOn w:val="Carpredefinitoparagrafo"/>
    <w:rsid w:val="00E026E6"/>
    <w:rPr>
      <w:rFonts w:ascii="Verdana" w:hAnsi="Verdana" w:hint="default"/>
      <w:b/>
      <w:bCs/>
      <w:i w:val="0"/>
      <w:iCs w:val="0"/>
      <w:sz w:val="12"/>
      <w:szCs w:val="12"/>
    </w:rPr>
  </w:style>
  <w:style w:type="character" w:customStyle="1" w:styleId="s19">
    <w:name w:val="s19"/>
    <w:basedOn w:val="Carpredefinitoparagrafo"/>
    <w:rsid w:val="00E026E6"/>
    <w:rPr>
      <w:rFonts w:ascii="Times New Roman" w:hAnsi="Times New Roman" w:cs="Times New Roman" w:hint="default"/>
      <w:b/>
      <w:bCs/>
      <w:i w:val="0"/>
      <w:iCs w:val="0"/>
      <w:sz w:val="20"/>
      <w:szCs w:val="20"/>
    </w:rPr>
  </w:style>
  <w:style w:type="character" w:customStyle="1" w:styleId="s20">
    <w:name w:val="s20"/>
    <w:basedOn w:val="Carpredefinitoparagrafo"/>
    <w:rsid w:val="00E026E6"/>
    <w:rPr>
      <w:rFonts w:ascii="Times New Roman" w:hAnsi="Times New Roman" w:cs="Times New Roman" w:hint="default"/>
      <w:b w:val="0"/>
      <w:bCs w:val="0"/>
      <w:i w:val="0"/>
      <w:iCs w:val="0"/>
      <w:sz w:val="20"/>
      <w:szCs w:val="20"/>
    </w:rPr>
  </w:style>
  <w:style w:type="character" w:customStyle="1" w:styleId="s21">
    <w:name w:val="s21"/>
    <w:basedOn w:val="Carpredefinitoparagrafo"/>
    <w:rsid w:val="00E026E6"/>
    <w:rPr>
      <w:rFonts w:ascii="Times New Roman" w:hAnsi="Times New Roman" w:cs="Times New Roman" w:hint="default"/>
      <w:b w:val="0"/>
      <w:bCs w:val="0"/>
      <w:i w:val="0"/>
      <w:iCs w:val="0"/>
      <w:sz w:val="12"/>
      <w:szCs w:val="12"/>
    </w:rPr>
  </w:style>
  <w:style w:type="character" w:customStyle="1" w:styleId="s22">
    <w:name w:val="s22"/>
    <w:basedOn w:val="Carpredefinitoparagrafo"/>
    <w:rsid w:val="00E026E6"/>
    <w:rPr>
      <w:rFonts w:ascii="Times New Roman" w:hAnsi="Times New Roman" w:cs="Times New Roman" w:hint="default"/>
      <w:b w:val="0"/>
      <w:bCs w:val="0"/>
      <w:i w:val="0"/>
      <w:iCs w:val="0"/>
      <w:color w:val="0000FF"/>
      <w:sz w:val="20"/>
      <w:szCs w:val="20"/>
      <w:u w:val="single"/>
    </w:rPr>
  </w:style>
  <w:style w:type="character" w:customStyle="1" w:styleId="s23">
    <w:name w:val="s23"/>
    <w:basedOn w:val="Carpredefinitoparagrafo"/>
    <w:rsid w:val="00E026E6"/>
    <w:rPr>
      <w:rFonts w:ascii="Times New Roman" w:hAnsi="Times New Roman" w:cs="Times New Roman" w:hint="default"/>
      <w:b w:val="0"/>
      <w:bCs w:val="0"/>
      <w:i/>
      <w:iCs/>
      <w:sz w:val="20"/>
      <w:szCs w:val="20"/>
    </w:rPr>
  </w:style>
  <w:style w:type="character" w:customStyle="1" w:styleId="s24">
    <w:name w:val="s24"/>
    <w:basedOn w:val="Carpredefinitoparagrafo"/>
    <w:rsid w:val="00E026E6"/>
    <w:rPr>
      <w:rFonts w:ascii="Times New Roman" w:hAnsi="Times New Roman" w:cs="Times New Roman" w:hint="default"/>
      <w:b/>
      <w:bCs/>
      <w:i/>
      <w:iCs/>
      <w:sz w:val="20"/>
      <w:szCs w:val="20"/>
    </w:rPr>
  </w:style>
  <w:style w:type="character" w:customStyle="1" w:styleId="s25">
    <w:name w:val="s25"/>
    <w:basedOn w:val="Carpredefinitoparagrafo"/>
    <w:rsid w:val="00E026E6"/>
    <w:rPr>
      <w:rFonts w:ascii="Times New Roman" w:hAnsi="Times New Roman" w:cs="Times New Roman" w:hint="default"/>
      <w:b w:val="0"/>
      <w:bCs w:val="0"/>
      <w:i/>
      <w:iCs/>
      <w:sz w:val="20"/>
      <w:szCs w:val="20"/>
      <w:u w:val="single"/>
    </w:rPr>
  </w:style>
  <w:style w:type="character" w:customStyle="1" w:styleId="s26">
    <w:name w:val="s26"/>
    <w:basedOn w:val="Carpredefinitoparagrafo"/>
    <w:rsid w:val="00E026E6"/>
    <w:rPr>
      <w:rFonts w:ascii="Times New Roman" w:hAnsi="Times New Roman" w:cs="Times New Roman" w:hint="default"/>
      <w:b w:val="0"/>
      <w:bCs w:val="0"/>
      <w:i w:val="0"/>
      <w:iCs w:val="0"/>
      <w:sz w:val="18"/>
      <w:szCs w:val="18"/>
    </w:rPr>
  </w:style>
  <w:style w:type="character" w:customStyle="1" w:styleId="s27">
    <w:name w:val="s27"/>
    <w:basedOn w:val="Carpredefinitoparagrafo"/>
    <w:rsid w:val="00E026E6"/>
    <w:rPr>
      <w:rFonts w:ascii="Times New Roman" w:hAnsi="Times New Roman" w:cs="Times New Roman" w:hint="default"/>
      <w:b/>
      <w:bCs/>
      <w:i w:val="0"/>
      <w:iCs w:val="0"/>
      <w:sz w:val="18"/>
      <w:szCs w:val="18"/>
    </w:rPr>
  </w:style>
  <w:style w:type="character" w:customStyle="1" w:styleId="s28">
    <w:name w:val="s28"/>
    <w:basedOn w:val="Carpredefinitoparagrafo"/>
    <w:rsid w:val="00E026E6"/>
    <w:rPr>
      <w:rFonts w:ascii="Times New Roman" w:hAnsi="Times New Roman" w:cs="Times New Roman" w:hint="default"/>
      <w:b w:val="0"/>
      <w:bCs w:val="0"/>
      <w:i/>
      <w:iCs/>
      <w:sz w:val="18"/>
      <w:szCs w:val="18"/>
    </w:rPr>
  </w:style>
  <w:style w:type="character" w:styleId="Collegamentoipertestuale">
    <w:name w:val="Hyperlink"/>
    <w:basedOn w:val="Carpredefinitoparagrafo"/>
    <w:uiPriority w:val="99"/>
    <w:unhideWhenUsed/>
    <w:rsid w:val="00E026E6"/>
    <w:rPr>
      <w:color w:val="0000FF"/>
      <w:u w:val="single"/>
    </w:rPr>
  </w:style>
  <w:style w:type="paragraph" w:styleId="Testonotadichiusura">
    <w:name w:val="endnote text"/>
    <w:basedOn w:val="Normale"/>
    <w:link w:val="TestonotadichiusuraCarattere"/>
    <w:uiPriority w:val="99"/>
    <w:unhideWhenUsed/>
    <w:rsid w:val="005B6EC1"/>
    <w:rPr>
      <w:rFonts w:ascii="Calibri" w:eastAsia="Calibri" w:hAnsi="Calibri" w:cs="Times New Roman"/>
      <w:sz w:val="20"/>
      <w:szCs w:val="20"/>
      <w:lang w:val="en-US"/>
    </w:rPr>
  </w:style>
  <w:style w:type="character" w:customStyle="1" w:styleId="TestonotadichiusuraCarattere">
    <w:name w:val="Testo nota di chiusura Carattere"/>
    <w:basedOn w:val="Carpredefinitoparagrafo"/>
    <w:link w:val="Testonotadichiusura"/>
    <w:uiPriority w:val="99"/>
    <w:rsid w:val="005B6EC1"/>
    <w:rPr>
      <w:rFonts w:ascii="Calibri" w:eastAsia="Calibri" w:hAnsi="Calibri" w:cs="Times New Roman"/>
      <w:sz w:val="20"/>
      <w:szCs w:val="20"/>
      <w:lang w:val="en-US"/>
    </w:rPr>
  </w:style>
  <w:style w:type="character" w:styleId="Rimandonotadichiusura">
    <w:name w:val="endnote reference"/>
    <w:uiPriority w:val="99"/>
    <w:unhideWhenUsed/>
    <w:rsid w:val="005B6EC1"/>
    <w:rPr>
      <w:vertAlign w:val="superscript"/>
    </w:rPr>
  </w:style>
  <w:style w:type="paragraph" w:styleId="Testonotaapidipagina">
    <w:name w:val="footnote text"/>
    <w:basedOn w:val="Normale"/>
    <w:link w:val="TestonotaapidipaginaCarattere"/>
    <w:uiPriority w:val="99"/>
    <w:unhideWhenUsed/>
    <w:rsid w:val="00D00204"/>
  </w:style>
  <w:style w:type="character" w:customStyle="1" w:styleId="TestonotaapidipaginaCarattere">
    <w:name w:val="Testo nota a piè di pagina Carattere"/>
    <w:basedOn w:val="Carpredefinitoparagrafo"/>
    <w:link w:val="Testonotaapidipagina"/>
    <w:uiPriority w:val="99"/>
    <w:rsid w:val="00D00204"/>
  </w:style>
  <w:style w:type="character" w:styleId="Rimandonotaapidipagina">
    <w:name w:val="footnote reference"/>
    <w:basedOn w:val="Carpredefinitoparagrafo"/>
    <w:uiPriority w:val="99"/>
    <w:unhideWhenUsed/>
    <w:rsid w:val="00D00204"/>
    <w:rPr>
      <w:vertAlign w:val="superscript"/>
    </w:rPr>
  </w:style>
  <w:style w:type="paragraph" w:styleId="Testofumetto">
    <w:name w:val="Balloon Text"/>
    <w:basedOn w:val="Normale"/>
    <w:link w:val="TestofumettoCarattere"/>
    <w:uiPriority w:val="99"/>
    <w:semiHidden/>
    <w:unhideWhenUsed/>
    <w:rsid w:val="003A08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8E7"/>
    <w:rPr>
      <w:rFonts w:ascii="Segoe UI" w:hAnsi="Segoe UI" w:cs="Segoe UI"/>
      <w:sz w:val="18"/>
      <w:szCs w:val="18"/>
    </w:rPr>
  </w:style>
  <w:style w:type="paragraph" w:styleId="Intestazione">
    <w:name w:val="header"/>
    <w:basedOn w:val="Normale"/>
    <w:link w:val="IntestazioneCarattere"/>
    <w:uiPriority w:val="99"/>
    <w:unhideWhenUsed/>
    <w:rsid w:val="00685A03"/>
    <w:pPr>
      <w:tabs>
        <w:tab w:val="center" w:pos="4819"/>
        <w:tab w:val="right" w:pos="9638"/>
      </w:tabs>
    </w:pPr>
  </w:style>
  <w:style w:type="character" w:customStyle="1" w:styleId="IntestazioneCarattere">
    <w:name w:val="Intestazione Carattere"/>
    <w:basedOn w:val="Carpredefinitoparagrafo"/>
    <w:link w:val="Intestazione"/>
    <w:uiPriority w:val="99"/>
    <w:rsid w:val="00685A03"/>
  </w:style>
  <w:style w:type="paragraph" w:styleId="Pidipagina">
    <w:name w:val="footer"/>
    <w:basedOn w:val="Normale"/>
    <w:link w:val="PidipaginaCarattere"/>
    <w:uiPriority w:val="99"/>
    <w:unhideWhenUsed/>
    <w:rsid w:val="00685A03"/>
    <w:pPr>
      <w:tabs>
        <w:tab w:val="center" w:pos="4819"/>
        <w:tab w:val="right" w:pos="9638"/>
      </w:tabs>
    </w:pPr>
  </w:style>
  <w:style w:type="character" w:customStyle="1" w:styleId="PidipaginaCarattere">
    <w:name w:val="Piè di pagina Carattere"/>
    <w:basedOn w:val="Carpredefinitoparagrafo"/>
    <w:link w:val="Pidipagina"/>
    <w:uiPriority w:val="99"/>
    <w:rsid w:val="00685A03"/>
  </w:style>
  <w:style w:type="character" w:customStyle="1" w:styleId="Titolo1Carattere">
    <w:name w:val="Titolo 1 Carattere"/>
    <w:basedOn w:val="Carpredefinitoparagrafo"/>
    <w:link w:val="Titolo1"/>
    <w:rsid w:val="00685A03"/>
    <w:rPr>
      <w:rFonts w:ascii="Arial" w:eastAsia="Calibri" w:hAnsi="Arial" w:cs="Times New Roman"/>
      <w:b/>
      <w:bCs/>
      <w:color w:val="000000"/>
      <w:kern w:val="1"/>
      <w:sz w:val="27"/>
      <w:szCs w:val="27"/>
      <w:lang w:val="en-US" w:eastAsia="ar-SA"/>
    </w:rPr>
  </w:style>
  <w:style w:type="paragraph" w:styleId="Corpotesto">
    <w:name w:val="Body Text"/>
    <w:basedOn w:val="Normale"/>
    <w:link w:val="CorpotestoCarattere"/>
    <w:uiPriority w:val="99"/>
    <w:semiHidden/>
    <w:unhideWhenUsed/>
    <w:rsid w:val="00685A03"/>
    <w:pPr>
      <w:spacing w:after="120"/>
    </w:pPr>
  </w:style>
  <w:style w:type="character" w:customStyle="1" w:styleId="CorpotestoCarattere">
    <w:name w:val="Corpo testo Carattere"/>
    <w:basedOn w:val="Carpredefinitoparagrafo"/>
    <w:link w:val="Corpotesto"/>
    <w:uiPriority w:val="99"/>
    <w:semiHidden/>
    <w:rsid w:val="00685A03"/>
  </w:style>
  <w:style w:type="character" w:styleId="Enfasigrassetto">
    <w:name w:val="Strong"/>
    <w:basedOn w:val="Carpredefinitoparagrafo"/>
    <w:uiPriority w:val="22"/>
    <w:qFormat/>
    <w:rsid w:val="00D92D71"/>
    <w:rPr>
      <w:b/>
      <w:bCs/>
    </w:rPr>
  </w:style>
  <w:style w:type="character" w:styleId="Rimandocommento">
    <w:name w:val="annotation reference"/>
    <w:basedOn w:val="Carpredefinitoparagrafo"/>
    <w:uiPriority w:val="99"/>
    <w:semiHidden/>
    <w:unhideWhenUsed/>
    <w:rsid w:val="006E09B0"/>
    <w:rPr>
      <w:sz w:val="16"/>
      <w:szCs w:val="16"/>
    </w:rPr>
  </w:style>
  <w:style w:type="paragraph" w:styleId="Testocommento">
    <w:name w:val="annotation text"/>
    <w:basedOn w:val="Normale"/>
    <w:link w:val="TestocommentoCarattere"/>
    <w:uiPriority w:val="99"/>
    <w:semiHidden/>
    <w:unhideWhenUsed/>
    <w:rsid w:val="006E09B0"/>
    <w:rPr>
      <w:sz w:val="20"/>
      <w:szCs w:val="20"/>
    </w:rPr>
  </w:style>
  <w:style w:type="character" w:customStyle="1" w:styleId="TestocommentoCarattere">
    <w:name w:val="Testo commento Carattere"/>
    <w:basedOn w:val="Carpredefinitoparagrafo"/>
    <w:link w:val="Testocommento"/>
    <w:uiPriority w:val="99"/>
    <w:semiHidden/>
    <w:rsid w:val="006E09B0"/>
    <w:rPr>
      <w:sz w:val="20"/>
      <w:szCs w:val="20"/>
    </w:rPr>
  </w:style>
  <w:style w:type="paragraph" w:styleId="Soggettocommento">
    <w:name w:val="annotation subject"/>
    <w:basedOn w:val="Testocommento"/>
    <w:next w:val="Testocommento"/>
    <w:link w:val="SoggettocommentoCarattere"/>
    <w:uiPriority w:val="99"/>
    <w:semiHidden/>
    <w:unhideWhenUsed/>
    <w:rsid w:val="006E09B0"/>
    <w:rPr>
      <w:b/>
      <w:bCs/>
    </w:rPr>
  </w:style>
  <w:style w:type="character" w:customStyle="1" w:styleId="SoggettocommentoCarattere">
    <w:name w:val="Soggetto commento Carattere"/>
    <w:basedOn w:val="TestocommentoCarattere"/>
    <w:link w:val="Soggettocommento"/>
    <w:uiPriority w:val="99"/>
    <w:semiHidden/>
    <w:rsid w:val="006E0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08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ssen.com/ita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cancer/prostate-cancer/detection-diagnosis-staging/survival-rates.html" TargetMode="External"/><Relationship Id="rId5" Type="http://schemas.openxmlformats.org/officeDocument/2006/relationships/webSettings" Target="webSettings.xml"/><Relationship Id="rId10" Type="http://schemas.openxmlformats.org/officeDocument/2006/relationships/hyperlink" Target="https://www.ncbi.nlm.nih.gov/pmc/articles/PMC3956942/" TargetMode="External"/><Relationship Id="rId4" Type="http://schemas.openxmlformats.org/officeDocument/2006/relationships/settings" Target="settings.xml"/><Relationship Id="rId9" Type="http://schemas.openxmlformats.org/officeDocument/2006/relationships/hyperlink" Target="https://twitter.com/JanssenI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5D2D-9838-4435-AB42-7480C4E4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2058</Words>
  <Characters>11734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 Simona [JACIT]</dc:creator>
  <cp:keywords/>
  <dc:description/>
  <cp:lastModifiedBy>Alessio Pappagallo</cp:lastModifiedBy>
  <cp:revision>5</cp:revision>
  <dcterms:created xsi:type="dcterms:W3CDTF">2018-02-13T08:33:00Z</dcterms:created>
  <dcterms:modified xsi:type="dcterms:W3CDTF">2018-02-13T09:22:00Z</dcterms:modified>
</cp:coreProperties>
</file>