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6F55" w14:textId="77777777" w:rsidR="005C7CB1" w:rsidRDefault="00DA2F13" w:rsidP="00055BF5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Comunicato</w:t>
      </w:r>
      <w:r w:rsidR="006C6C3D">
        <w:rPr>
          <w:rFonts w:ascii="Arial" w:hAnsi="Arial" w:cs="Arial"/>
          <w:b/>
          <w:u w:val="single"/>
        </w:rPr>
        <w:t xml:space="preserve"> </w:t>
      </w:r>
      <w:r w:rsidR="005C7CB1" w:rsidRPr="005C7CB1">
        <w:rPr>
          <w:rFonts w:ascii="Arial" w:hAnsi="Arial" w:cs="Arial"/>
          <w:b/>
          <w:u w:val="single"/>
        </w:rPr>
        <w:t>stampa</w:t>
      </w:r>
    </w:p>
    <w:p w14:paraId="55CAEE10" w14:textId="77777777" w:rsidR="005C7CB1" w:rsidRPr="00EA60D5" w:rsidRDefault="005C7CB1" w:rsidP="00055BF5">
      <w:pPr>
        <w:spacing w:after="0" w:line="276" w:lineRule="auto"/>
        <w:jc w:val="center"/>
        <w:rPr>
          <w:rFonts w:ascii="Arial" w:hAnsi="Arial" w:cs="Arial"/>
          <w:b/>
          <w:sz w:val="14"/>
          <w:u w:val="single"/>
        </w:rPr>
      </w:pPr>
    </w:p>
    <w:p w14:paraId="651BC203" w14:textId="77777777" w:rsidR="00025E53" w:rsidRDefault="000C5DF9" w:rsidP="00055BF5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</w:t>
      </w:r>
      <w:r w:rsidRPr="000C5DF9">
        <w:rPr>
          <w:rFonts w:ascii="Arial" w:hAnsi="Arial" w:cs="Arial"/>
          <w:b/>
          <w:sz w:val="28"/>
        </w:rPr>
        <w:t>alattie tromboemboliche</w:t>
      </w:r>
      <w:r>
        <w:rPr>
          <w:rFonts w:ascii="Arial" w:hAnsi="Arial" w:cs="Arial"/>
          <w:b/>
          <w:sz w:val="28"/>
        </w:rPr>
        <w:t xml:space="preserve">: </w:t>
      </w:r>
      <w:r w:rsidR="00BB5C9B">
        <w:rPr>
          <w:rFonts w:ascii="Arial" w:hAnsi="Arial" w:cs="Arial"/>
          <w:b/>
          <w:sz w:val="28"/>
        </w:rPr>
        <w:t xml:space="preserve">disponibile </w:t>
      </w:r>
      <w:r>
        <w:rPr>
          <w:rFonts w:ascii="Arial" w:hAnsi="Arial" w:cs="Arial"/>
          <w:b/>
          <w:sz w:val="28"/>
        </w:rPr>
        <w:t xml:space="preserve">da oggi in Italia </w:t>
      </w:r>
      <w:proofErr w:type="spellStart"/>
      <w:r w:rsidR="00025E53" w:rsidRPr="00025E53">
        <w:rPr>
          <w:rFonts w:ascii="Arial" w:hAnsi="Arial" w:cs="Arial"/>
          <w:b/>
          <w:sz w:val="28"/>
        </w:rPr>
        <w:t>Inhixa</w:t>
      </w:r>
      <w:proofErr w:type="spellEnd"/>
      <w:r w:rsidR="00025E53" w:rsidRPr="002F27AF">
        <w:rPr>
          <w:rFonts w:ascii="Arial" w:hAnsi="Arial" w:cs="Arial"/>
          <w:b/>
          <w:sz w:val="28"/>
          <w:vertAlign w:val="superscript"/>
        </w:rPr>
        <w:t>®</w:t>
      </w:r>
      <w:r w:rsidR="00025E53">
        <w:rPr>
          <w:rFonts w:ascii="Arial" w:hAnsi="Arial" w:cs="Arial"/>
          <w:b/>
          <w:sz w:val="28"/>
        </w:rPr>
        <w:t xml:space="preserve">, </w:t>
      </w:r>
    </w:p>
    <w:p w14:paraId="74EEE400" w14:textId="77777777" w:rsidR="000F3E50" w:rsidRDefault="000F3E50" w:rsidP="00055BF5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primo </w:t>
      </w:r>
      <w:proofErr w:type="spellStart"/>
      <w:r>
        <w:rPr>
          <w:rFonts w:ascii="Arial" w:hAnsi="Arial" w:cs="Arial"/>
          <w:b/>
          <w:sz w:val="28"/>
        </w:rPr>
        <w:t>biosimilare</w:t>
      </w:r>
      <w:proofErr w:type="spellEnd"/>
      <w:r>
        <w:rPr>
          <w:rFonts w:ascii="Arial" w:hAnsi="Arial" w:cs="Arial"/>
          <w:b/>
          <w:sz w:val="28"/>
        </w:rPr>
        <w:t xml:space="preserve"> d</w:t>
      </w:r>
      <w:r w:rsidR="007F2A29">
        <w:rPr>
          <w:rFonts w:ascii="Arial" w:hAnsi="Arial" w:cs="Arial"/>
          <w:b/>
          <w:sz w:val="28"/>
        </w:rPr>
        <w:t xml:space="preserve">ell’anticoagulante </w:t>
      </w:r>
      <w:proofErr w:type="spellStart"/>
      <w:r>
        <w:rPr>
          <w:rFonts w:ascii="Arial" w:hAnsi="Arial" w:cs="Arial"/>
          <w:b/>
          <w:sz w:val="28"/>
        </w:rPr>
        <w:t>enoxaparina</w:t>
      </w:r>
      <w:proofErr w:type="spellEnd"/>
    </w:p>
    <w:p w14:paraId="0BADB7F5" w14:textId="77777777" w:rsidR="00025E53" w:rsidRPr="00EA60D5" w:rsidRDefault="00025E53" w:rsidP="00055BF5">
      <w:pPr>
        <w:spacing w:after="0" w:line="276" w:lineRule="auto"/>
        <w:jc w:val="center"/>
        <w:rPr>
          <w:rFonts w:ascii="Arial" w:hAnsi="Arial" w:cs="Arial"/>
          <w:b/>
          <w:sz w:val="18"/>
        </w:rPr>
      </w:pPr>
    </w:p>
    <w:p w14:paraId="2276F178" w14:textId="0920CF2E" w:rsidR="00025E53" w:rsidRPr="00EA60D5" w:rsidRDefault="009418AA" w:rsidP="008C3CE8">
      <w:pPr>
        <w:spacing w:after="0" w:line="276" w:lineRule="auto"/>
        <w:jc w:val="both"/>
        <w:rPr>
          <w:rFonts w:ascii="Arial" w:hAnsi="Arial" w:cs="Arial"/>
          <w:b/>
          <w:szCs w:val="21"/>
        </w:rPr>
      </w:pPr>
      <w:r w:rsidRPr="00EA60D5">
        <w:rPr>
          <w:rFonts w:ascii="Arial" w:hAnsi="Arial" w:cs="Arial"/>
          <w:i/>
          <w:szCs w:val="21"/>
        </w:rPr>
        <w:t>Il tromboembolismo venoso è la terza malattia cardiovascolare più comune e la trombosi venosa profonda, sua principale manifestazione, ha in Italia un’incidenza di circa 1 caso ogni 1.000 soggetti all’anno. Per quest</w:t>
      </w:r>
      <w:r w:rsidR="00F84598" w:rsidRPr="00EA60D5">
        <w:rPr>
          <w:rFonts w:ascii="Arial" w:hAnsi="Arial" w:cs="Arial"/>
          <w:i/>
          <w:szCs w:val="21"/>
        </w:rPr>
        <w:t>e</w:t>
      </w:r>
      <w:r w:rsidRPr="00EA60D5">
        <w:rPr>
          <w:rFonts w:ascii="Arial" w:hAnsi="Arial" w:cs="Arial"/>
          <w:i/>
          <w:szCs w:val="21"/>
        </w:rPr>
        <w:t xml:space="preserve"> patologie, le Eparine a Basso Peso Molecolare sono la terapia più impiegata. In particolare l’</w:t>
      </w:r>
      <w:proofErr w:type="spellStart"/>
      <w:r w:rsidRPr="00EA60D5">
        <w:rPr>
          <w:rFonts w:ascii="Arial" w:hAnsi="Arial" w:cs="Arial"/>
          <w:i/>
          <w:szCs w:val="21"/>
        </w:rPr>
        <w:t>enoxaparina</w:t>
      </w:r>
      <w:proofErr w:type="spellEnd"/>
      <w:r w:rsidRPr="00EA60D5">
        <w:rPr>
          <w:rFonts w:ascii="Arial" w:hAnsi="Arial" w:cs="Arial"/>
          <w:i/>
          <w:szCs w:val="21"/>
        </w:rPr>
        <w:t xml:space="preserve"> sodica, </w:t>
      </w:r>
      <w:r w:rsidR="00943B18" w:rsidRPr="00EA60D5">
        <w:rPr>
          <w:rFonts w:ascii="Arial" w:hAnsi="Arial" w:cs="Arial"/>
          <w:i/>
          <w:szCs w:val="21"/>
        </w:rPr>
        <w:t xml:space="preserve">di cui arriva </w:t>
      </w:r>
      <w:r w:rsidRPr="00EA60D5">
        <w:rPr>
          <w:rFonts w:ascii="Arial" w:hAnsi="Arial" w:cs="Arial"/>
          <w:i/>
          <w:szCs w:val="21"/>
        </w:rPr>
        <w:t xml:space="preserve">oggi nel nostro Paese il primo </w:t>
      </w:r>
      <w:proofErr w:type="spellStart"/>
      <w:r w:rsidRPr="00EA60D5">
        <w:rPr>
          <w:rFonts w:ascii="Arial" w:hAnsi="Arial" w:cs="Arial"/>
          <w:i/>
          <w:szCs w:val="21"/>
        </w:rPr>
        <w:t>biosimilare</w:t>
      </w:r>
      <w:proofErr w:type="spellEnd"/>
      <w:r w:rsidRPr="00EA60D5">
        <w:rPr>
          <w:rFonts w:ascii="Arial" w:hAnsi="Arial" w:cs="Arial"/>
          <w:i/>
          <w:szCs w:val="21"/>
        </w:rPr>
        <w:t xml:space="preserve">. </w:t>
      </w:r>
      <w:r w:rsidR="008C3CE8" w:rsidRPr="00EA60D5">
        <w:rPr>
          <w:rFonts w:ascii="Arial" w:hAnsi="Arial" w:cs="Arial"/>
          <w:i/>
          <w:szCs w:val="21"/>
        </w:rPr>
        <w:t>Possibili risparmi per 27 milioni di euro nei primi 3 anni di commercializzazione della molecola.</w:t>
      </w:r>
    </w:p>
    <w:p w14:paraId="481A5CAA" w14:textId="77777777" w:rsidR="006C6C3D" w:rsidRPr="00A62D4C" w:rsidRDefault="006C6C3D" w:rsidP="00055BF5">
      <w:pPr>
        <w:spacing w:after="0" w:line="276" w:lineRule="auto"/>
        <w:jc w:val="both"/>
        <w:rPr>
          <w:rFonts w:ascii="Arial" w:hAnsi="Arial" w:cs="Arial"/>
          <w:i/>
          <w:sz w:val="20"/>
        </w:rPr>
      </w:pPr>
    </w:p>
    <w:p w14:paraId="3661B7F4" w14:textId="55EA2DBD" w:rsidR="00FA6A7D" w:rsidRDefault="006C6C3D" w:rsidP="00FA6A7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793F68">
        <w:rPr>
          <w:rFonts w:ascii="Arial" w:hAnsi="Arial" w:cs="Arial"/>
          <w:b/>
          <w:sz w:val="21"/>
          <w:szCs w:val="21"/>
        </w:rPr>
        <w:t xml:space="preserve">Milano, </w:t>
      </w:r>
      <w:r w:rsidR="005E7450">
        <w:rPr>
          <w:rFonts w:ascii="Arial" w:hAnsi="Arial" w:cs="Arial"/>
          <w:b/>
          <w:sz w:val="21"/>
          <w:szCs w:val="21"/>
        </w:rPr>
        <w:t xml:space="preserve">8 </w:t>
      </w:r>
      <w:r w:rsidR="005E7450" w:rsidRPr="005E7450">
        <w:rPr>
          <w:rFonts w:ascii="Arial" w:hAnsi="Arial" w:cs="Arial"/>
          <w:b/>
          <w:sz w:val="21"/>
          <w:szCs w:val="21"/>
        </w:rPr>
        <w:t>gennaio</w:t>
      </w:r>
      <w:r w:rsidRPr="005E7450">
        <w:rPr>
          <w:rFonts w:ascii="Arial" w:hAnsi="Arial" w:cs="Arial"/>
          <w:b/>
          <w:sz w:val="21"/>
          <w:szCs w:val="21"/>
        </w:rPr>
        <w:t xml:space="preserve"> 201</w:t>
      </w:r>
      <w:r w:rsidR="005E7450" w:rsidRPr="005E7450">
        <w:rPr>
          <w:rFonts w:ascii="Arial" w:hAnsi="Arial" w:cs="Arial"/>
          <w:b/>
          <w:sz w:val="21"/>
          <w:szCs w:val="21"/>
        </w:rPr>
        <w:t>8</w:t>
      </w:r>
      <w:r w:rsidRPr="005E7450">
        <w:rPr>
          <w:rFonts w:ascii="Arial" w:hAnsi="Arial" w:cs="Arial"/>
          <w:b/>
          <w:sz w:val="21"/>
          <w:szCs w:val="21"/>
        </w:rPr>
        <w:t xml:space="preserve"> –</w:t>
      </w:r>
      <w:r w:rsidR="00117572" w:rsidRPr="005E7450"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0" w:name="_Hlk500155564"/>
      <w:proofErr w:type="spellStart"/>
      <w:r w:rsidR="00117572" w:rsidRPr="005E7450">
        <w:rPr>
          <w:rFonts w:ascii="Arial" w:hAnsi="Arial" w:cs="Arial"/>
          <w:b/>
          <w:sz w:val="21"/>
          <w:szCs w:val="21"/>
        </w:rPr>
        <w:t>Inhixa</w:t>
      </w:r>
      <w:bookmarkStart w:id="1" w:name="_GoBack"/>
      <w:bookmarkEnd w:id="1"/>
      <w:proofErr w:type="spellEnd"/>
      <w:r w:rsidR="00117572" w:rsidRPr="00793F68">
        <w:rPr>
          <w:rFonts w:ascii="Arial" w:hAnsi="Arial" w:cs="Arial"/>
          <w:b/>
          <w:sz w:val="21"/>
          <w:szCs w:val="21"/>
          <w:vertAlign w:val="superscript"/>
        </w:rPr>
        <w:t>®</w:t>
      </w:r>
      <w:bookmarkEnd w:id="0"/>
      <w:r w:rsidR="00117572" w:rsidRPr="00793F68">
        <w:rPr>
          <w:rStyle w:val="Rimandonotaapidipagina"/>
          <w:rFonts w:ascii="Arial" w:hAnsi="Arial" w:cs="Arial"/>
          <w:b/>
          <w:sz w:val="21"/>
          <w:szCs w:val="21"/>
        </w:rPr>
        <w:footnoteReference w:id="1"/>
      </w:r>
      <w:r w:rsidR="00117572">
        <w:rPr>
          <w:rFonts w:ascii="Arial" w:hAnsi="Arial" w:cs="Arial"/>
          <w:b/>
          <w:sz w:val="21"/>
          <w:szCs w:val="21"/>
        </w:rPr>
        <w:t xml:space="preserve">, </w:t>
      </w:r>
      <w:r w:rsidR="00117572" w:rsidRPr="00793F68">
        <w:rPr>
          <w:rFonts w:ascii="Arial" w:hAnsi="Arial" w:cs="Arial"/>
          <w:b/>
          <w:sz w:val="21"/>
          <w:szCs w:val="21"/>
        </w:rPr>
        <w:t xml:space="preserve">primo </w:t>
      </w:r>
      <w:proofErr w:type="spellStart"/>
      <w:r w:rsidR="00117572" w:rsidRPr="00793F68">
        <w:rPr>
          <w:rFonts w:ascii="Arial" w:hAnsi="Arial" w:cs="Arial"/>
          <w:b/>
          <w:sz w:val="21"/>
          <w:szCs w:val="21"/>
        </w:rPr>
        <w:t>biosimilare</w:t>
      </w:r>
      <w:proofErr w:type="spellEnd"/>
      <w:r w:rsidR="00117572" w:rsidRPr="00793F68">
        <w:rPr>
          <w:rFonts w:ascii="Arial" w:hAnsi="Arial" w:cs="Arial"/>
          <w:b/>
          <w:sz w:val="21"/>
          <w:szCs w:val="21"/>
        </w:rPr>
        <w:t xml:space="preserve"> dell’</w:t>
      </w:r>
      <w:proofErr w:type="spellStart"/>
      <w:r w:rsidR="00117572" w:rsidRPr="00793F68">
        <w:rPr>
          <w:rFonts w:ascii="Arial" w:hAnsi="Arial" w:cs="Arial"/>
          <w:b/>
          <w:sz w:val="21"/>
          <w:szCs w:val="21"/>
        </w:rPr>
        <w:t>enoxaparina</w:t>
      </w:r>
      <w:proofErr w:type="spellEnd"/>
      <w:r w:rsidR="00117572">
        <w:rPr>
          <w:rFonts w:ascii="Arial" w:hAnsi="Arial" w:cs="Arial"/>
          <w:b/>
          <w:sz w:val="21"/>
          <w:szCs w:val="21"/>
        </w:rPr>
        <w:t xml:space="preserve"> sodica, principio attivo impiegato nel trattamento di numerose malattie tromboemboliche, è da oggi disponibile anche n</w:t>
      </w:r>
      <w:r w:rsidR="00FC78C9">
        <w:rPr>
          <w:rFonts w:ascii="Arial" w:hAnsi="Arial" w:cs="Arial"/>
          <w:b/>
          <w:sz w:val="21"/>
          <w:szCs w:val="21"/>
        </w:rPr>
        <w:t>el nostro Paese</w:t>
      </w:r>
      <w:r w:rsidR="00117572">
        <w:rPr>
          <w:rFonts w:ascii="Arial" w:hAnsi="Arial" w:cs="Arial"/>
          <w:b/>
          <w:sz w:val="21"/>
          <w:szCs w:val="21"/>
        </w:rPr>
        <w:t xml:space="preserve"> </w:t>
      </w:r>
      <w:r w:rsidR="00117572">
        <w:rPr>
          <w:rFonts w:ascii="Arial" w:hAnsi="Arial" w:cs="Arial"/>
          <w:sz w:val="21"/>
          <w:szCs w:val="21"/>
        </w:rPr>
        <w:t>(</w:t>
      </w:r>
      <w:r w:rsidR="00117572" w:rsidRPr="002A61E0">
        <w:rPr>
          <w:rFonts w:ascii="Arial" w:hAnsi="Arial" w:cs="Arial"/>
          <w:sz w:val="21"/>
          <w:szCs w:val="21"/>
        </w:rPr>
        <w:t xml:space="preserve">Gazzetta Ufficiale Serie </w:t>
      </w:r>
      <w:r w:rsidR="00117572" w:rsidRPr="007E6B9D">
        <w:rPr>
          <w:rFonts w:ascii="Arial" w:hAnsi="Arial" w:cs="Arial"/>
          <w:sz w:val="21"/>
          <w:szCs w:val="21"/>
        </w:rPr>
        <w:t xml:space="preserve">Generale n. </w:t>
      </w:r>
      <w:r w:rsidR="007E6B9D" w:rsidRPr="007E6B9D">
        <w:rPr>
          <w:rFonts w:ascii="Arial" w:hAnsi="Arial" w:cs="Arial"/>
          <w:sz w:val="21"/>
          <w:szCs w:val="21"/>
        </w:rPr>
        <w:t>278</w:t>
      </w:r>
      <w:r w:rsidR="00117572" w:rsidRPr="007E6B9D">
        <w:rPr>
          <w:rFonts w:ascii="Arial" w:hAnsi="Arial" w:cs="Arial"/>
          <w:sz w:val="21"/>
          <w:szCs w:val="21"/>
        </w:rPr>
        <w:t xml:space="preserve"> del </w:t>
      </w:r>
      <w:r w:rsidR="007E6B9D" w:rsidRPr="007E6B9D">
        <w:rPr>
          <w:rFonts w:ascii="Arial" w:hAnsi="Arial" w:cs="Arial"/>
          <w:sz w:val="21"/>
          <w:szCs w:val="21"/>
        </w:rPr>
        <w:t>28/11/</w:t>
      </w:r>
      <w:r w:rsidR="00117572" w:rsidRPr="007E6B9D">
        <w:rPr>
          <w:rFonts w:ascii="Arial" w:hAnsi="Arial" w:cs="Arial"/>
          <w:sz w:val="21"/>
          <w:szCs w:val="21"/>
        </w:rPr>
        <w:t>2017</w:t>
      </w:r>
      <w:r w:rsidR="00961D31">
        <w:rPr>
          <w:rFonts w:ascii="Arial" w:hAnsi="Arial" w:cs="Arial"/>
          <w:sz w:val="21"/>
          <w:szCs w:val="21"/>
        </w:rPr>
        <w:t>)</w:t>
      </w:r>
      <w:r w:rsidR="00117572">
        <w:rPr>
          <w:rFonts w:ascii="Arial" w:hAnsi="Arial" w:cs="Arial"/>
          <w:sz w:val="21"/>
          <w:szCs w:val="21"/>
        </w:rPr>
        <w:t xml:space="preserve">. Lo annuncia </w:t>
      </w:r>
      <w:proofErr w:type="spellStart"/>
      <w:r w:rsidR="008A0B6F" w:rsidRPr="00793F68">
        <w:rPr>
          <w:rFonts w:ascii="Arial" w:hAnsi="Arial" w:cs="Arial"/>
          <w:b/>
          <w:sz w:val="21"/>
          <w:szCs w:val="21"/>
        </w:rPr>
        <w:t>Techdow</w:t>
      </w:r>
      <w:proofErr w:type="spellEnd"/>
      <w:r w:rsidR="008A0B6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8A0B6F">
        <w:rPr>
          <w:rFonts w:ascii="Arial" w:hAnsi="Arial" w:cs="Arial"/>
          <w:b/>
          <w:sz w:val="21"/>
          <w:szCs w:val="21"/>
        </w:rPr>
        <w:t>Pharma</w:t>
      </w:r>
      <w:proofErr w:type="spellEnd"/>
      <w:r w:rsidR="008A0B6F" w:rsidRPr="00793F68">
        <w:rPr>
          <w:rFonts w:ascii="Arial" w:hAnsi="Arial" w:cs="Arial"/>
          <w:sz w:val="21"/>
          <w:szCs w:val="21"/>
        </w:rPr>
        <w:t xml:space="preserve">, </w:t>
      </w:r>
      <w:bookmarkStart w:id="2" w:name="_Hlk495830992"/>
      <w:r w:rsidR="008A0B6F" w:rsidRPr="00793F68">
        <w:rPr>
          <w:rFonts w:ascii="Arial" w:hAnsi="Arial" w:cs="Arial"/>
          <w:b/>
          <w:sz w:val="21"/>
          <w:szCs w:val="21"/>
        </w:rPr>
        <w:t>leader mondiale nella produzione di eparin</w:t>
      </w:r>
      <w:bookmarkEnd w:id="2"/>
      <w:r w:rsidR="008A0B6F" w:rsidRPr="00793F68">
        <w:rPr>
          <w:rFonts w:ascii="Arial" w:hAnsi="Arial" w:cs="Arial"/>
          <w:b/>
          <w:sz w:val="21"/>
          <w:szCs w:val="21"/>
        </w:rPr>
        <w:t xml:space="preserve">e e prima Big </w:t>
      </w:r>
      <w:proofErr w:type="spellStart"/>
      <w:r w:rsidR="008A0B6F" w:rsidRPr="00793F68">
        <w:rPr>
          <w:rFonts w:ascii="Arial" w:hAnsi="Arial" w:cs="Arial"/>
          <w:b/>
          <w:sz w:val="21"/>
          <w:szCs w:val="21"/>
        </w:rPr>
        <w:t>Pharma</w:t>
      </w:r>
      <w:proofErr w:type="spellEnd"/>
      <w:r w:rsidR="008A0B6F" w:rsidRPr="00793F68">
        <w:rPr>
          <w:rFonts w:ascii="Arial" w:hAnsi="Arial" w:cs="Arial"/>
          <w:b/>
          <w:sz w:val="21"/>
          <w:szCs w:val="21"/>
        </w:rPr>
        <w:t xml:space="preserve"> cinese </w:t>
      </w:r>
      <w:r w:rsidR="008F2E68">
        <w:rPr>
          <w:rFonts w:ascii="Arial" w:hAnsi="Arial" w:cs="Arial"/>
          <w:b/>
          <w:sz w:val="21"/>
          <w:szCs w:val="21"/>
        </w:rPr>
        <w:t>a</w:t>
      </w:r>
      <w:r w:rsidR="00744278">
        <w:rPr>
          <w:rFonts w:ascii="Arial" w:hAnsi="Arial" w:cs="Arial"/>
          <w:b/>
          <w:sz w:val="21"/>
          <w:szCs w:val="21"/>
        </w:rPr>
        <w:t>d entrare nel mercato italiano ed europeo</w:t>
      </w:r>
      <w:r w:rsidR="00117572">
        <w:rPr>
          <w:rFonts w:ascii="Arial" w:hAnsi="Arial" w:cs="Arial"/>
          <w:b/>
          <w:sz w:val="21"/>
          <w:szCs w:val="21"/>
        </w:rPr>
        <w:t>.</w:t>
      </w:r>
      <w:r w:rsidR="00FA6A7D">
        <w:rPr>
          <w:rFonts w:ascii="Arial" w:hAnsi="Arial" w:cs="Arial"/>
          <w:b/>
          <w:sz w:val="21"/>
          <w:szCs w:val="21"/>
        </w:rPr>
        <w:t xml:space="preserve"> </w:t>
      </w:r>
      <w:r w:rsidR="00FA6A7D" w:rsidRPr="00793F68">
        <w:rPr>
          <w:rFonts w:ascii="Arial" w:hAnsi="Arial" w:cs="Arial"/>
          <w:sz w:val="21"/>
          <w:szCs w:val="21"/>
        </w:rPr>
        <w:t xml:space="preserve">La sovrapponibilità </w:t>
      </w:r>
      <w:r w:rsidR="00FA6A7D" w:rsidRPr="00793F68">
        <w:rPr>
          <w:rFonts w:ascii="Arial" w:hAnsi="Arial" w:cs="Arial"/>
          <w:color w:val="000000"/>
          <w:sz w:val="21"/>
          <w:szCs w:val="21"/>
        </w:rPr>
        <w:t xml:space="preserve">in termini di qualità, sicurezza ed efficacia del </w:t>
      </w:r>
      <w:proofErr w:type="spellStart"/>
      <w:r w:rsidR="00FA6A7D" w:rsidRPr="00793F68">
        <w:rPr>
          <w:rFonts w:ascii="Arial" w:hAnsi="Arial" w:cs="Arial"/>
          <w:color w:val="000000"/>
          <w:sz w:val="21"/>
          <w:szCs w:val="21"/>
        </w:rPr>
        <w:t>biosimilare</w:t>
      </w:r>
      <w:proofErr w:type="spellEnd"/>
      <w:r w:rsidR="00FA6A7D" w:rsidRPr="00793F68">
        <w:rPr>
          <w:rFonts w:ascii="Arial" w:hAnsi="Arial" w:cs="Arial"/>
          <w:color w:val="000000"/>
          <w:sz w:val="21"/>
          <w:szCs w:val="21"/>
        </w:rPr>
        <w:t xml:space="preserve"> rispetto al farmaco </w:t>
      </w:r>
      <w:r w:rsidR="008178F8">
        <w:rPr>
          <w:rFonts w:ascii="Arial" w:hAnsi="Arial" w:cs="Arial"/>
          <w:color w:val="000000"/>
          <w:sz w:val="21"/>
          <w:szCs w:val="21"/>
        </w:rPr>
        <w:t>originator</w:t>
      </w:r>
      <w:r w:rsidR="00FA6A7D" w:rsidRPr="00793F68">
        <w:rPr>
          <w:rFonts w:ascii="Arial" w:hAnsi="Arial" w:cs="Arial"/>
          <w:color w:val="000000"/>
          <w:sz w:val="21"/>
          <w:szCs w:val="21"/>
        </w:rPr>
        <w:t xml:space="preserve"> </w:t>
      </w:r>
      <w:r w:rsidR="00FA6A7D" w:rsidRPr="00793F68">
        <w:rPr>
          <w:rFonts w:ascii="Arial" w:hAnsi="Arial" w:cs="Arial"/>
          <w:sz w:val="21"/>
          <w:szCs w:val="21"/>
        </w:rPr>
        <w:t xml:space="preserve">è stata dimostrata dagli studi pre-clinici e clinici </w:t>
      </w:r>
      <w:r w:rsidR="000F26D9">
        <w:rPr>
          <w:rFonts w:ascii="Arial" w:hAnsi="Arial" w:cs="Arial"/>
          <w:sz w:val="21"/>
          <w:szCs w:val="21"/>
        </w:rPr>
        <w:t xml:space="preserve">previsti </w:t>
      </w:r>
      <w:r w:rsidR="00FA6A7D" w:rsidRPr="00793F68">
        <w:rPr>
          <w:rFonts w:ascii="Arial" w:hAnsi="Arial" w:cs="Arial"/>
          <w:sz w:val="21"/>
          <w:szCs w:val="21"/>
        </w:rPr>
        <w:t xml:space="preserve">dal rigoroso iter di approvazione </w:t>
      </w:r>
      <w:bookmarkStart w:id="3" w:name="_Hlk495763883"/>
      <w:r w:rsidR="000F26D9">
        <w:rPr>
          <w:rFonts w:ascii="Arial" w:hAnsi="Arial" w:cs="Arial"/>
          <w:sz w:val="21"/>
          <w:szCs w:val="21"/>
        </w:rPr>
        <w:t xml:space="preserve">richiesto </w:t>
      </w:r>
      <w:r w:rsidR="00FA6A7D" w:rsidRPr="00793F68">
        <w:rPr>
          <w:rFonts w:ascii="Arial" w:hAnsi="Arial" w:cs="Arial"/>
          <w:sz w:val="21"/>
          <w:szCs w:val="21"/>
        </w:rPr>
        <w:t>d</w:t>
      </w:r>
      <w:r w:rsidR="000F26D9">
        <w:rPr>
          <w:rFonts w:ascii="Arial" w:hAnsi="Arial" w:cs="Arial"/>
          <w:sz w:val="21"/>
          <w:szCs w:val="21"/>
        </w:rPr>
        <w:t>a</w:t>
      </w:r>
      <w:r w:rsidR="00FA6A7D" w:rsidRPr="00793F68">
        <w:rPr>
          <w:rFonts w:ascii="Arial" w:hAnsi="Arial" w:cs="Arial"/>
          <w:sz w:val="21"/>
          <w:szCs w:val="21"/>
        </w:rPr>
        <w:t>ll’</w:t>
      </w:r>
      <w:bookmarkEnd w:id="3"/>
      <w:r w:rsidR="009E16B8">
        <w:rPr>
          <w:rFonts w:ascii="Arial" w:hAnsi="Arial" w:cs="Arial"/>
          <w:sz w:val="21"/>
          <w:szCs w:val="21"/>
        </w:rPr>
        <w:t>Agenzia Europea dei Medicinali (EMA)</w:t>
      </w:r>
      <w:r w:rsidR="00FA6A7D" w:rsidRPr="00793F68">
        <w:rPr>
          <w:rFonts w:ascii="Arial" w:hAnsi="Arial" w:cs="Arial"/>
          <w:sz w:val="21"/>
          <w:szCs w:val="21"/>
        </w:rPr>
        <w:t>.</w:t>
      </w:r>
      <w:r w:rsidR="00CD13B4">
        <w:rPr>
          <w:rFonts w:ascii="Arial" w:hAnsi="Arial" w:cs="Arial"/>
          <w:sz w:val="21"/>
          <w:szCs w:val="21"/>
        </w:rPr>
        <w:t xml:space="preserve"> </w:t>
      </w:r>
      <w:r w:rsidR="00CA33A9">
        <w:rPr>
          <w:rFonts w:ascii="Arial" w:hAnsi="Arial" w:cs="Arial"/>
          <w:sz w:val="21"/>
          <w:szCs w:val="21"/>
        </w:rPr>
        <w:t xml:space="preserve">Il </w:t>
      </w:r>
      <w:r w:rsidR="00CA33A9" w:rsidRPr="00CA33A9">
        <w:rPr>
          <w:rFonts w:ascii="Arial" w:hAnsi="Arial" w:cs="Arial"/>
          <w:sz w:val="21"/>
          <w:szCs w:val="21"/>
        </w:rPr>
        <w:t>prodotto</w:t>
      </w:r>
      <w:r w:rsidR="00CA33A9">
        <w:rPr>
          <w:rFonts w:ascii="Arial" w:hAnsi="Arial" w:cs="Arial"/>
          <w:sz w:val="21"/>
          <w:szCs w:val="21"/>
        </w:rPr>
        <w:t>,</w:t>
      </w:r>
      <w:r w:rsidR="00CA33A9" w:rsidRPr="00CA33A9">
        <w:rPr>
          <w:rFonts w:ascii="Arial" w:hAnsi="Arial" w:cs="Arial"/>
          <w:sz w:val="21"/>
          <w:szCs w:val="21"/>
        </w:rPr>
        <w:t xml:space="preserve"> inoltre</w:t>
      </w:r>
      <w:r w:rsidR="00CA33A9">
        <w:rPr>
          <w:rFonts w:ascii="Arial" w:hAnsi="Arial" w:cs="Arial"/>
          <w:sz w:val="21"/>
          <w:szCs w:val="21"/>
        </w:rPr>
        <w:t>,</w:t>
      </w:r>
      <w:r w:rsidR="00CA33A9" w:rsidRPr="00CA33A9">
        <w:rPr>
          <w:rFonts w:ascii="Arial" w:hAnsi="Arial" w:cs="Arial"/>
          <w:sz w:val="21"/>
          <w:szCs w:val="21"/>
        </w:rPr>
        <w:t xml:space="preserve"> è già commercializzato in altri </w:t>
      </w:r>
      <w:r w:rsidR="00CA33A9">
        <w:rPr>
          <w:rFonts w:ascii="Arial" w:hAnsi="Arial" w:cs="Arial"/>
          <w:sz w:val="21"/>
          <w:szCs w:val="21"/>
        </w:rPr>
        <w:t>P</w:t>
      </w:r>
      <w:r w:rsidR="00CA33A9" w:rsidRPr="00CA33A9">
        <w:rPr>
          <w:rFonts w:ascii="Arial" w:hAnsi="Arial" w:cs="Arial"/>
          <w:sz w:val="21"/>
          <w:szCs w:val="21"/>
        </w:rPr>
        <w:t xml:space="preserve">aesi </w:t>
      </w:r>
      <w:r w:rsidR="00CA33A9">
        <w:rPr>
          <w:rFonts w:ascii="Arial" w:hAnsi="Arial" w:cs="Arial"/>
          <w:sz w:val="21"/>
          <w:szCs w:val="21"/>
        </w:rPr>
        <w:t>e</w:t>
      </w:r>
      <w:r w:rsidR="00CA33A9" w:rsidRPr="00CA33A9">
        <w:rPr>
          <w:rFonts w:ascii="Arial" w:hAnsi="Arial" w:cs="Arial"/>
          <w:sz w:val="21"/>
          <w:szCs w:val="21"/>
        </w:rPr>
        <w:t>uropei come Inghilterra e Germania</w:t>
      </w:r>
      <w:r w:rsidR="00CA33A9">
        <w:rPr>
          <w:rFonts w:ascii="Arial" w:hAnsi="Arial" w:cs="Arial"/>
          <w:sz w:val="21"/>
          <w:szCs w:val="21"/>
        </w:rPr>
        <w:t xml:space="preserve">, </w:t>
      </w:r>
      <w:r w:rsidR="00CA33A9" w:rsidRPr="00793F68">
        <w:rPr>
          <w:rFonts w:ascii="Arial" w:hAnsi="Arial" w:cs="Arial"/>
          <w:color w:val="000000"/>
          <w:sz w:val="21"/>
          <w:szCs w:val="21"/>
        </w:rPr>
        <w:t>dove non sono emerse problematiche legate ad eventi avversi</w:t>
      </w:r>
      <w:r w:rsidR="00CA33A9">
        <w:rPr>
          <w:rFonts w:ascii="Arial" w:hAnsi="Arial" w:cs="Arial"/>
          <w:color w:val="000000"/>
          <w:sz w:val="21"/>
          <w:szCs w:val="21"/>
        </w:rPr>
        <w:t>.</w:t>
      </w:r>
    </w:p>
    <w:p w14:paraId="5DDAEF72" w14:textId="77777777" w:rsidR="00FA6A7D" w:rsidRPr="00E30267" w:rsidRDefault="00FA6A7D" w:rsidP="00055BF5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</w:p>
    <w:p w14:paraId="3320C028" w14:textId="77777777" w:rsidR="00021359" w:rsidRDefault="00961D31" w:rsidP="00055BF5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E</w:t>
      </w:r>
      <w:r w:rsidRPr="00793F68">
        <w:rPr>
          <w:rFonts w:ascii="Arial" w:hAnsi="Arial" w:cs="Arial"/>
          <w:color w:val="000000"/>
          <w:sz w:val="21"/>
          <w:szCs w:val="21"/>
        </w:rPr>
        <w:t>noxaparina</w:t>
      </w:r>
      <w:proofErr w:type="spellEnd"/>
      <w:r w:rsidRPr="00793F6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793F68">
        <w:rPr>
          <w:rFonts w:ascii="Arial" w:hAnsi="Arial" w:cs="Arial"/>
          <w:color w:val="000000"/>
          <w:sz w:val="21"/>
          <w:szCs w:val="21"/>
        </w:rPr>
        <w:t>biosimilare</w:t>
      </w:r>
      <w:proofErr w:type="spellEnd"/>
      <w:r w:rsidR="009418AA">
        <w:rPr>
          <w:rFonts w:ascii="Arial" w:hAnsi="Arial" w:cs="Arial"/>
          <w:color w:val="000000"/>
          <w:sz w:val="21"/>
          <w:szCs w:val="21"/>
        </w:rPr>
        <w:t xml:space="preserve"> è una</w:t>
      </w:r>
      <w:r w:rsidRPr="00793F68">
        <w:rPr>
          <w:rFonts w:ascii="Arial" w:hAnsi="Arial" w:cs="Arial"/>
          <w:color w:val="000000"/>
          <w:sz w:val="21"/>
          <w:szCs w:val="21"/>
        </w:rPr>
        <w:t xml:space="preserve"> </w:t>
      </w:r>
      <w:r w:rsidR="009418AA" w:rsidRPr="00793F68">
        <w:rPr>
          <w:rFonts w:ascii="Arial" w:hAnsi="Arial" w:cs="Arial"/>
          <w:b/>
          <w:color w:val="000000"/>
          <w:sz w:val="21"/>
          <w:szCs w:val="21"/>
        </w:rPr>
        <w:t xml:space="preserve">soluzione iniettabile in siringhe </w:t>
      </w:r>
      <w:proofErr w:type="spellStart"/>
      <w:r w:rsidR="009418AA" w:rsidRPr="00793F68">
        <w:rPr>
          <w:rFonts w:ascii="Arial" w:hAnsi="Arial" w:cs="Arial"/>
          <w:b/>
          <w:color w:val="000000"/>
          <w:sz w:val="21"/>
          <w:szCs w:val="21"/>
        </w:rPr>
        <w:t>pre</w:t>
      </w:r>
      <w:proofErr w:type="spellEnd"/>
      <w:r w:rsidR="009418AA" w:rsidRPr="00793F68">
        <w:rPr>
          <w:rFonts w:ascii="Arial" w:hAnsi="Arial" w:cs="Arial"/>
          <w:b/>
          <w:color w:val="000000"/>
          <w:sz w:val="21"/>
          <w:szCs w:val="21"/>
        </w:rPr>
        <w:t>-riempite</w:t>
      </w:r>
      <w:r w:rsidR="009418AA" w:rsidRPr="00793F68">
        <w:rPr>
          <w:rFonts w:ascii="Arial" w:hAnsi="Arial" w:cs="Arial"/>
          <w:color w:val="000000"/>
          <w:sz w:val="21"/>
          <w:szCs w:val="21"/>
        </w:rPr>
        <w:t xml:space="preserve"> </w:t>
      </w:r>
      <w:r w:rsidR="009418AA">
        <w:rPr>
          <w:rFonts w:ascii="Arial" w:hAnsi="Arial" w:cs="Arial"/>
          <w:color w:val="000000"/>
          <w:sz w:val="21"/>
          <w:szCs w:val="21"/>
        </w:rPr>
        <w:t>da</w:t>
      </w:r>
      <w:r w:rsidR="009418AA" w:rsidRPr="00793F68">
        <w:rPr>
          <w:rFonts w:ascii="Arial" w:hAnsi="Arial" w:cs="Arial"/>
          <w:color w:val="000000"/>
          <w:sz w:val="21"/>
          <w:szCs w:val="21"/>
        </w:rPr>
        <w:t xml:space="preserve"> somministra</w:t>
      </w:r>
      <w:r w:rsidR="009418AA">
        <w:rPr>
          <w:rFonts w:ascii="Arial" w:hAnsi="Arial" w:cs="Arial"/>
          <w:color w:val="000000"/>
          <w:sz w:val="21"/>
          <w:szCs w:val="21"/>
        </w:rPr>
        <w:t>re</w:t>
      </w:r>
      <w:r w:rsidR="009418AA" w:rsidRPr="00793F68">
        <w:rPr>
          <w:rFonts w:ascii="Arial" w:hAnsi="Arial" w:cs="Arial"/>
          <w:color w:val="000000"/>
          <w:sz w:val="21"/>
          <w:szCs w:val="21"/>
        </w:rPr>
        <w:t xml:space="preserve"> </w:t>
      </w:r>
      <w:r w:rsidR="009418AA" w:rsidRPr="00793F68">
        <w:rPr>
          <w:rFonts w:ascii="Arial" w:hAnsi="Arial" w:cs="Arial"/>
          <w:b/>
          <w:color w:val="000000"/>
          <w:sz w:val="21"/>
          <w:szCs w:val="21"/>
        </w:rPr>
        <w:t>sottocute</w:t>
      </w:r>
      <w:r w:rsidR="009418AA">
        <w:rPr>
          <w:rFonts w:ascii="Arial" w:hAnsi="Arial" w:cs="Arial"/>
          <w:b/>
          <w:color w:val="000000"/>
          <w:sz w:val="21"/>
          <w:szCs w:val="21"/>
        </w:rPr>
        <w:t>,</w:t>
      </w:r>
      <w:r w:rsidR="009418AA" w:rsidRPr="00793F68">
        <w:rPr>
          <w:rFonts w:ascii="Arial" w:hAnsi="Arial" w:cs="Arial"/>
          <w:color w:val="000000"/>
          <w:sz w:val="21"/>
          <w:szCs w:val="21"/>
        </w:rPr>
        <w:t xml:space="preserve"> </w:t>
      </w:r>
      <w:r w:rsidRPr="00793F68">
        <w:rPr>
          <w:rFonts w:ascii="Arial" w:hAnsi="Arial" w:cs="Arial"/>
          <w:color w:val="000000"/>
          <w:sz w:val="21"/>
          <w:szCs w:val="21"/>
        </w:rPr>
        <w:t>autorizzat</w:t>
      </w:r>
      <w:r w:rsidR="009418AA">
        <w:rPr>
          <w:rFonts w:ascii="Arial" w:hAnsi="Arial" w:cs="Arial"/>
          <w:color w:val="000000"/>
          <w:sz w:val="21"/>
          <w:szCs w:val="21"/>
        </w:rPr>
        <w:t>a</w:t>
      </w:r>
      <w:r w:rsidRPr="00793F68">
        <w:rPr>
          <w:rFonts w:ascii="Arial" w:hAnsi="Arial" w:cs="Arial"/>
          <w:color w:val="000000"/>
          <w:sz w:val="21"/>
          <w:szCs w:val="21"/>
        </w:rPr>
        <w:t xml:space="preserve"> per la prevenzione del </w:t>
      </w:r>
      <w:bookmarkStart w:id="4" w:name="_Hlk500163312"/>
      <w:r w:rsidRPr="00793F68">
        <w:rPr>
          <w:rFonts w:ascii="Arial" w:hAnsi="Arial" w:cs="Arial"/>
          <w:b/>
          <w:color w:val="000000"/>
          <w:sz w:val="21"/>
          <w:szCs w:val="21"/>
        </w:rPr>
        <w:t xml:space="preserve">tromboembolismo venoso </w:t>
      </w:r>
      <w:bookmarkEnd w:id="4"/>
      <w:r w:rsidRPr="00793F68">
        <w:rPr>
          <w:rFonts w:ascii="Arial" w:hAnsi="Arial" w:cs="Arial"/>
          <w:b/>
          <w:color w:val="000000"/>
          <w:sz w:val="21"/>
          <w:szCs w:val="21"/>
        </w:rPr>
        <w:t>(TEV)</w:t>
      </w:r>
      <w:r w:rsidRPr="00793F68">
        <w:rPr>
          <w:rFonts w:ascii="Arial" w:hAnsi="Arial" w:cs="Arial"/>
          <w:color w:val="000000"/>
          <w:sz w:val="21"/>
          <w:szCs w:val="21"/>
        </w:rPr>
        <w:t xml:space="preserve">, </w:t>
      </w:r>
      <w:r w:rsidR="009418AA">
        <w:rPr>
          <w:rFonts w:ascii="Arial" w:hAnsi="Arial" w:cs="Arial"/>
          <w:color w:val="000000"/>
          <w:sz w:val="21"/>
          <w:szCs w:val="21"/>
        </w:rPr>
        <w:t>nei</w:t>
      </w:r>
      <w:r w:rsidRPr="00793F68">
        <w:rPr>
          <w:rFonts w:ascii="Arial" w:hAnsi="Arial" w:cs="Arial"/>
          <w:color w:val="000000"/>
          <w:sz w:val="21"/>
          <w:szCs w:val="21"/>
        </w:rPr>
        <w:t xml:space="preserve"> pazienti sottoposti a chirurgia o a rischio di sviluppare coaguli perché a</w:t>
      </w:r>
      <w:r w:rsidR="003452FF">
        <w:rPr>
          <w:rFonts w:ascii="Arial" w:hAnsi="Arial" w:cs="Arial"/>
          <w:color w:val="000000"/>
          <w:sz w:val="21"/>
          <w:szCs w:val="21"/>
        </w:rPr>
        <w:t>l</w:t>
      </w:r>
      <w:r w:rsidRPr="00793F68">
        <w:rPr>
          <w:rFonts w:ascii="Arial" w:hAnsi="Arial" w:cs="Arial"/>
          <w:color w:val="000000"/>
          <w:sz w:val="21"/>
          <w:szCs w:val="21"/>
        </w:rPr>
        <w:t>lett</w:t>
      </w:r>
      <w:r w:rsidR="003452FF">
        <w:rPr>
          <w:rFonts w:ascii="Arial" w:hAnsi="Arial" w:cs="Arial"/>
          <w:color w:val="000000"/>
          <w:sz w:val="21"/>
          <w:szCs w:val="21"/>
        </w:rPr>
        <w:t>ati</w:t>
      </w:r>
      <w:r w:rsidRPr="00793F68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93F68">
        <w:rPr>
          <w:rFonts w:ascii="Arial" w:hAnsi="Arial" w:cs="Arial"/>
          <w:color w:val="000000"/>
          <w:sz w:val="21"/>
          <w:szCs w:val="21"/>
        </w:rPr>
        <w:t xml:space="preserve">per il trattamento della </w:t>
      </w:r>
      <w:bookmarkStart w:id="5" w:name="_Hlk500163328"/>
      <w:r w:rsidRPr="00793F68">
        <w:rPr>
          <w:rFonts w:ascii="Arial" w:hAnsi="Arial" w:cs="Arial"/>
          <w:b/>
          <w:color w:val="000000"/>
          <w:sz w:val="21"/>
          <w:szCs w:val="21"/>
        </w:rPr>
        <w:t xml:space="preserve">trombosi venosa profonda </w:t>
      </w:r>
      <w:bookmarkEnd w:id="5"/>
      <w:r w:rsidRPr="00793F68">
        <w:rPr>
          <w:rFonts w:ascii="Arial" w:hAnsi="Arial" w:cs="Arial"/>
          <w:b/>
          <w:color w:val="000000"/>
          <w:sz w:val="21"/>
          <w:szCs w:val="21"/>
        </w:rPr>
        <w:t>(TVP)</w:t>
      </w:r>
      <w:r w:rsidRPr="00793F68">
        <w:rPr>
          <w:rFonts w:ascii="Arial" w:hAnsi="Arial" w:cs="Arial"/>
          <w:color w:val="000000"/>
          <w:sz w:val="21"/>
          <w:szCs w:val="21"/>
        </w:rPr>
        <w:t>, dell’angina instabile, dell’infarto miocardico e per prevenire la formazione di coaguli nella circolazione extracorporea in corso di emodialisi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bookmarkStart w:id="6" w:name="_Hlk500231987"/>
    </w:p>
    <w:p w14:paraId="0A788CE9" w14:textId="691AA696" w:rsidR="004E3E9E" w:rsidRDefault="004E3E9E" w:rsidP="00055BF5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</w:t>
      </w:r>
      <w:r w:rsidRPr="00793F68">
        <w:rPr>
          <w:rFonts w:ascii="Arial" w:hAnsi="Arial" w:cs="Arial"/>
          <w:color w:val="000000"/>
          <w:sz w:val="21"/>
          <w:szCs w:val="21"/>
        </w:rPr>
        <w:t xml:space="preserve">l </w:t>
      </w:r>
      <w:r w:rsidRPr="00793F68">
        <w:rPr>
          <w:rFonts w:ascii="Arial" w:hAnsi="Arial" w:cs="Arial"/>
          <w:b/>
          <w:color w:val="000000"/>
          <w:sz w:val="21"/>
          <w:szCs w:val="21"/>
        </w:rPr>
        <w:t xml:space="preserve">tromboembolismo venoso </w:t>
      </w:r>
      <w:r w:rsidRPr="00793F6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è </w:t>
      </w:r>
      <w:r w:rsidR="00021359" w:rsidRPr="00DB7ABE">
        <w:rPr>
          <w:rFonts w:ascii="Arial" w:hAnsi="Arial" w:cs="Arial"/>
          <w:b/>
          <w:color w:val="000000"/>
          <w:sz w:val="21"/>
          <w:szCs w:val="21"/>
        </w:rPr>
        <w:t>a</w:t>
      </w:r>
      <w:r w:rsidRPr="00DB7ABE">
        <w:rPr>
          <w:rFonts w:ascii="Arial" w:hAnsi="Arial" w:cs="Arial"/>
          <w:b/>
          <w:color w:val="000000"/>
          <w:sz w:val="21"/>
          <w:szCs w:val="21"/>
        </w:rPr>
        <w:t>l</w:t>
      </w:r>
      <w:r w:rsidR="00021359" w:rsidRPr="00DB7ABE">
        <w:rPr>
          <w:rFonts w:ascii="Arial" w:hAnsi="Arial" w:cs="Arial"/>
          <w:b/>
          <w:color w:val="000000"/>
          <w:sz w:val="21"/>
          <w:szCs w:val="21"/>
        </w:rPr>
        <w:t xml:space="preserve"> terzo posto tra le</w:t>
      </w:r>
      <w:r w:rsidRPr="00793F68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 malatti</w:t>
      </w:r>
      <w:r w:rsidR="00DB7ABE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e</w:t>
      </w:r>
      <w:r w:rsidRPr="00793F68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 xml:space="preserve"> cardiovascolar</w:t>
      </w:r>
      <w:r w:rsidR="00DB7ABE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i</w:t>
      </w:r>
      <w:r w:rsidRPr="00793F6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DB7ABE">
        <w:rPr>
          <w:rFonts w:ascii="Arial" w:hAnsi="Arial" w:cs="Arial"/>
          <w:color w:val="000000"/>
          <w:sz w:val="21"/>
          <w:szCs w:val="21"/>
        </w:rPr>
        <w:t xml:space="preserve">più </w:t>
      </w:r>
      <w:r w:rsidR="00DC0C34">
        <w:rPr>
          <w:rFonts w:ascii="Arial" w:hAnsi="Arial" w:cs="Arial"/>
          <w:color w:val="000000"/>
          <w:sz w:val="21"/>
          <w:szCs w:val="21"/>
        </w:rPr>
        <w:t>frequenti</w:t>
      </w:r>
      <w:r w:rsidR="00735E7F">
        <w:rPr>
          <w:rFonts w:ascii="Arial" w:hAnsi="Arial" w:cs="Arial"/>
          <w:color w:val="000000"/>
          <w:sz w:val="21"/>
          <w:szCs w:val="21"/>
        </w:rPr>
        <w:t>;</w:t>
      </w:r>
      <w:r w:rsidR="00F84598">
        <w:rPr>
          <w:rFonts w:ascii="Arial" w:hAnsi="Arial" w:cs="Arial"/>
          <w:color w:val="000000"/>
          <w:sz w:val="21"/>
          <w:szCs w:val="21"/>
        </w:rPr>
        <w:t xml:space="preserve"> </w:t>
      </w:r>
      <w:r w:rsidRPr="00DB7ABE">
        <w:rPr>
          <w:rFonts w:ascii="Arial" w:hAnsi="Arial" w:cs="Arial"/>
          <w:color w:val="000000"/>
          <w:sz w:val="21"/>
          <w:szCs w:val="21"/>
        </w:rPr>
        <w:t>l</w:t>
      </w:r>
      <w:r w:rsidRPr="00793F68">
        <w:rPr>
          <w:rFonts w:ascii="Arial" w:hAnsi="Arial" w:cs="Arial"/>
          <w:color w:val="000000"/>
          <w:sz w:val="21"/>
          <w:szCs w:val="21"/>
        </w:rPr>
        <w:t xml:space="preserve">a </w:t>
      </w:r>
      <w:r w:rsidRPr="00793F68">
        <w:rPr>
          <w:rFonts w:ascii="Arial" w:hAnsi="Arial" w:cs="Arial"/>
          <w:b/>
          <w:color w:val="000000"/>
          <w:sz w:val="21"/>
          <w:szCs w:val="21"/>
        </w:rPr>
        <w:t>trombosi venosa profonda</w:t>
      </w:r>
      <w:r w:rsidRPr="00793F68">
        <w:rPr>
          <w:rFonts w:ascii="Arial" w:hAnsi="Arial" w:cs="Arial"/>
          <w:color w:val="000000"/>
          <w:sz w:val="21"/>
          <w:szCs w:val="21"/>
        </w:rPr>
        <w:t xml:space="preserve">, sua principale manifestazione, è una patologia che </w:t>
      </w:r>
      <w:r w:rsidRPr="00E30267">
        <w:rPr>
          <w:rFonts w:ascii="Arial" w:hAnsi="Arial" w:cs="Arial"/>
          <w:b/>
          <w:color w:val="000000"/>
          <w:sz w:val="21"/>
          <w:szCs w:val="21"/>
        </w:rPr>
        <w:t>può causare embolia polmonare</w:t>
      </w:r>
      <w:r w:rsidRPr="00793F68">
        <w:rPr>
          <w:rFonts w:ascii="Arial" w:hAnsi="Arial" w:cs="Arial"/>
          <w:color w:val="000000"/>
          <w:sz w:val="21"/>
          <w:szCs w:val="21"/>
        </w:rPr>
        <w:t xml:space="preserve"> (EP), con rischio di </w:t>
      </w:r>
      <w:r w:rsidRPr="00E30267">
        <w:rPr>
          <w:rFonts w:ascii="Arial" w:hAnsi="Arial" w:cs="Arial"/>
          <w:b/>
          <w:color w:val="000000"/>
          <w:sz w:val="21"/>
          <w:szCs w:val="21"/>
        </w:rPr>
        <w:t>morte improvvisa</w:t>
      </w:r>
      <w:r w:rsidRPr="00793F68">
        <w:rPr>
          <w:rFonts w:ascii="Arial" w:hAnsi="Arial" w:cs="Arial"/>
          <w:color w:val="000000"/>
          <w:sz w:val="21"/>
          <w:szCs w:val="21"/>
        </w:rPr>
        <w:t>.</w:t>
      </w:r>
      <w:r w:rsidRPr="00793F68">
        <w:rPr>
          <w:rFonts w:ascii="Arial" w:hAnsi="Arial" w:cs="Arial"/>
          <w:sz w:val="21"/>
          <w:szCs w:val="21"/>
        </w:rPr>
        <w:t xml:space="preserve"> </w:t>
      </w:r>
      <w:r w:rsidRPr="00793F68">
        <w:rPr>
          <w:rFonts w:ascii="Arial" w:hAnsi="Arial" w:cs="Arial"/>
          <w:color w:val="000000"/>
          <w:sz w:val="21"/>
          <w:szCs w:val="21"/>
        </w:rPr>
        <w:t>Per quest</w:t>
      </w:r>
      <w:r w:rsidR="00DC0C34">
        <w:rPr>
          <w:rFonts w:ascii="Arial" w:hAnsi="Arial" w:cs="Arial"/>
          <w:color w:val="000000"/>
          <w:sz w:val="21"/>
          <w:szCs w:val="21"/>
        </w:rPr>
        <w:t>e</w:t>
      </w:r>
      <w:r w:rsidRPr="00793F68">
        <w:rPr>
          <w:rFonts w:ascii="Arial" w:hAnsi="Arial" w:cs="Arial"/>
          <w:color w:val="000000"/>
          <w:sz w:val="21"/>
          <w:szCs w:val="21"/>
        </w:rPr>
        <w:t xml:space="preserve"> patologie, le </w:t>
      </w:r>
      <w:r w:rsidRPr="00793F68">
        <w:rPr>
          <w:rFonts w:ascii="Arial" w:hAnsi="Arial" w:cs="Arial"/>
          <w:b/>
          <w:color w:val="000000"/>
          <w:sz w:val="21"/>
          <w:szCs w:val="21"/>
        </w:rPr>
        <w:t>Eparine a Basso Peso Molecolare (EBPM</w:t>
      </w:r>
      <w:bookmarkEnd w:id="6"/>
      <w:r w:rsidRPr="00793F68">
        <w:rPr>
          <w:rFonts w:ascii="Arial" w:hAnsi="Arial" w:cs="Arial"/>
          <w:b/>
          <w:color w:val="000000"/>
          <w:sz w:val="21"/>
          <w:szCs w:val="21"/>
        </w:rPr>
        <w:t>)</w:t>
      </w:r>
      <w:r w:rsidRPr="00793F68">
        <w:rPr>
          <w:rFonts w:ascii="Arial" w:hAnsi="Arial" w:cs="Arial"/>
          <w:color w:val="000000"/>
          <w:sz w:val="21"/>
          <w:szCs w:val="21"/>
        </w:rPr>
        <w:t xml:space="preserve"> </w:t>
      </w:r>
      <w:r w:rsidR="009418AA">
        <w:rPr>
          <w:rFonts w:ascii="Arial" w:hAnsi="Arial" w:cs="Arial"/>
          <w:color w:val="000000"/>
          <w:sz w:val="21"/>
          <w:szCs w:val="21"/>
        </w:rPr>
        <w:t>sono oggi</w:t>
      </w:r>
      <w:r w:rsidRPr="00793F68">
        <w:rPr>
          <w:rFonts w:ascii="Arial" w:hAnsi="Arial" w:cs="Arial"/>
          <w:color w:val="000000"/>
          <w:sz w:val="21"/>
          <w:szCs w:val="21"/>
        </w:rPr>
        <w:t xml:space="preserve"> la terapia più utilizzata</w:t>
      </w:r>
      <w:r>
        <w:rPr>
          <w:rFonts w:ascii="Arial" w:hAnsi="Arial" w:cs="Arial"/>
          <w:color w:val="000000"/>
          <w:sz w:val="21"/>
          <w:szCs w:val="21"/>
        </w:rPr>
        <w:t>, in particolare l’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</w:t>
      </w:r>
      <w:r w:rsidRPr="00793F68">
        <w:rPr>
          <w:rFonts w:ascii="Arial" w:hAnsi="Arial" w:cs="Arial"/>
          <w:color w:val="000000"/>
          <w:sz w:val="21"/>
          <w:szCs w:val="21"/>
        </w:rPr>
        <w:t>noxaparina</w:t>
      </w:r>
      <w:proofErr w:type="spellEnd"/>
      <w:r w:rsidRPr="00793F68">
        <w:rPr>
          <w:rFonts w:ascii="Arial" w:hAnsi="Arial" w:cs="Arial"/>
          <w:color w:val="000000"/>
          <w:sz w:val="21"/>
          <w:szCs w:val="21"/>
        </w:rPr>
        <w:t xml:space="preserve"> sodica, </w:t>
      </w:r>
      <w:r w:rsidRPr="008A0B6F">
        <w:rPr>
          <w:rFonts w:ascii="Arial" w:hAnsi="Arial" w:cs="Arial"/>
          <w:color w:val="000000"/>
          <w:sz w:val="21"/>
          <w:szCs w:val="21"/>
        </w:rPr>
        <w:t>principio attivo che potenzia l'effetto dell’antitrombina III, contribuendo a bloccare la formazione di nuovi coaguli e a controllare quelli esistenti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4DC279F8" w14:textId="77777777" w:rsidR="00FA6A7D" w:rsidRPr="00E30267" w:rsidRDefault="00FA6A7D" w:rsidP="00055BF5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</w:p>
    <w:p w14:paraId="38CE0931" w14:textId="29BD8D16" w:rsidR="009E16B8" w:rsidRDefault="00FA6A7D" w:rsidP="00FA6A7D">
      <w:pPr>
        <w:spacing w:after="0" w:line="276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793F68">
        <w:rPr>
          <w:rFonts w:ascii="Arial" w:hAnsi="Arial" w:cs="Arial"/>
          <w:i/>
          <w:color w:val="000000"/>
          <w:sz w:val="21"/>
          <w:szCs w:val="21"/>
        </w:rPr>
        <w:t>“</w:t>
      </w:r>
      <w:r w:rsidR="00800996" w:rsidRPr="00800996">
        <w:rPr>
          <w:rFonts w:ascii="Arial" w:hAnsi="Arial" w:cs="Arial"/>
          <w:i/>
          <w:color w:val="000000"/>
          <w:sz w:val="21"/>
          <w:szCs w:val="21"/>
        </w:rPr>
        <w:t xml:space="preserve">Trombosi venosa profonda e </w:t>
      </w:r>
      <w:proofErr w:type="spellStart"/>
      <w:r w:rsidR="00800996" w:rsidRPr="00800996">
        <w:rPr>
          <w:rFonts w:ascii="Arial" w:hAnsi="Arial" w:cs="Arial"/>
          <w:i/>
          <w:color w:val="000000"/>
          <w:sz w:val="21"/>
          <w:szCs w:val="21"/>
        </w:rPr>
        <w:t>tromboembolia</w:t>
      </w:r>
      <w:proofErr w:type="spellEnd"/>
      <w:r w:rsidR="00800996" w:rsidRPr="00800996">
        <w:rPr>
          <w:rFonts w:ascii="Arial" w:hAnsi="Arial" w:cs="Arial"/>
          <w:i/>
          <w:color w:val="000000"/>
          <w:sz w:val="21"/>
          <w:szCs w:val="21"/>
        </w:rPr>
        <w:t xml:space="preserve"> polmonare rappresentano eventi comuni che colpiscono</w:t>
      </w:r>
      <w:r w:rsidR="008D1599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800996" w:rsidRPr="00800996">
        <w:rPr>
          <w:rFonts w:ascii="Arial" w:hAnsi="Arial" w:cs="Arial"/>
          <w:i/>
          <w:color w:val="000000"/>
          <w:sz w:val="21"/>
          <w:szCs w:val="21"/>
        </w:rPr>
        <w:t xml:space="preserve">1-2 persone su 1.000 </w:t>
      </w:r>
      <w:r w:rsidR="00693AE7">
        <w:rPr>
          <w:rFonts w:ascii="Arial" w:hAnsi="Arial" w:cs="Arial"/>
          <w:i/>
          <w:color w:val="000000"/>
          <w:sz w:val="21"/>
          <w:szCs w:val="21"/>
        </w:rPr>
        <w:t>ogni</w:t>
      </w:r>
      <w:r w:rsidR="00800996" w:rsidRPr="00800996">
        <w:rPr>
          <w:rFonts w:ascii="Arial" w:hAnsi="Arial" w:cs="Arial"/>
          <w:i/>
          <w:color w:val="000000"/>
          <w:sz w:val="21"/>
          <w:szCs w:val="21"/>
        </w:rPr>
        <w:t xml:space="preserve"> anno</w:t>
      </w:r>
      <w:r w:rsidR="00D3053A">
        <w:rPr>
          <w:rFonts w:ascii="Arial" w:hAnsi="Arial" w:cs="Arial"/>
          <w:i/>
          <w:color w:val="000000"/>
          <w:sz w:val="21"/>
          <w:szCs w:val="21"/>
        </w:rPr>
        <w:t>”,</w:t>
      </w:r>
      <w:r w:rsidR="00D3053A" w:rsidRPr="00D3053A">
        <w:rPr>
          <w:rFonts w:ascii="Arial" w:hAnsi="Arial" w:cs="Arial"/>
          <w:color w:val="000000"/>
          <w:sz w:val="21"/>
          <w:szCs w:val="21"/>
        </w:rPr>
        <w:t xml:space="preserve"> </w:t>
      </w:r>
      <w:r w:rsidR="00D3053A">
        <w:rPr>
          <w:rFonts w:ascii="Arial" w:hAnsi="Arial" w:cs="Arial"/>
          <w:color w:val="000000"/>
          <w:sz w:val="21"/>
          <w:szCs w:val="21"/>
        </w:rPr>
        <w:t>spiega</w:t>
      </w:r>
      <w:r w:rsidR="00DE6025">
        <w:rPr>
          <w:rFonts w:ascii="Arial" w:hAnsi="Arial" w:cs="Arial"/>
          <w:color w:val="000000"/>
          <w:sz w:val="21"/>
          <w:szCs w:val="21"/>
        </w:rPr>
        <w:t xml:space="preserve"> il professor</w:t>
      </w:r>
      <w:r w:rsidR="00D3053A">
        <w:rPr>
          <w:rFonts w:ascii="Arial" w:hAnsi="Arial" w:cs="Arial"/>
          <w:color w:val="000000"/>
          <w:sz w:val="21"/>
          <w:szCs w:val="21"/>
        </w:rPr>
        <w:t xml:space="preserve"> </w:t>
      </w:r>
      <w:r w:rsidR="00D3053A" w:rsidRPr="009E16B8">
        <w:rPr>
          <w:rFonts w:ascii="Arial" w:hAnsi="Arial" w:cs="Arial"/>
          <w:b/>
          <w:color w:val="000000"/>
          <w:sz w:val="21"/>
          <w:szCs w:val="21"/>
        </w:rPr>
        <w:t>Andrea Stella</w:t>
      </w:r>
      <w:r w:rsidR="00D3053A" w:rsidRPr="009E16B8">
        <w:rPr>
          <w:rFonts w:ascii="Arial" w:hAnsi="Arial" w:cs="Arial"/>
          <w:color w:val="000000"/>
          <w:sz w:val="21"/>
          <w:szCs w:val="21"/>
        </w:rPr>
        <w:t xml:space="preserve">, Presidente SICVE – Società Italiana di Chirurgia Vascolare ed </w:t>
      </w:r>
      <w:proofErr w:type="spellStart"/>
      <w:r w:rsidR="00D3053A" w:rsidRPr="009E16B8">
        <w:rPr>
          <w:rFonts w:ascii="Arial" w:hAnsi="Arial" w:cs="Arial"/>
          <w:color w:val="000000"/>
          <w:sz w:val="21"/>
          <w:szCs w:val="21"/>
        </w:rPr>
        <w:t>Endovascolare</w:t>
      </w:r>
      <w:proofErr w:type="spellEnd"/>
      <w:r w:rsidR="00D3053A" w:rsidRPr="009E16B8">
        <w:rPr>
          <w:rFonts w:ascii="Arial" w:hAnsi="Arial" w:cs="Arial"/>
          <w:color w:val="000000"/>
          <w:sz w:val="21"/>
          <w:szCs w:val="21"/>
        </w:rPr>
        <w:t>, Ordinario di Chirurgia Vascolare, Università degli Studi di Bologna</w:t>
      </w:r>
      <w:r w:rsidR="00800996" w:rsidRPr="00800996">
        <w:rPr>
          <w:rFonts w:ascii="Arial" w:hAnsi="Arial" w:cs="Arial"/>
          <w:i/>
          <w:color w:val="000000"/>
          <w:sz w:val="21"/>
          <w:szCs w:val="21"/>
        </w:rPr>
        <w:t xml:space="preserve">.  </w:t>
      </w:r>
      <w:r w:rsidR="00D3053A">
        <w:rPr>
          <w:rFonts w:ascii="Arial" w:hAnsi="Arial" w:cs="Arial"/>
          <w:i/>
          <w:color w:val="000000"/>
          <w:sz w:val="21"/>
          <w:szCs w:val="21"/>
        </w:rPr>
        <w:t>“</w:t>
      </w:r>
      <w:r w:rsidR="00800996" w:rsidRPr="00800996">
        <w:rPr>
          <w:rFonts w:ascii="Arial" w:hAnsi="Arial" w:cs="Arial"/>
          <w:i/>
          <w:color w:val="000000"/>
          <w:sz w:val="21"/>
          <w:szCs w:val="21"/>
        </w:rPr>
        <w:t xml:space="preserve">I fattori che li favoriscono sono molteplici e ben </w:t>
      </w:r>
      <w:r w:rsidR="00D3053A">
        <w:rPr>
          <w:rFonts w:ascii="Arial" w:hAnsi="Arial" w:cs="Arial"/>
          <w:i/>
          <w:color w:val="000000"/>
          <w:sz w:val="21"/>
          <w:szCs w:val="21"/>
        </w:rPr>
        <w:t xml:space="preserve">noti </w:t>
      </w:r>
      <w:r w:rsidR="00800996" w:rsidRPr="00800996">
        <w:rPr>
          <w:rFonts w:ascii="Arial" w:hAnsi="Arial" w:cs="Arial"/>
          <w:i/>
          <w:color w:val="000000"/>
          <w:sz w:val="21"/>
          <w:szCs w:val="21"/>
        </w:rPr>
        <w:t xml:space="preserve">ma non per questo risolti. </w:t>
      </w:r>
      <w:r w:rsidR="009E16B8">
        <w:rPr>
          <w:rFonts w:ascii="Arial" w:hAnsi="Arial" w:cs="Arial"/>
          <w:i/>
          <w:color w:val="000000"/>
          <w:sz w:val="21"/>
          <w:szCs w:val="21"/>
        </w:rPr>
        <w:t xml:space="preserve">Grazie al loro </w:t>
      </w:r>
      <w:r w:rsidR="00430A71">
        <w:rPr>
          <w:rFonts w:ascii="Arial" w:hAnsi="Arial" w:cs="Arial"/>
          <w:i/>
          <w:color w:val="000000"/>
          <w:sz w:val="21"/>
          <w:szCs w:val="21"/>
        </w:rPr>
        <w:t>ridotto</w:t>
      </w:r>
      <w:r w:rsidR="009E16B8">
        <w:rPr>
          <w:rFonts w:ascii="Arial" w:hAnsi="Arial" w:cs="Arial"/>
          <w:i/>
          <w:color w:val="000000"/>
          <w:sz w:val="21"/>
          <w:szCs w:val="21"/>
        </w:rPr>
        <w:t xml:space="preserve"> rischio emorragico e a una durata d’azione prolungata nelle 24 ore, l’impiego delle </w:t>
      </w:r>
      <w:r w:rsidR="009E16B8" w:rsidRPr="009E16B8">
        <w:rPr>
          <w:rFonts w:ascii="Arial" w:hAnsi="Arial" w:cs="Arial"/>
          <w:i/>
          <w:color w:val="000000"/>
          <w:sz w:val="21"/>
          <w:szCs w:val="21"/>
        </w:rPr>
        <w:t>Eparine a Basso Peso Molecolare</w:t>
      </w:r>
      <w:r w:rsidR="009E16B8">
        <w:rPr>
          <w:rFonts w:ascii="Arial" w:hAnsi="Arial" w:cs="Arial"/>
          <w:i/>
          <w:color w:val="000000"/>
          <w:sz w:val="21"/>
          <w:szCs w:val="21"/>
        </w:rPr>
        <w:t xml:space="preserve"> ci ha </w:t>
      </w:r>
      <w:r w:rsidR="0077229C">
        <w:rPr>
          <w:rFonts w:ascii="Arial" w:hAnsi="Arial" w:cs="Arial"/>
          <w:i/>
          <w:color w:val="000000"/>
          <w:sz w:val="21"/>
          <w:szCs w:val="21"/>
        </w:rPr>
        <w:t>consentito</w:t>
      </w:r>
      <w:r w:rsidR="009E16B8">
        <w:rPr>
          <w:rFonts w:ascii="Arial" w:hAnsi="Arial" w:cs="Arial"/>
          <w:i/>
          <w:color w:val="000000"/>
          <w:sz w:val="21"/>
          <w:szCs w:val="21"/>
        </w:rPr>
        <w:t xml:space="preserve"> di formulare posologie di somministrazione che hanno favorito schemi terapeutici più ad</w:t>
      </w:r>
      <w:r w:rsidR="0077229C">
        <w:rPr>
          <w:rFonts w:ascii="Arial" w:hAnsi="Arial" w:cs="Arial"/>
          <w:i/>
          <w:color w:val="000000"/>
          <w:sz w:val="21"/>
          <w:szCs w:val="21"/>
        </w:rPr>
        <w:t>eguati</w:t>
      </w:r>
      <w:r w:rsidR="009E16B8">
        <w:rPr>
          <w:rFonts w:ascii="Arial" w:hAnsi="Arial" w:cs="Arial"/>
          <w:i/>
          <w:color w:val="000000"/>
          <w:sz w:val="21"/>
          <w:szCs w:val="21"/>
        </w:rPr>
        <w:t xml:space="preserve"> alle esigenze dei pazienti chirurgici e non</w:t>
      </w:r>
      <w:r w:rsidR="009E16B8" w:rsidRPr="009E16B8">
        <w:rPr>
          <w:rFonts w:ascii="Arial" w:hAnsi="Arial" w:cs="Arial"/>
          <w:color w:val="000000"/>
          <w:sz w:val="21"/>
          <w:szCs w:val="21"/>
        </w:rPr>
        <w:t>.</w:t>
      </w:r>
      <w:r w:rsidR="009E16B8">
        <w:rPr>
          <w:rFonts w:ascii="Arial" w:hAnsi="Arial" w:cs="Arial"/>
          <w:color w:val="000000"/>
          <w:sz w:val="21"/>
          <w:szCs w:val="21"/>
        </w:rPr>
        <w:t xml:space="preserve"> </w:t>
      </w:r>
      <w:r w:rsidR="009E16B8" w:rsidRPr="009E16B8">
        <w:rPr>
          <w:rFonts w:ascii="Arial" w:hAnsi="Arial" w:cs="Arial"/>
          <w:i/>
          <w:color w:val="000000"/>
          <w:sz w:val="21"/>
          <w:szCs w:val="21"/>
        </w:rPr>
        <w:t xml:space="preserve">La possibilità di utilizzare il </w:t>
      </w:r>
      <w:proofErr w:type="spellStart"/>
      <w:r w:rsidR="009E16B8" w:rsidRPr="009E16B8">
        <w:rPr>
          <w:rFonts w:ascii="Arial" w:hAnsi="Arial" w:cs="Arial"/>
          <w:i/>
          <w:color w:val="000000"/>
          <w:sz w:val="21"/>
          <w:szCs w:val="21"/>
        </w:rPr>
        <w:t>biosimilare</w:t>
      </w:r>
      <w:proofErr w:type="spellEnd"/>
      <w:r w:rsidR="009E16B8" w:rsidRPr="009E16B8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270CEA">
        <w:rPr>
          <w:rFonts w:ascii="Arial" w:hAnsi="Arial" w:cs="Arial"/>
          <w:i/>
          <w:color w:val="000000"/>
          <w:sz w:val="21"/>
          <w:szCs w:val="21"/>
        </w:rPr>
        <w:t>dell’</w:t>
      </w:r>
      <w:proofErr w:type="spellStart"/>
      <w:r w:rsidR="00270CEA">
        <w:rPr>
          <w:rFonts w:ascii="Arial" w:hAnsi="Arial" w:cs="Arial"/>
          <w:i/>
          <w:color w:val="000000"/>
          <w:sz w:val="21"/>
          <w:szCs w:val="21"/>
        </w:rPr>
        <w:t>enoxa</w:t>
      </w:r>
      <w:r w:rsidR="0005699C">
        <w:rPr>
          <w:rFonts w:ascii="Arial" w:hAnsi="Arial" w:cs="Arial"/>
          <w:i/>
          <w:color w:val="000000"/>
          <w:sz w:val="21"/>
          <w:szCs w:val="21"/>
        </w:rPr>
        <w:t>pa</w:t>
      </w:r>
      <w:r w:rsidR="00270CEA">
        <w:rPr>
          <w:rFonts w:ascii="Arial" w:hAnsi="Arial" w:cs="Arial"/>
          <w:i/>
          <w:color w:val="000000"/>
          <w:sz w:val="21"/>
          <w:szCs w:val="21"/>
        </w:rPr>
        <w:t>rina</w:t>
      </w:r>
      <w:proofErr w:type="spellEnd"/>
      <w:r w:rsidR="00270CEA">
        <w:rPr>
          <w:rFonts w:ascii="Arial" w:hAnsi="Arial" w:cs="Arial"/>
          <w:i/>
          <w:color w:val="000000"/>
          <w:sz w:val="21"/>
          <w:szCs w:val="21"/>
        </w:rPr>
        <w:t xml:space="preserve"> sodica</w:t>
      </w:r>
      <w:r w:rsidR="009E16B8" w:rsidRPr="009E16B8">
        <w:rPr>
          <w:rFonts w:ascii="Arial" w:hAnsi="Arial" w:cs="Arial"/>
          <w:i/>
          <w:color w:val="000000"/>
          <w:sz w:val="21"/>
          <w:szCs w:val="21"/>
        </w:rPr>
        <w:t xml:space="preserve"> porterà a un ulteriore sviluppo nell’impiego del</w:t>
      </w:r>
      <w:r w:rsidR="0005699C">
        <w:rPr>
          <w:rFonts w:ascii="Arial" w:hAnsi="Arial" w:cs="Arial"/>
          <w:i/>
          <w:color w:val="000000"/>
          <w:sz w:val="21"/>
          <w:szCs w:val="21"/>
        </w:rPr>
        <w:t xml:space="preserve">le </w:t>
      </w:r>
      <w:r w:rsidR="009E16B8" w:rsidRPr="009E16B8">
        <w:rPr>
          <w:rFonts w:ascii="Arial" w:hAnsi="Arial" w:cs="Arial"/>
          <w:i/>
          <w:color w:val="000000"/>
          <w:sz w:val="21"/>
          <w:szCs w:val="21"/>
        </w:rPr>
        <w:t xml:space="preserve">EBPM in situazioni cliniche </w:t>
      </w:r>
      <w:r w:rsidR="009E16B8">
        <w:rPr>
          <w:rFonts w:ascii="Arial" w:hAnsi="Arial" w:cs="Arial"/>
          <w:i/>
          <w:color w:val="000000"/>
          <w:sz w:val="21"/>
          <w:szCs w:val="21"/>
        </w:rPr>
        <w:t>molto delicate</w:t>
      </w:r>
      <w:r w:rsidR="009E16B8" w:rsidRPr="009E16B8">
        <w:rPr>
          <w:rFonts w:ascii="Arial" w:hAnsi="Arial" w:cs="Arial"/>
          <w:i/>
          <w:color w:val="000000"/>
          <w:sz w:val="21"/>
          <w:szCs w:val="21"/>
        </w:rPr>
        <w:t xml:space="preserve"> per la vita del paziente”.</w:t>
      </w:r>
    </w:p>
    <w:p w14:paraId="523AD654" w14:textId="77777777" w:rsidR="00EA60D5" w:rsidRPr="00E30267" w:rsidRDefault="00EA60D5" w:rsidP="00FA6A7D">
      <w:pPr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1"/>
        </w:rPr>
      </w:pPr>
    </w:p>
    <w:p w14:paraId="19D529A4" w14:textId="2D3D74FB" w:rsidR="004600DA" w:rsidRPr="009E16B8" w:rsidRDefault="004600DA" w:rsidP="00FA6A7D">
      <w:pPr>
        <w:spacing w:after="0" w:line="276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“L’</w:t>
      </w:r>
      <w:proofErr w:type="spellStart"/>
      <w:r>
        <w:rPr>
          <w:rFonts w:ascii="Arial" w:hAnsi="Arial" w:cs="Arial"/>
          <w:i/>
          <w:color w:val="000000"/>
          <w:sz w:val="21"/>
          <w:szCs w:val="21"/>
        </w:rPr>
        <w:t>enoxaparina</w:t>
      </w:r>
      <w:proofErr w:type="spellEnd"/>
      <w:r>
        <w:rPr>
          <w:rFonts w:ascii="Arial" w:hAnsi="Arial" w:cs="Arial"/>
          <w:i/>
          <w:color w:val="000000"/>
          <w:sz w:val="21"/>
          <w:szCs w:val="21"/>
        </w:rPr>
        <w:t xml:space="preserve"> sodica è un pilastro fondamentale della terapia in ambito cardiovascolare”</w:t>
      </w:r>
      <w:r>
        <w:rPr>
          <w:rFonts w:ascii="Arial" w:hAnsi="Arial" w:cs="Arial"/>
          <w:color w:val="000000"/>
          <w:sz w:val="21"/>
          <w:szCs w:val="21"/>
        </w:rPr>
        <w:t xml:space="preserve">, afferma </w:t>
      </w:r>
      <w:r w:rsidR="00DE6025">
        <w:rPr>
          <w:rFonts w:ascii="Arial" w:hAnsi="Arial" w:cs="Arial"/>
          <w:color w:val="000000"/>
          <w:sz w:val="21"/>
          <w:szCs w:val="21"/>
        </w:rPr>
        <w:t xml:space="preserve">il professor </w:t>
      </w:r>
      <w:r w:rsidRPr="004600DA">
        <w:rPr>
          <w:rFonts w:ascii="Arial" w:hAnsi="Arial" w:cs="Arial"/>
          <w:b/>
          <w:color w:val="000000"/>
          <w:sz w:val="21"/>
          <w:szCs w:val="21"/>
        </w:rPr>
        <w:t>Stefano Carugo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4600DA">
        <w:rPr>
          <w:rFonts w:ascii="Arial" w:hAnsi="Arial" w:cs="Arial"/>
          <w:color w:val="000000"/>
          <w:sz w:val="21"/>
          <w:szCs w:val="21"/>
        </w:rPr>
        <w:t>Direttore Cardiologia Ospedale San Paolo Milano, Università degli Studi di Milano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Pr="004600DA">
        <w:rPr>
          <w:rFonts w:ascii="Arial" w:hAnsi="Arial" w:cs="Arial"/>
          <w:i/>
          <w:color w:val="000000"/>
          <w:sz w:val="21"/>
          <w:szCs w:val="21"/>
        </w:rPr>
        <w:t>“</w:t>
      </w:r>
      <w:r>
        <w:rPr>
          <w:rFonts w:ascii="Arial" w:hAnsi="Arial" w:cs="Arial"/>
          <w:i/>
          <w:color w:val="000000"/>
          <w:sz w:val="21"/>
          <w:szCs w:val="21"/>
        </w:rPr>
        <w:t>V</w:t>
      </w:r>
      <w:r w:rsidRPr="004600DA">
        <w:rPr>
          <w:rFonts w:ascii="Arial" w:hAnsi="Arial" w:cs="Arial"/>
          <w:i/>
          <w:color w:val="000000"/>
          <w:sz w:val="21"/>
          <w:szCs w:val="21"/>
        </w:rPr>
        <w:t>iene</w:t>
      </w:r>
      <w:r>
        <w:rPr>
          <w:rFonts w:ascii="Arial" w:hAnsi="Arial" w:cs="Arial"/>
          <w:i/>
          <w:color w:val="000000"/>
          <w:sz w:val="21"/>
          <w:szCs w:val="21"/>
        </w:rPr>
        <w:t>,</w:t>
      </w:r>
      <w:r w:rsidRPr="004600DA">
        <w:rPr>
          <w:rFonts w:ascii="Arial" w:hAnsi="Arial" w:cs="Arial"/>
          <w:i/>
          <w:color w:val="000000"/>
          <w:sz w:val="21"/>
          <w:szCs w:val="21"/>
        </w:rPr>
        <w:t xml:space="preserve"> infatti</w:t>
      </w:r>
      <w:r>
        <w:rPr>
          <w:rFonts w:ascii="Arial" w:hAnsi="Arial" w:cs="Arial"/>
          <w:i/>
          <w:color w:val="000000"/>
          <w:sz w:val="21"/>
          <w:szCs w:val="21"/>
        </w:rPr>
        <w:t>,</w:t>
      </w:r>
      <w:r w:rsidRPr="004600DA">
        <w:rPr>
          <w:rFonts w:ascii="Arial" w:hAnsi="Arial" w:cs="Arial"/>
          <w:i/>
          <w:color w:val="000000"/>
          <w:sz w:val="21"/>
          <w:szCs w:val="21"/>
        </w:rPr>
        <w:t xml:space="preserve"> impiegata </w:t>
      </w:r>
      <w:r>
        <w:rPr>
          <w:rFonts w:ascii="Arial" w:hAnsi="Arial" w:cs="Arial"/>
          <w:i/>
          <w:color w:val="000000"/>
          <w:sz w:val="21"/>
          <w:szCs w:val="21"/>
        </w:rPr>
        <w:t xml:space="preserve">per </w:t>
      </w:r>
      <w:r w:rsidRPr="004600DA">
        <w:rPr>
          <w:rFonts w:ascii="Arial" w:hAnsi="Arial" w:cs="Arial"/>
          <w:i/>
          <w:color w:val="000000"/>
          <w:sz w:val="21"/>
          <w:szCs w:val="21"/>
        </w:rPr>
        <w:t xml:space="preserve">le sindromi coronariche acute (SCA), per le trombosi e per le embolie </w:t>
      </w:r>
      <w:r w:rsidRPr="004600DA">
        <w:rPr>
          <w:rFonts w:ascii="Arial" w:hAnsi="Arial" w:cs="Arial"/>
          <w:i/>
          <w:color w:val="000000"/>
          <w:sz w:val="21"/>
          <w:szCs w:val="21"/>
        </w:rPr>
        <w:lastRenderedPageBreak/>
        <w:t xml:space="preserve">polmonari, patologie molto diffuse nei nostri ospedali. L’avvento del primo </w:t>
      </w:r>
      <w:proofErr w:type="spellStart"/>
      <w:r w:rsidRPr="004600DA">
        <w:rPr>
          <w:rFonts w:ascii="Arial" w:hAnsi="Arial" w:cs="Arial"/>
          <w:i/>
          <w:color w:val="000000"/>
          <w:sz w:val="21"/>
          <w:szCs w:val="21"/>
        </w:rPr>
        <w:t>biosimilare</w:t>
      </w:r>
      <w:proofErr w:type="spellEnd"/>
      <w:r w:rsidRPr="004600DA">
        <w:rPr>
          <w:rFonts w:ascii="Arial" w:hAnsi="Arial" w:cs="Arial"/>
          <w:i/>
          <w:color w:val="000000"/>
          <w:sz w:val="21"/>
          <w:szCs w:val="21"/>
        </w:rPr>
        <w:t xml:space="preserve"> è una conferma dalla validità </w:t>
      </w:r>
      <w:r>
        <w:rPr>
          <w:rFonts w:ascii="Arial" w:hAnsi="Arial" w:cs="Arial"/>
          <w:i/>
          <w:color w:val="000000"/>
          <w:sz w:val="21"/>
          <w:szCs w:val="21"/>
        </w:rPr>
        <w:t xml:space="preserve">e dell’utilità </w:t>
      </w:r>
      <w:r w:rsidRPr="004600DA">
        <w:rPr>
          <w:rFonts w:ascii="Arial" w:hAnsi="Arial" w:cs="Arial"/>
          <w:i/>
          <w:color w:val="000000"/>
          <w:sz w:val="21"/>
          <w:szCs w:val="21"/>
        </w:rPr>
        <w:t>del farmac</w:t>
      </w:r>
      <w:r>
        <w:rPr>
          <w:rFonts w:ascii="Arial" w:hAnsi="Arial" w:cs="Arial"/>
          <w:i/>
          <w:color w:val="000000"/>
          <w:sz w:val="21"/>
          <w:szCs w:val="21"/>
        </w:rPr>
        <w:t>o</w:t>
      </w:r>
      <w:r w:rsidR="006B3754">
        <w:rPr>
          <w:rFonts w:ascii="Arial" w:hAnsi="Arial" w:cs="Arial"/>
          <w:i/>
          <w:color w:val="000000"/>
          <w:sz w:val="21"/>
          <w:szCs w:val="21"/>
        </w:rPr>
        <w:t>,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6B3754">
        <w:rPr>
          <w:rFonts w:ascii="Arial" w:hAnsi="Arial" w:cs="Arial"/>
          <w:i/>
          <w:color w:val="000000"/>
          <w:sz w:val="21"/>
          <w:szCs w:val="21"/>
        </w:rPr>
        <w:t xml:space="preserve">caratteristiche </w:t>
      </w:r>
      <w:r>
        <w:rPr>
          <w:rFonts w:ascii="Arial" w:hAnsi="Arial" w:cs="Arial"/>
          <w:i/>
          <w:color w:val="000000"/>
          <w:sz w:val="21"/>
          <w:szCs w:val="21"/>
        </w:rPr>
        <w:t>che ne permetter</w:t>
      </w:r>
      <w:r w:rsidR="006B3754">
        <w:rPr>
          <w:rFonts w:ascii="Arial" w:hAnsi="Arial" w:cs="Arial"/>
          <w:i/>
          <w:color w:val="000000"/>
          <w:sz w:val="21"/>
          <w:szCs w:val="21"/>
        </w:rPr>
        <w:t>anno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un maggior impiego grazie </w:t>
      </w:r>
      <w:r w:rsidR="006B3754">
        <w:rPr>
          <w:rFonts w:ascii="Arial" w:hAnsi="Arial" w:cs="Arial"/>
          <w:i/>
          <w:color w:val="000000"/>
          <w:sz w:val="21"/>
          <w:szCs w:val="21"/>
        </w:rPr>
        <w:t xml:space="preserve">anche </w:t>
      </w:r>
      <w:r>
        <w:rPr>
          <w:rFonts w:ascii="Arial" w:hAnsi="Arial" w:cs="Arial"/>
          <w:i/>
          <w:color w:val="000000"/>
          <w:sz w:val="21"/>
          <w:szCs w:val="21"/>
        </w:rPr>
        <w:t>al costo inferiore e ai risparmi che ne deriveranno”.</w:t>
      </w:r>
    </w:p>
    <w:p w14:paraId="53437E6E" w14:textId="77777777" w:rsidR="00FA6A7D" w:rsidRPr="00E30267" w:rsidRDefault="00FA6A7D" w:rsidP="00FA6A7D">
      <w:pPr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1"/>
        </w:rPr>
      </w:pPr>
    </w:p>
    <w:p w14:paraId="5F5635CC" w14:textId="48062276" w:rsidR="009E16B8" w:rsidRPr="00FC6688" w:rsidRDefault="00FA6A7D" w:rsidP="00FA6A7D">
      <w:pPr>
        <w:spacing w:after="0" w:line="276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793F68">
        <w:rPr>
          <w:rFonts w:ascii="Arial" w:hAnsi="Arial" w:cs="Arial"/>
          <w:i/>
          <w:color w:val="000000"/>
          <w:sz w:val="21"/>
          <w:szCs w:val="21"/>
        </w:rPr>
        <w:t>“</w:t>
      </w:r>
      <w:r w:rsidR="00004E64" w:rsidRPr="00004E64">
        <w:rPr>
          <w:rFonts w:ascii="Arial" w:hAnsi="Arial" w:cs="Arial"/>
          <w:i/>
          <w:color w:val="000000"/>
          <w:sz w:val="21"/>
          <w:szCs w:val="21"/>
        </w:rPr>
        <w:t>In Italia, come nel resto del mondo occidentale, gli interventi di chirurgia ortopedica maggiore sono in continuo aumento</w:t>
      </w:r>
      <w:r w:rsidR="00004E64">
        <w:rPr>
          <w:rFonts w:ascii="Arial" w:hAnsi="Arial" w:cs="Arial"/>
          <w:i/>
          <w:color w:val="000000"/>
          <w:sz w:val="21"/>
          <w:szCs w:val="21"/>
        </w:rPr>
        <w:t xml:space="preserve"> e presentano un rischio elevato di </w:t>
      </w:r>
      <w:r w:rsidR="00004E64" w:rsidRPr="00004E64">
        <w:rPr>
          <w:rFonts w:ascii="Arial" w:hAnsi="Arial" w:cs="Arial"/>
          <w:i/>
          <w:color w:val="000000"/>
          <w:sz w:val="21"/>
          <w:szCs w:val="21"/>
        </w:rPr>
        <w:t>tromboembolismo venoso</w:t>
      </w:r>
      <w:r w:rsidR="00004E64">
        <w:rPr>
          <w:rFonts w:ascii="Arial" w:hAnsi="Arial" w:cs="Arial"/>
          <w:i/>
          <w:color w:val="000000"/>
          <w:sz w:val="21"/>
          <w:szCs w:val="21"/>
        </w:rPr>
        <w:t xml:space="preserve">, </w:t>
      </w:r>
      <w:r w:rsidR="00004E64" w:rsidRPr="00004E64">
        <w:rPr>
          <w:rFonts w:ascii="Arial" w:hAnsi="Arial" w:cs="Arial"/>
          <w:i/>
          <w:color w:val="000000"/>
          <w:sz w:val="21"/>
          <w:szCs w:val="21"/>
        </w:rPr>
        <w:t xml:space="preserve">in particolare nella protesica d’anca </w:t>
      </w:r>
      <w:r w:rsidR="00442916">
        <w:rPr>
          <w:rFonts w:ascii="Arial" w:hAnsi="Arial" w:cs="Arial"/>
          <w:i/>
          <w:color w:val="000000"/>
          <w:sz w:val="21"/>
          <w:szCs w:val="21"/>
        </w:rPr>
        <w:t xml:space="preserve">e di ginocchio </w:t>
      </w:r>
      <w:r w:rsidR="00004E64" w:rsidRPr="00004E64">
        <w:rPr>
          <w:rFonts w:ascii="Arial" w:hAnsi="Arial" w:cs="Arial"/>
          <w:i/>
          <w:color w:val="000000"/>
          <w:sz w:val="21"/>
          <w:szCs w:val="21"/>
        </w:rPr>
        <w:t>e nella chirurgia delle fratture del collo del femore</w:t>
      </w:r>
      <w:r w:rsidR="00415985">
        <w:rPr>
          <w:rFonts w:ascii="Arial" w:hAnsi="Arial" w:cs="Arial"/>
          <w:i/>
          <w:color w:val="000000"/>
          <w:sz w:val="21"/>
          <w:szCs w:val="21"/>
        </w:rPr>
        <w:t xml:space="preserve">”, </w:t>
      </w:r>
      <w:r w:rsidR="00415985">
        <w:rPr>
          <w:rFonts w:ascii="Arial" w:hAnsi="Arial" w:cs="Arial"/>
          <w:color w:val="000000"/>
          <w:sz w:val="21"/>
          <w:szCs w:val="21"/>
        </w:rPr>
        <w:t>sottolinea</w:t>
      </w:r>
      <w:r w:rsidR="00DE6025">
        <w:rPr>
          <w:rFonts w:ascii="Arial" w:hAnsi="Arial" w:cs="Arial"/>
          <w:color w:val="000000"/>
          <w:sz w:val="21"/>
          <w:szCs w:val="21"/>
        </w:rPr>
        <w:t xml:space="preserve"> la dottoressa</w:t>
      </w:r>
      <w:r w:rsidR="00415985">
        <w:rPr>
          <w:rFonts w:ascii="Arial" w:hAnsi="Arial" w:cs="Arial"/>
          <w:color w:val="000000"/>
          <w:sz w:val="21"/>
          <w:szCs w:val="21"/>
        </w:rPr>
        <w:t xml:space="preserve"> </w:t>
      </w:r>
      <w:r w:rsidR="00415985" w:rsidRPr="00FC6688">
        <w:rPr>
          <w:rFonts w:ascii="Arial" w:hAnsi="Arial" w:cs="Arial"/>
          <w:b/>
          <w:color w:val="000000"/>
          <w:sz w:val="21"/>
          <w:szCs w:val="21"/>
        </w:rPr>
        <w:t>Chiara Fossati</w:t>
      </w:r>
      <w:r w:rsidR="00415985" w:rsidRPr="00FC6688">
        <w:rPr>
          <w:rFonts w:ascii="Arial" w:hAnsi="Arial" w:cs="Arial"/>
          <w:color w:val="000000"/>
          <w:sz w:val="21"/>
          <w:szCs w:val="21"/>
        </w:rPr>
        <w:t>, Specialista in Ortopedia e Traumatologia</w:t>
      </w:r>
      <w:r w:rsidR="00004E64" w:rsidRPr="00004E64">
        <w:rPr>
          <w:rFonts w:ascii="Arial" w:hAnsi="Arial" w:cs="Arial"/>
          <w:i/>
          <w:color w:val="000000"/>
          <w:sz w:val="21"/>
          <w:szCs w:val="21"/>
        </w:rPr>
        <w:t>.</w:t>
      </w:r>
      <w:r w:rsidR="00004E64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415985">
        <w:rPr>
          <w:rFonts w:ascii="Arial" w:hAnsi="Arial" w:cs="Arial"/>
          <w:i/>
          <w:color w:val="000000"/>
          <w:sz w:val="21"/>
          <w:szCs w:val="21"/>
        </w:rPr>
        <w:t>“</w:t>
      </w:r>
      <w:r w:rsidR="00442916" w:rsidRPr="00442916">
        <w:rPr>
          <w:rFonts w:ascii="Arial" w:hAnsi="Arial" w:cs="Arial"/>
          <w:i/>
          <w:color w:val="000000"/>
          <w:sz w:val="21"/>
          <w:szCs w:val="21"/>
        </w:rPr>
        <w:t xml:space="preserve">In questa tipologia di interventi chirurgici, </w:t>
      </w:r>
      <w:r w:rsidR="00442916">
        <w:rPr>
          <w:rFonts w:ascii="Arial" w:hAnsi="Arial" w:cs="Arial"/>
          <w:i/>
          <w:color w:val="000000"/>
          <w:sz w:val="21"/>
          <w:szCs w:val="21"/>
        </w:rPr>
        <w:t>l</w:t>
      </w:r>
      <w:r w:rsidR="00151DD1">
        <w:rPr>
          <w:rFonts w:ascii="Arial" w:hAnsi="Arial" w:cs="Arial"/>
          <w:i/>
          <w:color w:val="000000"/>
          <w:sz w:val="21"/>
          <w:szCs w:val="21"/>
        </w:rPr>
        <w:t xml:space="preserve">a possibilità che si verifichi una </w:t>
      </w:r>
      <w:r w:rsidR="0002230E" w:rsidRPr="0002230E">
        <w:rPr>
          <w:rFonts w:ascii="Arial" w:hAnsi="Arial" w:cs="Arial"/>
          <w:i/>
          <w:color w:val="000000"/>
          <w:sz w:val="21"/>
          <w:szCs w:val="21"/>
        </w:rPr>
        <w:t>trombosi venosa profonda, in assenza di profilassi, è compres</w:t>
      </w:r>
      <w:r w:rsidR="00151DD1">
        <w:rPr>
          <w:rFonts w:ascii="Arial" w:hAnsi="Arial" w:cs="Arial"/>
          <w:i/>
          <w:color w:val="000000"/>
          <w:sz w:val="21"/>
          <w:szCs w:val="21"/>
        </w:rPr>
        <w:t>a</w:t>
      </w:r>
      <w:r w:rsidR="0002230E" w:rsidRPr="0002230E">
        <w:rPr>
          <w:rFonts w:ascii="Arial" w:hAnsi="Arial" w:cs="Arial"/>
          <w:i/>
          <w:color w:val="000000"/>
          <w:sz w:val="21"/>
          <w:szCs w:val="21"/>
        </w:rPr>
        <w:t xml:space="preserve"> tra il 39 e il 47% e il rischio di embolia polmonare tra l’1 e il 6%</w:t>
      </w:r>
      <w:r w:rsidR="0053064F">
        <w:rPr>
          <w:rFonts w:ascii="Arial" w:hAnsi="Arial" w:cs="Arial"/>
          <w:i/>
          <w:color w:val="000000"/>
          <w:sz w:val="21"/>
          <w:szCs w:val="21"/>
        </w:rPr>
        <w:t xml:space="preserve">. </w:t>
      </w:r>
      <w:r w:rsidR="00FC6688">
        <w:rPr>
          <w:rFonts w:ascii="Arial" w:hAnsi="Arial" w:cs="Arial"/>
          <w:i/>
          <w:color w:val="000000"/>
          <w:sz w:val="21"/>
          <w:szCs w:val="21"/>
        </w:rPr>
        <w:t xml:space="preserve">È quindi necessario </w:t>
      </w:r>
      <w:r w:rsidR="004362D3">
        <w:rPr>
          <w:rFonts w:ascii="Arial" w:hAnsi="Arial" w:cs="Arial"/>
          <w:i/>
          <w:color w:val="000000"/>
          <w:sz w:val="21"/>
          <w:szCs w:val="21"/>
        </w:rPr>
        <w:t>adottare</w:t>
      </w:r>
      <w:r w:rsidR="005806DD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FC6688" w:rsidRPr="00793F68">
        <w:rPr>
          <w:rFonts w:ascii="Arial" w:hAnsi="Arial" w:cs="Arial"/>
          <w:i/>
          <w:color w:val="000000"/>
          <w:sz w:val="21"/>
          <w:szCs w:val="21"/>
        </w:rPr>
        <w:t xml:space="preserve">un </w:t>
      </w:r>
      <w:r w:rsidR="005806DD">
        <w:rPr>
          <w:rFonts w:ascii="Arial" w:hAnsi="Arial" w:cs="Arial"/>
          <w:i/>
          <w:color w:val="000000"/>
          <w:sz w:val="21"/>
          <w:szCs w:val="21"/>
        </w:rPr>
        <w:t xml:space="preserve">opportuno </w:t>
      </w:r>
      <w:r w:rsidR="00FC6688" w:rsidRPr="00793F68">
        <w:rPr>
          <w:rFonts w:ascii="Arial" w:hAnsi="Arial" w:cs="Arial"/>
          <w:i/>
          <w:color w:val="000000"/>
          <w:sz w:val="21"/>
          <w:szCs w:val="21"/>
        </w:rPr>
        <w:t xml:space="preserve">trattamento </w:t>
      </w:r>
      <w:proofErr w:type="spellStart"/>
      <w:r w:rsidR="00FC6688" w:rsidRPr="00793F68">
        <w:rPr>
          <w:rFonts w:ascii="Arial" w:hAnsi="Arial" w:cs="Arial"/>
          <w:i/>
          <w:color w:val="000000"/>
          <w:sz w:val="21"/>
          <w:szCs w:val="21"/>
        </w:rPr>
        <w:t>antitromboembolico</w:t>
      </w:r>
      <w:proofErr w:type="spellEnd"/>
      <w:r w:rsidR="00FC6688" w:rsidRPr="00793F68">
        <w:rPr>
          <w:rFonts w:ascii="Arial" w:hAnsi="Arial" w:cs="Arial"/>
          <w:i/>
          <w:color w:val="000000"/>
          <w:sz w:val="21"/>
          <w:szCs w:val="21"/>
        </w:rPr>
        <w:t>.</w:t>
      </w:r>
      <w:r w:rsidR="00FC6688" w:rsidRPr="00FC6688">
        <w:t xml:space="preserve"> </w:t>
      </w:r>
      <w:r w:rsidR="00FC6688">
        <w:rPr>
          <w:rFonts w:ascii="Arial" w:hAnsi="Arial" w:cs="Arial"/>
          <w:i/>
          <w:color w:val="000000"/>
          <w:sz w:val="21"/>
          <w:szCs w:val="21"/>
        </w:rPr>
        <w:t>L</w:t>
      </w:r>
      <w:r w:rsidR="00FC6688" w:rsidRPr="00FC6688">
        <w:rPr>
          <w:rFonts w:ascii="Arial" w:hAnsi="Arial" w:cs="Arial"/>
          <w:i/>
          <w:color w:val="000000"/>
          <w:sz w:val="21"/>
          <w:szCs w:val="21"/>
        </w:rPr>
        <w:t xml:space="preserve">e </w:t>
      </w:r>
      <w:r w:rsidR="005C2C3B" w:rsidRPr="009E16B8">
        <w:rPr>
          <w:rFonts w:ascii="Arial" w:hAnsi="Arial" w:cs="Arial"/>
          <w:i/>
          <w:color w:val="000000"/>
          <w:sz w:val="21"/>
          <w:szCs w:val="21"/>
        </w:rPr>
        <w:t>Eparine a Basso Peso Molecolare</w:t>
      </w:r>
      <w:r w:rsidR="00FC6688" w:rsidRPr="00FC6688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FC6688">
        <w:rPr>
          <w:rFonts w:ascii="Arial" w:hAnsi="Arial" w:cs="Arial"/>
          <w:i/>
          <w:color w:val="000000"/>
          <w:sz w:val="21"/>
          <w:szCs w:val="21"/>
        </w:rPr>
        <w:t>risultano</w:t>
      </w:r>
      <w:r w:rsidR="00FC6688" w:rsidRPr="00FC6688">
        <w:rPr>
          <w:rFonts w:ascii="Arial" w:hAnsi="Arial" w:cs="Arial"/>
          <w:i/>
          <w:color w:val="000000"/>
          <w:sz w:val="21"/>
          <w:szCs w:val="21"/>
        </w:rPr>
        <w:t xml:space="preserve"> più efficaci dell’aspirina o della sola profilassi meccanica (calze elastiche e compressione pneumatica intermittente)</w:t>
      </w:r>
      <w:r w:rsidR="000744B3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FC6688" w:rsidRPr="00FC6688">
        <w:rPr>
          <w:rFonts w:ascii="Arial" w:hAnsi="Arial" w:cs="Arial"/>
          <w:i/>
          <w:color w:val="000000"/>
          <w:sz w:val="21"/>
          <w:szCs w:val="21"/>
        </w:rPr>
        <w:t>e</w:t>
      </w:r>
      <w:r w:rsidR="000744B3">
        <w:rPr>
          <w:rFonts w:ascii="Arial" w:hAnsi="Arial" w:cs="Arial"/>
          <w:i/>
          <w:color w:val="000000"/>
          <w:sz w:val="21"/>
          <w:szCs w:val="21"/>
        </w:rPr>
        <w:t>, al tempo stesso,</w:t>
      </w:r>
      <w:r w:rsidR="00FC6688" w:rsidRPr="00FC6688">
        <w:rPr>
          <w:rFonts w:ascii="Arial" w:hAnsi="Arial" w:cs="Arial"/>
          <w:i/>
          <w:color w:val="000000"/>
          <w:sz w:val="21"/>
          <w:szCs w:val="21"/>
        </w:rPr>
        <w:t xml:space="preserve"> più maneggevoli </w:t>
      </w:r>
      <w:r w:rsidR="00FC6688">
        <w:rPr>
          <w:rFonts w:ascii="Arial" w:hAnsi="Arial" w:cs="Arial"/>
          <w:i/>
          <w:color w:val="000000"/>
          <w:sz w:val="21"/>
          <w:szCs w:val="21"/>
        </w:rPr>
        <w:t>delle</w:t>
      </w:r>
      <w:r w:rsidR="00FC6688" w:rsidRPr="00FC6688">
        <w:rPr>
          <w:rFonts w:ascii="Arial" w:hAnsi="Arial" w:cs="Arial"/>
          <w:i/>
          <w:color w:val="000000"/>
          <w:sz w:val="21"/>
          <w:szCs w:val="21"/>
        </w:rPr>
        <w:t xml:space="preserve"> eparine non frazionate o </w:t>
      </w:r>
      <w:r w:rsidR="00FC6688">
        <w:rPr>
          <w:rFonts w:ascii="Arial" w:hAnsi="Arial" w:cs="Arial"/>
          <w:i/>
          <w:color w:val="000000"/>
          <w:sz w:val="21"/>
          <w:szCs w:val="21"/>
        </w:rPr>
        <w:t>de</w:t>
      </w:r>
      <w:r w:rsidR="00FC6688" w:rsidRPr="00FC6688">
        <w:rPr>
          <w:rFonts w:ascii="Arial" w:hAnsi="Arial" w:cs="Arial"/>
          <w:i/>
          <w:color w:val="000000"/>
          <w:sz w:val="21"/>
          <w:szCs w:val="21"/>
        </w:rPr>
        <w:t xml:space="preserve">i dicumarolici. </w:t>
      </w:r>
      <w:r w:rsidR="00FC6688">
        <w:rPr>
          <w:rFonts w:ascii="Arial" w:hAnsi="Arial" w:cs="Arial"/>
          <w:i/>
          <w:color w:val="000000"/>
          <w:sz w:val="21"/>
          <w:szCs w:val="21"/>
        </w:rPr>
        <w:t>Dato</w:t>
      </w:r>
      <w:r w:rsidR="00FC6688" w:rsidRPr="00FC6688">
        <w:rPr>
          <w:rFonts w:ascii="Arial" w:hAnsi="Arial" w:cs="Arial"/>
          <w:i/>
          <w:color w:val="000000"/>
          <w:sz w:val="21"/>
          <w:szCs w:val="21"/>
        </w:rPr>
        <w:t xml:space="preserve"> l’ampio utilizzo </w:t>
      </w:r>
      <w:r w:rsidR="00D123AF" w:rsidRPr="00FC6688">
        <w:rPr>
          <w:rFonts w:ascii="Arial" w:hAnsi="Arial" w:cs="Arial"/>
          <w:i/>
          <w:color w:val="000000"/>
          <w:sz w:val="21"/>
          <w:szCs w:val="21"/>
        </w:rPr>
        <w:t xml:space="preserve">della profilassi </w:t>
      </w:r>
      <w:proofErr w:type="spellStart"/>
      <w:r w:rsidR="00D123AF" w:rsidRPr="00FC6688">
        <w:rPr>
          <w:rFonts w:ascii="Arial" w:hAnsi="Arial" w:cs="Arial"/>
          <w:i/>
          <w:color w:val="000000"/>
          <w:sz w:val="21"/>
          <w:szCs w:val="21"/>
        </w:rPr>
        <w:t>antitromboembolica</w:t>
      </w:r>
      <w:proofErr w:type="spellEnd"/>
      <w:r w:rsidR="00D123AF" w:rsidRPr="00FC6688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FC6688" w:rsidRPr="00FC6688">
        <w:rPr>
          <w:rFonts w:ascii="Arial" w:hAnsi="Arial" w:cs="Arial"/>
          <w:i/>
          <w:color w:val="000000"/>
          <w:sz w:val="21"/>
          <w:szCs w:val="21"/>
        </w:rPr>
        <w:t xml:space="preserve">in chirurgia ortopedica, </w:t>
      </w:r>
      <w:r w:rsidR="00FC6688">
        <w:rPr>
          <w:rFonts w:ascii="Arial" w:hAnsi="Arial" w:cs="Arial"/>
          <w:i/>
          <w:color w:val="000000"/>
          <w:sz w:val="21"/>
          <w:szCs w:val="21"/>
        </w:rPr>
        <w:t xml:space="preserve">la </w:t>
      </w:r>
      <w:r w:rsidR="00C461CA">
        <w:rPr>
          <w:rFonts w:ascii="Arial" w:hAnsi="Arial" w:cs="Arial"/>
          <w:i/>
          <w:color w:val="000000"/>
          <w:sz w:val="21"/>
          <w:szCs w:val="21"/>
        </w:rPr>
        <w:t xml:space="preserve">possibilità di ricorrere </w:t>
      </w:r>
      <w:r w:rsidR="004362D3">
        <w:rPr>
          <w:rFonts w:ascii="Arial" w:hAnsi="Arial" w:cs="Arial"/>
          <w:i/>
          <w:color w:val="000000"/>
          <w:sz w:val="21"/>
          <w:szCs w:val="21"/>
        </w:rPr>
        <w:t xml:space="preserve">a </w:t>
      </w:r>
      <w:r w:rsidR="00FC6688" w:rsidRPr="00FC6688">
        <w:rPr>
          <w:rFonts w:ascii="Arial" w:hAnsi="Arial" w:cs="Arial"/>
          <w:i/>
          <w:color w:val="000000"/>
          <w:sz w:val="21"/>
          <w:szCs w:val="21"/>
        </w:rPr>
        <w:t xml:space="preserve">un </w:t>
      </w:r>
      <w:proofErr w:type="spellStart"/>
      <w:r w:rsidR="00FC6688" w:rsidRPr="00FC6688">
        <w:rPr>
          <w:rFonts w:ascii="Arial" w:hAnsi="Arial" w:cs="Arial"/>
          <w:i/>
          <w:color w:val="000000"/>
          <w:sz w:val="21"/>
          <w:szCs w:val="21"/>
        </w:rPr>
        <w:t>biosimilare</w:t>
      </w:r>
      <w:proofErr w:type="spellEnd"/>
      <w:r w:rsidR="00FC6688" w:rsidRPr="00FC6688">
        <w:rPr>
          <w:rFonts w:ascii="Arial" w:hAnsi="Arial" w:cs="Arial"/>
          <w:i/>
          <w:color w:val="000000"/>
          <w:sz w:val="21"/>
          <w:szCs w:val="21"/>
        </w:rPr>
        <w:t xml:space="preserve"> dell’</w:t>
      </w:r>
      <w:proofErr w:type="spellStart"/>
      <w:r w:rsidR="00FC6688" w:rsidRPr="00FC6688">
        <w:rPr>
          <w:rFonts w:ascii="Arial" w:hAnsi="Arial" w:cs="Arial"/>
          <w:i/>
          <w:color w:val="000000"/>
          <w:sz w:val="21"/>
          <w:szCs w:val="21"/>
        </w:rPr>
        <w:t>enoxaparina</w:t>
      </w:r>
      <w:proofErr w:type="spellEnd"/>
      <w:r w:rsidR="00FC6688" w:rsidRPr="00FC6688">
        <w:rPr>
          <w:rFonts w:ascii="Arial" w:hAnsi="Arial" w:cs="Arial"/>
          <w:i/>
          <w:color w:val="000000"/>
          <w:sz w:val="21"/>
          <w:szCs w:val="21"/>
        </w:rPr>
        <w:t xml:space="preserve"> p</w:t>
      </w:r>
      <w:r w:rsidR="00075699">
        <w:rPr>
          <w:rFonts w:ascii="Arial" w:hAnsi="Arial" w:cs="Arial"/>
          <w:i/>
          <w:color w:val="000000"/>
          <w:sz w:val="21"/>
          <w:szCs w:val="21"/>
        </w:rPr>
        <w:t xml:space="preserve">otrà generare un sensibile </w:t>
      </w:r>
      <w:r w:rsidR="00FC6688" w:rsidRPr="00FC6688">
        <w:rPr>
          <w:rFonts w:ascii="Arial" w:hAnsi="Arial" w:cs="Arial"/>
          <w:i/>
          <w:color w:val="000000"/>
          <w:sz w:val="21"/>
          <w:szCs w:val="21"/>
        </w:rPr>
        <w:t xml:space="preserve">risparmio </w:t>
      </w:r>
      <w:r w:rsidR="00075699">
        <w:rPr>
          <w:rFonts w:ascii="Arial" w:hAnsi="Arial" w:cs="Arial"/>
          <w:i/>
          <w:color w:val="000000"/>
          <w:sz w:val="21"/>
          <w:szCs w:val="21"/>
        </w:rPr>
        <w:t xml:space="preserve">di risorse </w:t>
      </w:r>
      <w:r w:rsidR="00FC6688" w:rsidRPr="00FC6688">
        <w:rPr>
          <w:rFonts w:ascii="Arial" w:hAnsi="Arial" w:cs="Arial"/>
          <w:i/>
          <w:color w:val="000000"/>
          <w:sz w:val="21"/>
          <w:szCs w:val="21"/>
        </w:rPr>
        <w:t>economic</w:t>
      </w:r>
      <w:r w:rsidR="00075699">
        <w:rPr>
          <w:rFonts w:ascii="Arial" w:hAnsi="Arial" w:cs="Arial"/>
          <w:i/>
          <w:color w:val="000000"/>
          <w:sz w:val="21"/>
          <w:szCs w:val="21"/>
        </w:rPr>
        <w:t>he</w:t>
      </w:r>
      <w:r w:rsidR="00FC6688" w:rsidRPr="00FC6688">
        <w:rPr>
          <w:rFonts w:ascii="Arial" w:hAnsi="Arial" w:cs="Arial"/>
          <w:i/>
          <w:color w:val="000000"/>
          <w:sz w:val="21"/>
          <w:szCs w:val="21"/>
        </w:rPr>
        <w:t xml:space="preserve"> per il </w:t>
      </w:r>
      <w:r w:rsidR="00A819B3">
        <w:rPr>
          <w:rFonts w:ascii="Arial" w:hAnsi="Arial" w:cs="Arial"/>
          <w:i/>
          <w:color w:val="000000"/>
          <w:sz w:val="21"/>
          <w:szCs w:val="21"/>
        </w:rPr>
        <w:t>sistema s</w:t>
      </w:r>
      <w:r w:rsidR="00FC6688">
        <w:rPr>
          <w:rFonts w:ascii="Arial" w:hAnsi="Arial" w:cs="Arial"/>
          <w:i/>
          <w:color w:val="000000"/>
          <w:sz w:val="21"/>
          <w:szCs w:val="21"/>
        </w:rPr>
        <w:t>anitario</w:t>
      </w:r>
      <w:r w:rsidR="00FC6688" w:rsidRPr="00FC6688">
        <w:rPr>
          <w:rFonts w:ascii="Arial" w:hAnsi="Arial" w:cs="Arial"/>
          <w:i/>
          <w:color w:val="000000"/>
          <w:sz w:val="21"/>
          <w:szCs w:val="21"/>
        </w:rPr>
        <w:t>”.</w:t>
      </w:r>
    </w:p>
    <w:p w14:paraId="095ACC46" w14:textId="77777777" w:rsidR="00FA6A7D" w:rsidRPr="00E30267" w:rsidRDefault="00FA6A7D" w:rsidP="00055BF5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</w:p>
    <w:p w14:paraId="7B5B41E3" w14:textId="77777777" w:rsidR="0031582A" w:rsidRDefault="00FC6688" w:rsidP="00FA6A7D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Nel nostro Paese, la spesa per l</w:t>
      </w:r>
      <w:r w:rsidR="00FA6A7D" w:rsidRPr="00793F68">
        <w:rPr>
          <w:rFonts w:ascii="Arial" w:hAnsi="Arial" w:cs="Arial"/>
          <w:b/>
          <w:color w:val="000000"/>
          <w:sz w:val="21"/>
          <w:szCs w:val="21"/>
        </w:rPr>
        <w:t>’</w:t>
      </w:r>
      <w:proofErr w:type="spellStart"/>
      <w:r w:rsidR="00FA6A7D" w:rsidRPr="00793F68">
        <w:rPr>
          <w:rFonts w:ascii="Arial" w:hAnsi="Arial" w:cs="Arial"/>
          <w:b/>
          <w:color w:val="000000"/>
          <w:sz w:val="21"/>
          <w:szCs w:val="21"/>
        </w:rPr>
        <w:t>enoxaparina</w:t>
      </w:r>
      <w:proofErr w:type="spellEnd"/>
      <w:r w:rsidR="00FA6A7D" w:rsidRPr="00793F68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74759F">
        <w:rPr>
          <w:rFonts w:ascii="Arial" w:hAnsi="Arial" w:cs="Arial"/>
          <w:b/>
          <w:color w:val="000000"/>
          <w:sz w:val="21"/>
          <w:szCs w:val="21"/>
        </w:rPr>
        <w:t xml:space="preserve">sodica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si attesta </w:t>
      </w:r>
      <w:r w:rsidR="0074759F">
        <w:rPr>
          <w:rFonts w:ascii="Arial" w:hAnsi="Arial" w:cs="Arial"/>
          <w:b/>
          <w:color w:val="000000"/>
          <w:sz w:val="21"/>
          <w:szCs w:val="21"/>
        </w:rPr>
        <w:t xml:space="preserve">attualmente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sui </w:t>
      </w:r>
      <w:r w:rsidR="00FA6A7D" w:rsidRPr="00793F68">
        <w:rPr>
          <w:rFonts w:ascii="Arial" w:hAnsi="Arial" w:cs="Arial"/>
          <w:b/>
          <w:color w:val="000000"/>
          <w:sz w:val="21"/>
          <w:szCs w:val="21"/>
        </w:rPr>
        <w:t>250 milioni di euro</w:t>
      </w:r>
      <w:r w:rsidR="0074759F">
        <w:rPr>
          <w:rFonts w:ascii="Arial" w:hAnsi="Arial" w:cs="Arial"/>
          <w:b/>
          <w:color w:val="000000"/>
          <w:sz w:val="21"/>
          <w:szCs w:val="21"/>
        </w:rPr>
        <w:t xml:space="preserve"> annui</w:t>
      </w:r>
      <w:r w:rsidR="00FA6A7D" w:rsidRPr="00793F68">
        <w:rPr>
          <w:rFonts w:ascii="Arial" w:hAnsi="Arial" w:cs="Arial"/>
          <w:color w:val="000000"/>
          <w:sz w:val="21"/>
          <w:szCs w:val="21"/>
        </w:rPr>
        <w:t>.</w:t>
      </w:r>
      <w:r w:rsidR="007253AE">
        <w:rPr>
          <w:rFonts w:ascii="Arial" w:hAnsi="Arial" w:cs="Arial"/>
          <w:color w:val="000000"/>
          <w:sz w:val="21"/>
          <w:szCs w:val="21"/>
        </w:rPr>
        <w:t xml:space="preserve"> </w:t>
      </w:r>
      <w:r w:rsidR="00FA6A7D" w:rsidRPr="00793F68">
        <w:rPr>
          <w:rFonts w:ascii="Arial" w:hAnsi="Arial" w:cs="Arial"/>
          <w:color w:val="000000"/>
          <w:sz w:val="21"/>
          <w:szCs w:val="21"/>
        </w:rPr>
        <w:t>La disponibilità</w:t>
      </w:r>
      <w:r w:rsidR="00FA6A7D" w:rsidRPr="00793F68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FA6A7D" w:rsidRPr="00793F68">
        <w:rPr>
          <w:rFonts w:ascii="Arial" w:hAnsi="Arial" w:cs="Arial"/>
          <w:color w:val="000000"/>
          <w:sz w:val="21"/>
          <w:szCs w:val="21"/>
        </w:rPr>
        <w:t xml:space="preserve">del primo </w:t>
      </w:r>
      <w:proofErr w:type="spellStart"/>
      <w:r w:rsidR="00FA6A7D" w:rsidRPr="00793F68">
        <w:rPr>
          <w:rFonts w:ascii="Arial" w:hAnsi="Arial" w:cs="Arial"/>
          <w:color w:val="000000"/>
          <w:sz w:val="21"/>
          <w:szCs w:val="21"/>
        </w:rPr>
        <w:t>biosimilare</w:t>
      </w:r>
      <w:proofErr w:type="spellEnd"/>
      <w:r w:rsidR="00FA6A7D" w:rsidRPr="00793F68">
        <w:rPr>
          <w:rFonts w:ascii="Arial" w:hAnsi="Arial" w:cs="Arial"/>
          <w:color w:val="000000"/>
          <w:sz w:val="21"/>
          <w:szCs w:val="21"/>
        </w:rPr>
        <w:t xml:space="preserve"> </w:t>
      </w:r>
      <w:r w:rsidR="007253AE">
        <w:rPr>
          <w:rFonts w:ascii="Arial" w:hAnsi="Arial" w:cs="Arial"/>
          <w:color w:val="000000"/>
          <w:sz w:val="21"/>
          <w:szCs w:val="21"/>
        </w:rPr>
        <w:t xml:space="preserve">che, a parità di </w:t>
      </w:r>
      <w:r w:rsidR="00FA6A7D" w:rsidRPr="00793F68">
        <w:rPr>
          <w:rFonts w:ascii="Arial" w:hAnsi="Arial" w:cs="Arial"/>
          <w:color w:val="000000"/>
          <w:sz w:val="21"/>
          <w:szCs w:val="21"/>
        </w:rPr>
        <w:t>efficacia e sicurezza</w:t>
      </w:r>
      <w:r w:rsidR="007253AE">
        <w:rPr>
          <w:rFonts w:ascii="Arial" w:hAnsi="Arial" w:cs="Arial"/>
          <w:color w:val="000000"/>
          <w:sz w:val="21"/>
          <w:szCs w:val="21"/>
        </w:rPr>
        <w:t xml:space="preserve"> rispetto</w:t>
      </w:r>
      <w:r w:rsidR="00FA6A7D" w:rsidRPr="00793F68">
        <w:rPr>
          <w:rFonts w:ascii="Arial" w:hAnsi="Arial" w:cs="Arial"/>
          <w:color w:val="000000"/>
          <w:sz w:val="21"/>
          <w:szCs w:val="21"/>
        </w:rPr>
        <w:t xml:space="preserve"> </w:t>
      </w:r>
      <w:r w:rsidR="00FA6A7D" w:rsidRPr="00BC4818">
        <w:rPr>
          <w:rFonts w:ascii="Arial" w:hAnsi="Arial" w:cs="Arial"/>
          <w:color w:val="000000"/>
          <w:sz w:val="21"/>
          <w:szCs w:val="21"/>
        </w:rPr>
        <w:t>all’originator</w:t>
      </w:r>
      <w:r w:rsidR="007253AE">
        <w:rPr>
          <w:rFonts w:ascii="Arial" w:hAnsi="Arial" w:cs="Arial"/>
          <w:color w:val="000000"/>
          <w:sz w:val="21"/>
          <w:szCs w:val="21"/>
        </w:rPr>
        <w:t>,</w:t>
      </w:r>
      <w:r w:rsidR="00FA6A7D" w:rsidRPr="00BC4818">
        <w:rPr>
          <w:rFonts w:ascii="Arial" w:hAnsi="Arial" w:cs="Arial"/>
          <w:color w:val="000000"/>
          <w:sz w:val="21"/>
          <w:szCs w:val="21"/>
        </w:rPr>
        <w:t xml:space="preserve"> </w:t>
      </w:r>
      <w:r w:rsidR="007253AE">
        <w:rPr>
          <w:rFonts w:ascii="Arial" w:hAnsi="Arial" w:cs="Arial"/>
          <w:color w:val="000000"/>
          <w:sz w:val="21"/>
          <w:szCs w:val="21"/>
        </w:rPr>
        <w:t xml:space="preserve">ha </w:t>
      </w:r>
      <w:r w:rsidR="00FA6A7D" w:rsidRPr="00BC4818">
        <w:rPr>
          <w:rFonts w:ascii="Arial" w:hAnsi="Arial" w:cs="Arial"/>
          <w:color w:val="000000"/>
          <w:sz w:val="21"/>
          <w:szCs w:val="21"/>
        </w:rPr>
        <w:t>un costo inferiore del 26%,</w:t>
      </w:r>
      <w:r w:rsidR="00FA6A7D" w:rsidRPr="00793F68">
        <w:rPr>
          <w:rFonts w:ascii="Arial" w:hAnsi="Arial" w:cs="Arial"/>
          <w:color w:val="000000"/>
          <w:sz w:val="21"/>
          <w:szCs w:val="21"/>
        </w:rPr>
        <w:t xml:space="preserve"> contribuirà a ridurla. </w:t>
      </w:r>
    </w:p>
    <w:p w14:paraId="76FBA4F6" w14:textId="60D25E2F" w:rsidR="00FA6A7D" w:rsidRPr="00793F68" w:rsidRDefault="00FA6A7D" w:rsidP="00FA6A7D">
      <w:pPr>
        <w:spacing w:after="0" w:line="276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793F68">
        <w:rPr>
          <w:rFonts w:ascii="Arial" w:hAnsi="Arial" w:cs="Arial"/>
          <w:i/>
          <w:color w:val="000000"/>
          <w:sz w:val="21"/>
          <w:szCs w:val="21"/>
        </w:rPr>
        <w:t>“</w:t>
      </w:r>
      <w:r w:rsidR="0031582A">
        <w:rPr>
          <w:rFonts w:ascii="Arial" w:hAnsi="Arial" w:cs="Arial"/>
          <w:i/>
          <w:color w:val="000000"/>
          <w:sz w:val="21"/>
          <w:szCs w:val="21"/>
        </w:rPr>
        <w:t xml:space="preserve">È </w:t>
      </w:r>
      <w:r w:rsidR="0031582A" w:rsidRPr="0031582A">
        <w:rPr>
          <w:rFonts w:ascii="Arial" w:hAnsi="Arial" w:cs="Arial"/>
          <w:i/>
          <w:color w:val="000000"/>
          <w:sz w:val="21"/>
          <w:szCs w:val="21"/>
        </w:rPr>
        <w:t>possibile stimare che l’arrivo sul mercato d</w:t>
      </w:r>
      <w:r w:rsidR="0031582A">
        <w:rPr>
          <w:rFonts w:ascii="Arial" w:hAnsi="Arial" w:cs="Arial"/>
          <w:i/>
          <w:color w:val="000000"/>
          <w:sz w:val="21"/>
          <w:szCs w:val="21"/>
        </w:rPr>
        <w:t xml:space="preserve">el </w:t>
      </w:r>
      <w:proofErr w:type="spellStart"/>
      <w:r w:rsidR="0031582A">
        <w:rPr>
          <w:rFonts w:ascii="Arial" w:hAnsi="Arial" w:cs="Arial"/>
          <w:i/>
          <w:color w:val="000000"/>
          <w:sz w:val="21"/>
          <w:szCs w:val="21"/>
        </w:rPr>
        <w:t>biosimilare</w:t>
      </w:r>
      <w:proofErr w:type="spellEnd"/>
      <w:r w:rsidR="0031582A">
        <w:rPr>
          <w:rFonts w:ascii="Arial" w:hAnsi="Arial" w:cs="Arial"/>
          <w:i/>
          <w:color w:val="000000"/>
          <w:sz w:val="21"/>
          <w:szCs w:val="21"/>
        </w:rPr>
        <w:t xml:space="preserve"> di </w:t>
      </w:r>
      <w:proofErr w:type="spellStart"/>
      <w:r w:rsidR="0031582A">
        <w:rPr>
          <w:rFonts w:ascii="Arial" w:hAnsi="Arial" w:cs="Arial"/>
          <w:i/>
          <w:color w:val="000000"/>
          <w:sz w:val="21"/>
          <w:szCs w:val="21"/>
        </w:rPr>
        <w:t>enoxaparina</w:t>
      </w:r>
      <w:proofErr w:type="spellEnd"/>
      <w:r w:rsidR="003158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31582A" w:rsidRPr="0031582A">
        <w:rPr>
          <w:rFonts w:ascii="Arial" w:hAnsi="Arial" w:cs="Arial"/>
          <w:i/>
          <w:color w:val="000000"/>
          <w:sz w:val="21"/>
          <w:szCs w:val="21"/>
        </w:rPr>
        <w:t>avrà fin da subito un significativo impatto in termini di risparmio per il SSN</w:t>
      </w:r>
      <w:r w:rsidR="0095623C">
        <w:rPr>
          <w:rFonts w:ascii="Arial" w:hAnsi="Arial" w:cs="Arial"/>
          <w:i/>
          <w:color w:val="000000"/>
          <w:sz w:val="21"/>
          <w:szCs w:val="21"/>
        </w:rPr>
        <w:t>”,</w:t>
      </w:r>
      <w:r w:rsidR="0095623C" w:rsidRPr="0095623C">
        <w:rPr>
          <w:rFonts w:ascii="Arial" w:hAnsi="Arial" w:cs="Arial"/>
          <w:color w:val="000000"/>
          <w:sz w:val="21"/>
          <w:szCs w:val="21"/>
        </w:rPr>
        <w:t xml:space="preserve"> commenta</w:t>
      </w:r>
      <w:r w:rsidR="00DE6025">
        <w:rPr>
          <w:rFonts w:ascii="Arial" w:hAnsi="Arial" w:cs="Arial"/>
          <w:color w:val="000000"/>
          <w:sz w:val="21"/>
          <w:szCs w:val="21"/>
        </w:rPr>
        <w:t xml:space="preserve"> </w:t>
      </w:r>
      <w:r w:rsidR="00DE6025" w:rsidRPr="00DE6025">
        <w:rPr>
          <w:rFonts w:ascii="Arial" w:hAnsi="Arial" w:cs="Arial"/>
          <w:color w:val="000000"/>
          <w:sz w:val="21"/>
          <w:szCs w:val="21"/>
        </w:rPr>
        <w:t xml:space="preserve">il </w:t>
      </w:r>
      <w:r w:rsidR="00DE6025">
        <w:rPr>
          <w:rFonts w:ascii="Arial" w:hAnsi="Arial" w:cs="Arial"/>
          <w:color w:val="000000"/>
          <w:sz w:val="21"/>
          <w:szCs w:val="21"/>
        </w:rPr>
        <w:t>professor</w:t>
      </w:r>
      <w:r w:rsidR="00DE6025" w:rsidRPr="00DE6025">
        <w:rPr>
          <w:rFonts w:ascii="Arial" w:hAnsi="Arial" w:cs="Arial"/>
          <w:color w:val="000000"/>
          <w:sz w:val="21"/>
          <w:szCs w:val="21"/>
        </w:rPr>
        <w:t xml:space="preserve"> </w:t>
      </w:r>
      <w:r w:rsidR="0095623C" w:rsidRPr="00793F68">
        <w:rPr>
          <w:rFonts w:ascii="Arial" w:hAnsi="Arial" w:cs="Arial"/>
          <w:b/>
          <w:color w:val="000000"/>
          <w:sz w:val="21"/>
          <w:szCs w:val="21"/>
        </w:rPr>
        <w:t>Francesco Saverio Mennini</w:t>
      </w:r>
      <w:r w:rsidR="0095623C" w:rsidRPr="00793F68">
        <w:rPr>
          <w:rFonts w:ascii="Arial" w:hAnsi="Arial" w:cs="Arial"/>
          <w:color w:val="000000"/>
          <w:sz w:val="21"/>
          <w:szCs w:val="21"/>
        </w:rPr>
        <w:t>, Direttore Centro per la Valutazione Economica e HTA (CEIS - EEHTA), Università degli Studi di Roma Tor Vergata</w:t>
      </w:r>
      <w:r w:rsidR="0031582A" w:rsidRPr="0031582A">
        <w:rPr>
          <w:rFonts w:ascii="Arial" w:hAnsi="Arial" w:cs="Arial"/>
          <w:i/>
          <w:color w:val="000000"/>
          <w:sz w:val="21"/>
          <w:szCs w:val="21"/>
        </w:rPr>
        <w:t>.</w:t>
      </w:r>
      <w:r w:rsidR="003158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5F743A">
        <w:rPr>
          <w:rFonts w:ascii="Arial" w:hAnsi="Arial" w:cs="Arial"/>
          <w:i/>
          <w:color w:val="000000"/>
          <w:sz w:val="21"/>
          <w:szCs w:val="21"/>
        </w:rPr>
        <w:t>“</w:t>
      </w:r>
      <w:r w:rsidR="00D22EF8">
        <w:rPr>
          <w:rFonts w:ascii="Arial" w:hAnsi="Arial" w:cs="Arial"/>
          <w:i/>
          <w:color w:val="000000"/>
          <w:sz w:val="21"/>
          <w:szCs w:val="21"/>
        </w:rPr>
        <w:t>Se i</w:t>
      </w:r>
      <w:r w:rsidRPr="00793F68">
        <w:rPr>
          <w:rFonts w:ascii="Arial" w:hAnsi="Arial" w:cs="Arial"/>
          <w:i/>
          <w:color w:val="000000"/>
          <w:sz w:val="21"/>
          <w:szCs w:val="21"/>
        </w:rPr>
        <w:t>potizz</w:t>
      </w:r>
      <w:r w:rsidR="00D22EF8">
        <w:rPr>
          <w:rFonts w:ascii="Arial" w:hAnsi="Arial" w:cs="Arial"/>
          <w:i/>
          <w:color w:val="000000"/>
          <w:sz w:val="21"/>
          <w:szCs w:val="21"/>
        </w:rPr>
        <w:t>iamo</w:t>
      </w:r>
      <w:r w:rsidRPr="00793F68">
        <w:rPr>
          <w:rFonts w:ascii="Arial" w:hAnsi="Arial" w:cs="Arial"/>
          <w:i/>
          <w:color w:val="000000"/>
          <w:sz w:val="21"/>
          <w:szCs w:val="21"/>
        </w:rPr>
        <w:t xml:space="preserve"> una sua penetrazione nel 15% del mercato per il primo anno di commercializzazione</w:t>
      </w:r>
      <w:r>
        <w:rPr>
          <w:rFonts w:ascii="Arial" w:hAnsi="Arial" w:cs="Arial"/>
          <w:i/>
          <w:color w:val="000000"/>
          <w:sz w:val="21"/>
          <w:szCs w:val="21"/>
        </w:rPr>
        <w:t xml:space="preserve">, nel </w:t>
      </w:r>
      <w:r w:rsidRPr="00A62D4C">
        <w:rPr>
          <w:rFonts w:ascii="Arial" w:hAnsi="Arial" w:cs="Arial"/>
          <w:i/>
          <w:color w:val="000000"/>
          <w:sz w:val="21"/>
          <w:szCs w:val="21"/>
        </w:rPr>
        <w:t>23</w:t>
      </w:r>
      <w:r>
        <w:rPr>
          <w:rFonts w:ascii="Arial" w:hAnsi="Arial" w:cs="Arial"/>
          <w:i/>
          <w:color w:val="000000"/>
          <w:sz w:val="21"/>
          <w:szCs w:val="21"/>
        </w:rPr>
        <w:t xml:space="preserve">% per il secondo e nel </w:t>
      </w:r>
      <w:r w:rsidRPr="00A62D4C">
        <w:rPr>
          <w:rFonts w:ascii="Arial" w:hAnsi="Arial" w:cs="Arial"/>
          <w:i/>
          <w:color w:val="000000"/>
          <w:sz w:val="21"/>
          <w:szCs w:val="21"/>
        </w:rPr>
        <w:t>30</w:t>
      </w:r>
      <w:r w:rsidRPr="00793F68">
        <w:rPr>
          <w:rFonts w:ascii="Arial" w:hAnsi="Arial" w:cs="Arial"/>
          <w:i/>
          <w:color w:val="000000"/>
          <w:sz w:val="21"/>
          <w:szCs w:val="21"/>
        </w:rPr>
        <w:t xml:space="preserve">% per il terzo anno, è possibile stimare un </w:t>
      </w:r>
      <w:proofErr w:type="spellStart"/>
      <w:r w:rsidRPr="00793F68">
        <w:rPr>
          <w:rFonts w:ascii="Arial" w:hAnsi="Arial" w:cs="Arial"/>
          <w:i/>
          <w:color w:val="000000"/>
          <w:sz w:val="21"/>
          <w:szCs w:val="21"/>
        </w:rPr>
        <w:t>saving</w:t>
      </w:r>
      <w:proofErr w:type="spellEnd"/>
      <w:r w:rsidRPr="00793F68">
        <w:rPr>
          <w:rFonts w:ascii="Arial" w:hAnsi="Arial" w:cs="Arial"/>
          <w:i/>
          <w:color w:val="000000"/>
          <w:sz w:val="21"/>
          <w:szCs w:val="21"/>
        </w:rPr>
        <w:t xml:space="preserve"> a carico del S</w:t>
      </w:r>
      <w:r w:rsidR="003021B6">
        <w:rPr>
          <w:rFonts w:ascii="Arial" w:hAnsi="Arial" w:cs="Arial"/>
          <w:i/>
          <w:color w:val="000000"/>
          <w:sz w:val="21"/>
          <w:szCs w:val="21"/>
        </w:rPr>
        <w:t xml:space="preserve">ervizio </w:t>
      </w:r>
      <w:r w:rsidRPr="00793F68">
        <w:rPr>
          <w:rFonts w:ascii="Arial" w:hAnsi="Arial" w:cs="Arial"/>
          <w:i/>
          <w:color w:val="000000"/>
          <w:sz w:val="21"/>
          <w:szCs w:val="21"/>
        </w:rPr>
        <w:t>S</w:t>
      </w:r>
      <w:r w:rsidR="003021B6">
        <w:rPr>
          <w:rFonts w:ascii="Arial" w:hAnsi="Arial" w:cs="Arial"/>
          <w:i/>
          <w:color w:val="000000"/>
          <w:sz w:val="21"/>
          <w:szCs w:val="21"/>
        </w:rPr>
        <w:t>anitario</w:t>
      </w:r>
      <w:r w:rsidRPr="00793F68">
        <w:rPr>
          <w:rFonts w:ascii="Arial" w:hAnsi="Arial" w:cs="Arial"/>
          <w:i/>
          <w:color w:val="000000"/>
          <w:sz w:val="21"/>
          <w:szCs w:val="21"/>
        </w:rPr>
        <w:t xml:space="preserve"> pari a 5,1 milioni di euro nell’anno 1, a 8,2 milioni nell’anno 2 e a 13,6 milioni nell’anno 3, </w:t>
      </w:r>
      <w:r w:rsidR="00DE6025" w:rsidRPr="00DE6025">
        <w:rPr>
          <w:rFonts w:ascii="Arial" w:hAnsi="Arial" w:cs="Arial"/>
          <w:i/>
          <w:color w:val="000000"/>
          <w:sz w:val="21"/>
          <w:szCs w:val="21"/>
        </w:rPr>
        <w:t>con una riduzione di spesa</w:t>
      </w:r>
      <w:r w:rsidRPr="00793F68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8A77F1">
        <w:rPr>
          <w:rFonts w:ascii="Arial" w:hAnsi="Arial" w:cs="Arial"/>
          <w:i/>
          <w:color w:val="000000"/>
          <w:sz w:val="21"/>
          <w:szCs w:val="21"/>
        </w:rPr>
        <w:t xml:space="preserve">per il primo triennio pari a 27 milioni e, </w:t>
      </w:r>
      <w:r w:rsidRPr="00793F68">
        <w:rPr>
          <w:rFonts w:ascii="Arial" w:hAnsi="Arial" w:cs="Arial"/>
          <w:i/>
          <w:color w:val="000000"/>
          <w:sz w:val="21"/>
          <w:szCs w:val="21"/>
        </w:rPr>
        <w:t>a tendere</w:t>
      </w:r>
      <w:r w:rsidR="008A77F1">
        <w:rPr>
          <w:rFonts w:ascii="Arial" w:hAnsi="Arial" w:cs="Arial"/>
          <w:i/>
          <w:color w:val="000000"/>
          <w:sz w:val="21"/>
          <w:szCs w:val="21"/>
        </w:rPr>
        <w:t>,</w:t>
      </w:r>
      <w:r w:rsidRPr="00793F68">
        <w:rPr>
          <w:rFonts w:ascii="Arial" w:hAnsi="Arial" w:cs="Arial"/>
          <w:i/>
          <w:color w:val="000000"/>
          <w:sz w:val="21"/>
          <w:szCs w:val="21"/>
        </w:rPr>
        <w:t xml:space="preserve"> di oltre 34 milion</w:t>
      </w:r>
      <w:r w:rsidR="005F743A">
        <w:rPr>
          <w:rFonts w:ascii="Arial" w:hAnsi="Arial" w:cs="Arial"/>
          <w:i/>
          <w:color w:val="000000"/>
          <w:sz w:val="21"/>
          <w:szCs w:val="21"/>
        </w:rPr>
        <w:t>i</w:t>
      </w:r>
      <w:r w:rsidR="00FF4338">
        <w:rPr>
          <w:rFonts w:ascii="Arial" w:hAnsi="Arial" w:cs="Arial"/>
          <w:i/>
          <w:color w:val="000000"/>
          <w:sz w:val="21"/>
          <w:szCs w:val="21"/>
        </w:rPr>
        <w:t xml:space="preserve"> di euro</w:t>
      </w:r>
      <w:r w:rsidRPr="00793F68">
        <w:rPr>
          <w:rFonts w:ascii="Arial" w:hAnsi="Arial" w:cs="Arial"/>
          <w:i/>
          <w:color w:val="000000"/>
          <w:sz w:val="21"/>
          <w:szCs w:val="21"/>
        </w:rPr>
        <w:t xml:space="preserve">. </w:t>
      </w:r>
      <w:r w:rsidR="00E869D4">
        <w:rPr>
          <w:rFonts w:ascii="Arial" w:hAnsi="Arial" w:cs="Arial"/>
          <w:i/>
          <w:color w:val="000000"/>
          <w:sz w:val="21"/>
          <w:szCs w:val="21"/>
        </w:rPr>
        <w:t xml:space="preserve">Si tratta di una </w:t>
      </w:r>
      <w:r w:rsidRPr="00793F68">
        <w:rPr>
          <w:rFonts w:ascii="Arial" w:hAnsi="Arial" w:cs="Arial"/>
          <w:i/>
          <w:color w:val="000000"/>
          <w:sz w:val="21"/>
          <w:szCs w:val="21"/>
        </w:rPr>
        <w:t>prevision</w:t>
      </w:r>
      <w:r w:rsidR="00E869D4">
        <w:rPr>
          <w:rFonts w:ascii="Arial" w:hAnsi="Arial" w:cs="Arial"/>
          <w:i/>
          <w:color w:val="000000"/>
          <w:sz w:val="21"/>
          <w:szCs w:val="21"/>
        </w:rPr>
        <w:t xml:space="preserve">e </w:t>
      </w:r>
      <w:r w:rsidRPr="00793F68">
        <w:rPr>
          <w:rFonts w:ascii="Arial" w:hAnsi="Arial" w:cs="Arial"/>
          <w:i/>
          <w:color w:val="000000"/>
          <w:sz w:val="21"/>
          <w:szCs w:val="21"/>
        </w:rPr>
        <w:t xml:space="preserve">in linea con </w:t>
      </w:r>
      <w:r w:rsidR="000C21DF">
        <w:rPr>
          <w:rFonts w:ascii="Arial" w:hAnsi="Arial" w:cs="Arial"/>
          <w:i/>
          <w:color w:val="000000"/>
          <w:sz w:val="21"/>
          <w:szCs w:val="21"/>
        </w:rPr>
        <w:t xml:space="preserve">quanto </w:t>
      </w:r>
      <w:r w:rsidR="000C21DF" w:rsidRPr="000C21DF">
        <w:rPr>
          <w:rFonts w:ascii="Arial" w:hAnsi="Arial" w:cs="Arial"/>
          <w:i/>
          <w:color w:val="000000"/>
          <w:sz w:val="21"/>
          <w:szCs w:val="21"/>
        </w:rPr>
        <w:t>è già avvenuto</w:t>
      </w:r>
      <w:r w:rsidR="000C21DF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E869D4">
        <w:rPr>
          <w:rFonts w:ascii="Arial" w:hAnsi="Arial" w:cs="Arial"/>
          <w:i/>
          <w:color w:val="000000"/>
          <w:sz w:val="21"/>
          <w:szCs w:val="21"/>
        </w:rPr>
        <w:t xml:space="preserve">per altri </w:t>
      </w:r>
      <w:proofErr w:type="spellStart"/>
      <w:r w:rsidRPr="00793F68">
        <w:rPr>
          <w:rFonts w:ascii="Arial" w:hAnsi="Arial" w:cs="Arial"/>
          <w:i/>
          <w:color w:val="000000"/>
          <w:sz w:val="21"/>
          <w:szCs w:val="21"/>
        </w:rPr>
        <w:t>biosimilari</w:t>
      </w:r>
      <w:proofErr w:type="spellEnd"/>
      <w:r w:rsidR="00E869D4">
        <w:rPr>
          <w:rFonts w:ascii="Arial" w:hAnsi="Arial" w:cs="Arial"/>
          <w:i/>
          <w:color w:val="000000"/>
          <w:sz w:val="21"/>
          <w:szCs w:val="21"/>
        </w:rPr>
        <w:t>,</w:t>
      </w:r>
      <w:r w:rsidRPr="00793F68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7253AE">
        <w:rPr>
          <w:rFonts w:ascii="Arial" w:hAnsi="Arial" w:cs="Arial"/>
          <w:i/>
          <w:color w:val="000000"/>
          <w:sz w:val="21"/>
          <w:szCs w:val="21"/>
        </w:rPr>
        <w:t xml:space="preserve">impiegati in </w:t>
      </w:r>
      <w:r w:rsidR="00E869D4">
        <w:rPr>
          <w:rFonts w:ascii="Arial" w:hAnsi="Arial" w:cs="Arial"/>
          <w:i/>
          <w:color w:val="000000"/>
          <w:sz w:val="21"/>
          <w:szCs w:val="21"/>
        </w:rPr>
        <w:t xml:space="preserve">differenti aree terapeutiche </w:t>
      </w:r>
      <w:r w:rsidR="007253AE">
        <w:rPr>
          <w:rFonts w:ascii="Arial" w:hAnsi="Arial" w:cs="Arial"/>
          <w:i/>
          <w:color w:val="000000"/>
          <w:sz w:val="21"/>
          <w:szCs w:val="21"/>
        </w:rPr>
        <w:t xml:space="preserve">e </w:t>
      </w:r>
      <w:r w:rsidRPr="00793F68">
        <w:rPr>
          <w:rFonts w:ascii="Arial" w:hAnsi="Arial" w:cs="Arial"/>
          <w:i/>
          <w:color w:val="000000"/>
          <w:sz w:val="21"/>
          <w:szCs w:val="21"/>
        </w:rPr>
        <w:t>già presenti sul mercato</w:t>
      </w:r>
      <w:r w:rsidR="007253AE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793F68">
        <w:rPr>
          <w:rFonts w:ascii="Arial" w:hAnsi="Arial" w:cs="Arial"/>
          <w:i/>
          <w:color w:val="000000"/>
          <w:sz w:val="21"/>
          <w:szCs w:val="21"/>
        </w:rPr>
        <w:t>dal 2015”.</w:t>
      </w:r>
    </w:p>
    <w:p w14:paraId="2EF4692E" w14:textId="77777777" w:rsidR="004E5440" w:rsidRPr="00E30267" w:rsidRDefault="004E5440" w:rsidP="00055BF5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</w:p>
    <w:p w14:paraId="23E1CF7E" w14:textId="77777777" w:rsidR="008D526A" w:rsidRDefault="00336311" w:rsidP="008D526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Un r</w:t>
      </w:r>
      <w:r w:rsidR="00FA6A7D" w:rsidRPr="00793F68">
        <w:rPr>
          <w:rFonts w:ascii="Arial" w:hAnsi="Arial" w:cs="Arial"/>
          <w:color w:val="000000"/>
          <w:sz w:val="21"/>
          <w:szCs w:val="21"/>
        </w:rPr>
        <w:t xml:space="preserve">isparmio che </w:t>
      </w:r>
      <w:r w:rsidR="00510C9C">
        <w:rPr>
          <w:rFonts w:ascii="Arial" w:hAnsi="Arial" w:cs="Arial"/>
          <w:color w:val="000000"/>
          <w:sz w:val="21"/>
          <w:szCs w:val="21"/>
        </w:rPr>
        <w:t xml:space="preserve">si associa a </w:t>
      </w:r>
      <w:r w:rsidR="00510C9C" w:rsidRPr="00793F68">
        <w:rPr>
          <w:rFonts w:ascii="Arial" w:hAnsi="Arial" w:cs="Arial"/>
          <w:color w:val="000000"/>
          <w:sz w:val="21"/>
          <w:szCs w:val="21"/>
        </w:rPr>
        <w:t xml:space="preserve">un livello </w:t>
      </w:r>
      <w:r w:rsidR="00FA6A7D" w:rsidRPr="00793F68">
        <w:rPr>
          <w:rFonts w:ascii="Arial" w:hAnsi="Arial" w:cs="Arial"/>
          <w:color w:val="000000"/>
          <w:sz w:val="21"/>
          <w:szCs w:val="21"/>
        </w:rPr>
        <w:t>non inferiore</w:t>
      </w:r>
      <w:r w:rsidR="003D7D37" w:rsidRPr="003D7D37">
        <w:rPr>
          <w:rFonts w:ascii="Arial" w:hAnsi="Arial" w:cs="Arial"/>
          <w:color w:val="000000"/>
          <w:sz w:val="21"/>
          <w:szCs w:val="21"/>
        </w:rPr>
        <w:t xml:space="preserve"> </w:t>
      </w:r>
      <w:r w:rsidR="003D7D37" w:rsidRPr="00793F68">
        <w:rPr>
          <w:rFonts w:ascii="Arial" w:hAnsi="Arial" w:cs="Arial"/>
          <w:color w:val="000000"/>
          <w:sz w:val="21"/>
          <w:szCs w:val="21"/>
        </w:rPr>
        <w:t xml:space="preserve">di </w:t>
      </w:r>
      <w:r w:rsidR="003D7D37" w:rsidRPr="00793F68">
        <w:rPr>
          <w:rFonts w:ascii="Arial" w:hAnsi="Arial" w:cs="Arial"/>
          <w:b/>
          <w:color w:val="000000"/>
          <w:sz w:val="21"/>
          <w:szCs w:val="21"/>
        </w:rPr>
        <w:t>qualità</w:t>
      </w:r>
      <w:r w:rsidR="00FA6A7D" w:rsidRPr="00253B98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F84598" w:rsidRPr="00253B98">
        <w:rPr>
          <w:rFonts w:ascii="Arial" w:hAnsi="Arial" w:cs="Arial"/>
          <w:color w:val="000000"/>
          <w:sz w:val="21"/>
          <w:szCs w:val="21"/>
        </w:rPr>
        <w:t>Inhixa</w:t>
      </w:r>
      <w:proofErr w:type="spellEnd"/>
      <w:r w:rsidR="00E06EB2" w:rsidRPr="00253B98">
        <w:rPr>
          <w:rFonts w:ascii="Arial" w:hAnsi="Arial" w:cs="Arial"/>
          <w:b/>
          <w:sz w:val="21"/>
          <w:szCs w:val="21"/>
          <w:vertAlign w:val="superscript"/>
        </w:rPr>
        <w:t>®</w:t>
      </w:r>
      <w:r w:rsidR="00FA6A7D" w:rsidRPr="00253B98">
        <w:rPr>
          <w:rFonts w:ascii="Arial" w:hAnsi="Arial" w:cs="Arial"/>
          <w:color w:val="000000"/>
          <w:sz w:val="21"/>
          <w:szCs w:val="21"/>
        </w:rPr>
        <w:t xml:space="preserve"> è</w:t>
      </w:r>
      <w:r w:rsidR="00FA6A7D" w:rsidRPr="00793F68">
        <w:rPr>
          <w:rFonts w:ascii="Arial" w:hAnsi="Arial" w:cs="Arial"/>
          <w:color w:val="000000"/>
          <w:sz w:val="21"/>
          <w:szCs w:val="21"/>
        </w:rPr>
        <w:t xml:space="preserve"> stato sottoposto allo scrupoloso </w:t>
      </w:r>
      <w:r w:rsidR="00FA6A7D" w:rsidRPr="00793F68">
        <w:rPr>
          <w:rFonts w:ascii="Arial" w:hAnsi="Arial" w:cs="Arial"/>
          <w:b/>
          <w:color w:val="000000"/>
          <w:sz w:val="21"/>
          <w:szCs w:val="21"/>
        </w:rPr>
        <w:t xml:space="preserve">esercizio di comparabilità </w:t>
      </w:r>
      <w:r w:rsidR="00FA6A7D" w:rsidRPr="00793F68">
        <w:rPr>
          <w:rFonts w:ascii="Arial" w:hAnsi="Arial" w:cs="Arial"/>
          <w:color w:val="000000"/>
          <w:sz w:val="21"/>
          <w:szCs w:val="21"/>
        </w:rPr>
        <w:t>richiesto</w:t>
      </w:r>
      <w:r w:rsidR="00FA6A7D" w:rsidRPr="00793F68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FA6A7D" w:rsidRPr="00793F68">
        <w:rPr>
          <w:rFonts w:ascii="Arial" w:hAnsi="Arial" w:cs="Arial"/>
          <w:color w:val="000000"/>
          <w:sz w:val="21"/>
          <w:szCs w:val="21"/>
        </w:rPr>
        <w:t>da</w:t>
      </w:r>
      <w:r w:rsidR="00A24637">
        <w:rPr>
          <w:rFonts w:ascii="Arial" w:hAnsi="Arial" w:cs="Arial"/>
          <w:color w:val="000000"/>
          <w:sz w:val="21"/>
          <w:szCs w:val="21"/>
        </w:rPr>
        <w:t xml:space="preserve"> </w:t>
      </w:r>
      <w:r w:rsidR="00FA6A7D" w:rsidRPr="00793F68">
        <w:rPr>
          <w:rFonts w:ascii="Arial" w:hAnsi="Arial" w:cs="Arial"/>
          <w:color w:val="000000"/>
          <w:sz w:val="21"/>
          <w:szCs w:val="21"/>
        </w:rPr>
        <w:t>EMA per attestare la sua sovrapponibilità analitica (chimico-fisica e biologica), pre-clinica (studi di farmacocinetica e farmacodinamica in vitro e in vivo) e clinica (studi sull’uomo) rispetto al medicinale di riferimento</w:t>
      </w:r>
      <w:r w:rsidR="003B485C" w:rsidRPr="00253B98">
        <w:rPr>
          <w:rFonts w:ascii="Arial" w:hAnsi="Arial" w:cs="Arial"/>
          <w:color w:val="000000"/>
          <w:sz w:val="21"/>
          <w:szCs w:val="21"/>
        </w:rPr>
        <w:t>, dimostrando sovrapponibilità in termini di efficacia e sicurezza</w:t>
      </w:r>
      <w:r w:rsidR="00253B98">
        <w:rPr>
          <w:rFonts w:ascii="Arial" w:hAnsi="Arial" w:cs="Arial"/>
          <w:color w:val="000000"/>
          <w:sz w:val="21"/>
          <w:szCs w:val="21"/>
        </w:rPr>
        <w:t>.</w:t>
      </w:r>
      <w:r w:rsidR="008D526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8D526A" w:rsidRPr="008D526A">
        <w:rPr>
          <w:rFonts w:ascii="Arial" w:hAnsi="Arial" w:cs="Arial"/>
          <w:b/>
          <w:color w:val="000000"/>
          <w:sz w:val="21"/>
          <w:szCs w:val="21"/>
        </w:rPr>
        <w:t>Techdow</w:t>
      </w:r>
      <w:proofErr w:type="spellEnd"/>
      <w:r w:rsidR="008D526A" w:rsidRPr="008D526A">
        <w:rPr>
          <w:rFonts w:ascii="Arial" w:hAnsi="Arial" w:cs="Arial"/>
          <w:color w:val="000000"/>
          <w:sz w:val="21"/>
          <w:szCs w:val="21"/>
        </w:rPr>
        <w:t xml:space="preserve"> </w:t>
      </w:r>
      <w:r w:rsidR="008D526A" w:rsidRPr="008D526A">
        <w:rPr>
          <w:rFonts w:ascii="Arial" w:hAnsi="Arial" w:cs="Arial"/>
          <w:b/>
          <w:color w:val="000000"/>
          <w:sz w:val="21"/>
          <w:szCs w:val="21"/>
        </w:rPr>
        <w:t>produce da anni il principio attivo dell’</w:t>
      </w:r>
      <w:proofErr w:type="spellStart"/>
      <w:r w:rsidR="008D526A" w:rsidRPr="008D526A">
        <w:rPr>
          <w:rFonts w:ascii="Arial" w:hAnsi="Arial" w:cs="Arial"/>
          <w:b/>
          <w:color w:val="000000"/>
          <w:sz w:val="21"/>
          <w:szCs w:val="21"/>
        </w:rPr>
        <w:t>enoxaparina</w:t>
      </w:r>
      <w:proofErr w:type="spellEnd"/>
      <w:r w:rsidR="008D526A" w:rsidRPr="008D526A">
        <w:rPr>
          <w:rFonts w:ascii="Arial" w:hAnsi="Arial" w:cs="Arial"/>
          <w:b/>
          <w:color w:val="000000"/>
          <w:sz w:val="21"/>
          <w:szCs w:val="21"/>
        </w:rPr>
        <w:t xml:space="preserve">, fornendolo anche a note Big </w:t>
      </w:r>
      <w:proofErr w:type="spellStart"/>
      <w:r w:rsidR="008D526A" w:rsidRPr="008D526A">
        <w:rPr>
          <w:rFonts w:ascii="Arial" w:hAnsi="Arial" w:cs="Arial"/>
          <w:b/>
          <w:color w:val="000000"/>
          <w:sz w:val="21"/>
          <w:szCs w:val="21"/>
        </w:rPr>
        <w:t>Pharma</w:t>
      </w:r>
      <w:proofErr w:type="spellEnd"/>
      <w:r w:rsidR="008D526A" w:rsidRPr="008D526A">
        <w:rPr>
          <w:rFonts w:ascii="Arial" w:hAnsi="Arial" w:cs="Arial"/>
          <w:color w:val="000000"/>
          <w:sz w:val="21"/>
          <w:szCs w:val="21"/>
        </w:rPr>
        <w:t xml:space="preserve"> e ponendo grande attenzione alla qualità, come dimostrano le </w:t>
      </w:r>
      <w:r w:rsidR="008D526A" w:rsidRPr="008D526A">
        <w:rPr>
          <w:rFonts w:ascii="Arial" w:hAnsi="Arial" w:cs="Arial"/>
          <w:b/>
          <w:color w:val="000000"/>
          <w:sz w:val="21"/>
          <w:szCs w:val="21"/>
        </w:rPr>
        <w:t xml:space="preserve">certificazioni </w:t>
      </w:r>
      <w:r w:rsidR="008D526A" w:rsidRPr="008D526A">
        <w:rPr>
          <w:rFonts w:ascii="Arial" w:hAnsi="Arial" w:cs="Arial"/>
          <w:color w:val="000000"/>
          <w:sz w:val="21"/>
          <w:szCs w:val="21"/>
        </w:rPr>
        <w:t xml:space="preserve">di </w:t>
      </w:r>
      <w:proofErr w:type="spellStart"/>
      <w:r w:rsidR="008D526A" w:rsidRPr="008D526A">
        <w:rPr>
          <w:rFonts w:ascii="Arial" w:hAnsi="Arial" w:cs="Arial"/>
          <w:b/>
          <w:color w:val="000000"/>
          <w:sz w:val="21"/>
          <w:szCs w:val="21"/>
        </w:rPr>
        <w:t>Good</w:t>
      </w:r>
      <w:proofErr w:type="spellEnd"/>
      <w:r w:rsidR="008D526A" w:rsidRPr="008D526A">
        <w:rPr>
          <w:rFonts w:ascii="Arial" w:hAnsi="Arial" w:cs="Arial"/>
          <w:b/>
          <w:color w:val="000000"/>
          <w:sz w:val="21"/>
          <w:szCs w:val="21"/>
        </w:rPr>
        <w:t xml:space="preserve"> Manufacturing </w:t>
      </w:r>
      <w:proofErr w:type="spellStart"/>
      <w:r w:rsidR="008D526A" w:rsidRPr="008D526A">
        <w:rPr>
          <w:rFonts w:ascii="Arial" w:hAnsi="Arial" w:cs="Arial"/>
          <w:b/>
          <w:color w:val="000000"/>
          <w:sz w:val="21"/>
          <w:szCs w:val="21"/>
        </w:rPr>
        <w:t>Practices</w:t>
      </w:r>
      <w:proofErr w:type="spellEnd"/>
      <w:r w:rsidR="008D526A" w:rsidRPr="008D526A">
        <w:rPr>
          <w:rFonts w:ascii="Arial" w:hAnsi="Arial" w:cs="Arial"/>
          <w:b/>
          <w:color w:val="000000"/>
          <w:sz w:val="21"/>
          <w:szCs w:val="21"/>
        </w:rPr>
        <w:t xml:space="preserve"> (GMP) </w:t>
      </w:r>
      <w:r w:rsidR="008D526A" w:rsidRPr="008D526A">
        <w:rPr>
          <w:rFonts w:ascii="Arial" w:hAnsi="Arial" w:cs="Arial"/>
          <w:color w:val="000000"/>
          <w:sz w:val="21"/>
          <w:szCs w:val="21"/>
        </w:rPr>
        <w:t>ottenute dall’azienda</w:t>
      </w:r>
      <w:r w:rsidR="008D526A" w:rsidRPr="008D526A">
        <w:rPr>
          <w:rFonts w:ascii="Arial" w:hAnsi="Arial" w:cs="Arial"/>
          <w:b/>
          <w:color w:val="000000"/>
          <w:sz w:val="21"/>
          <w:szCs w:val="21"/>
        </w:rPr>
        <w:t xml:space="preserve"> in USA, Europa, Australia, Brasile e Cina.</w:t>
      </w:r>
    </w:p>
    <w:p w14:paraId="7173CE45" w14:textId="6977616F" w:rsidR="00547630" w:rsidRDefault="00547630" w:rsidP="00FA6A7D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9E6D6C9" w14:textId="77777777" w:rsidR="00FA6A7D" w:rsidRPr="00D2214F" w:rsidRDefault="00FA6A7D" w:rsidP="00FA6A7D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21"/>
        </w:rPr>
      </w:pPr>
    </w:p>
    <w:p w14:paraId="17CA9B84" w14:textId="77777777" w:rsidR="004E5440" w:rsidRDefault="004E5440" w:rsidP="00055B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2BCCDCD" w14:textId="77777777" w:rsidR="00FA6A7D" w:rsidRDefault="00FA6A7D" w:rsidP="00055B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03009D0" w14:textId="77777777" w:rsidR="004E5440" w:rsidRPr="004E5440" w:rsidRDefault="004E5440" w:rsidP="00055BF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DF55052" w14:textId="77777777" w:rsidR="00E80F12" w:rsidRPr="00D2214F" w:rsidRDefault="00E80F12" w:rsidP="00055BF5">
      <w:pPr>
        <w:spacing w:after="0" w:line="276" w:lineRule="auto"/>
        <w:jc w:val="both"/>
        <w:rPr>
          <w:rFonts w:ascii="Arial" w:hAnsi="Arial" w:cs="Arial"/>
          <w:sz w:val="18"/>
          <w:szCs w:val="21"/>
        </w:rPr>
      </w:pPr>
    </w:p>
    <w:p w14:paraId="1A87F3F1" w14:textId="77777777" w:rsidR="00EC6B07" w:rsidRPr="00D2214F" w:rsidRDefault="00EC6B07" w:rsidP="00014CC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21"/>
        </w:rPr>
      </w:pPr>
    </w:p>
    <w:p w14:paraId="6CA61FF7" w14:textId="77777777" w:rsidR="00EC6B07" w:rsidRPr="00A62D4C" w:rsidRDefault="00EC6B07" w:rsidP="00014CC1">
      <w:pPr>
        <w:spacing w:after="0" w:line="276" w:lineRule="auto"/>
        <w:jc w:val="both"/>
        <w:rPr>
          <w:rFonts w:ascii="Arial" w:hAnsi="Arial" w:cs="Arial"/>
          <w:color w:val="000000"/>
          <w:szCs w:val="21"/>
        </w:rPr>
      </w:pPr>
    </w:p>
    <w:p w14:paraId="3C254882" w14:textId="77777777" w:rsidR="008236B7" w:rsidRPr="00793F68" w:rsidRDefault="008236B7" w:rsidP="004F39D1">
      <w:pPr>
        <w:spacing w:after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bookmarkStart w:id="7" w:name="_Hlk495849707"/>
      <w:r w:rsidRPr="00793F68">
        <w:rPr>
          <w:rFonts w:ascii="Arial" w:hAnsi="Arial" w:cs="Arial"/>
          <w:b/>
          <w:sz w:val="21"/>
          <w:szCs w:val="21"/>
        </w:rPr>
        <w:t>Ufficio stampa</w:t>
      </w:r>
    </w:p>
    <w:p w14:paraId="7D5B6DC7" w14:textId="77777777" w:rsidR="008236B7" w:rsidRPr="00793F68" w:rsidRDefault="008236B7" w:rsidP="008236B7">
      <w:pPr>
        <w:spacing w:after="0"/>
        <w:jc w:val="both"/>
        <w:rPr>
          <w:rFonts w:ascii="Arial" w:hAnsi="Arial" w:cs="Arial"/>
          <w:sz w:val="21"/>
          <w:szCs w:val="21"/>
        </w:rPr>
      </w:pPr>
      <w:r w:rsidRPr="00793F68">
        <w:rPr>
          <w:rFonts w:ascii="Arial" w:hAnsi="Arial" w:cs="Arial"/>
          <w:noProof/>
          <w:sz w:val="21"/>
          <w:szCs w:val="21"/>
          <w:lang w:eastAsia="it-IT"/>
        </w:rPr>
        <w:drawing>
          <wp:inline distT="0" distB="0" distL="0" distR="0" wp14:anchorId="02E4CB50" wp14:editId="1E587516">
            <wp:extent cx="1543050" cy="171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F613B" w14:textId="77777777" w:rsidR="008236B7" w:rsidRPr="00793F68" w:rsidRDefault="008236B7" w:rsidP="008236B7">
      <w:pPr>
        <w:spacing w:after="0"/>
        <w:jc w:val="both"/>
        <w:rPr>
          <w:rFonts w:ascii="Arial" w:hAnsi="Arial" w:cs="Arial"/>
          <w:sz w:val="21"/>
          <w:szCs w:val="21"/>
        </w:rPr>
      </w:pPr>
      <w:r w:rsidRPr="00793F68">
        <w:rPr>
          <w:rFonts w:ascii="Arial" w:hAnsi="Arial" w:cs="Arial"/>
          <w:sz w:val="21"/>
          <w:szCs w:val="21"/>
        </w:rPr>
        <w:t xml:space="preserve">Francesca Alibrandi, 02 20424923, </w:t>
      </w:r>
      <w:proofErr w:type="spellStart"/>
      <w:r w:rsidRPr="00793F68">
        <w:rPr>
          <w:rFonts w:ascii="Arial" w:hAnsi="Arial" w:cs="Arial"/>
          <w:sz w:val="21"/>
          <w:szCs w:val="21"/>
        </w:rPr>
        <w:t>cell</w:t>
      </w:r>
      <w:proofErr w:type="spellEnd"/>
      <w:r w:rsidRPr="00793F68">
        <w:rPr>
          <w:rFonts w:ascii="Arial" w:hAnsi="Arial" w:cs="Arial"/>
          <w:sz w:val="21"/>
          <w:szCs w:val="21"/>
        </w:rPr>
        <w:t xml:space="preserve">. 335.8368826, </w:t>
      </w:r>
      <w:hyperlink r:id="rId8" w:history="1">
        <w:r w:rsidRPr="00793F68">
          <w:rPr>
            <w:rStyle w:val="Collegamentoipertestuale"/>
            <w:rFonts w:ascii="Arial" w:hAnsi="Arial" w:cs="Arial"/>
            <w:sz w:val="21"/>
            <w:szCs w:val="21"/>
          </w:rPr>
          <w:t>f.alibrandi@vrelations.it</w:t>
        </w:r>
      </w:hyperlink>
    </w:p>
    <w:p w14:paraId="1291EAAE" w14:textId="77777777" w:rsidR="007D245A" w:rsidRPr="005C7CB1" w:rsidRDefault="008236B7" w:rsidP="00D2214F">
      <w:pPr>
        <w:spacing w:after="0"/>
        <w:jc w:val="both"/>
        <w:rPr>
          <w:rFonts w:ascii="Arial" w:hAnsi="Arial" w:cs="Arial"/>
        </w:rPr>
      </w:pPr>
      <w:r w:rsidRPr="00793F68">
        <w:rPr>
          <w:rFonts w:ascii="Arial" w:hAnsi="Arial" w:cs="Arial"/>
          <w:sz w:val="21"/>
          <w:szCs w:val="21"/>
        </w:rPr>
        <w:t xml:space="preserve">Antonella Martucci, 02 20424925, </w:t>
      </w:r>
      <w:proofErr w:type="spellStart"/>
      <w:r w:rsidRPr="00793F68">
        <w:rPr>
          <w:rFonts w:ascii="Arial" w:hAnsi="Arial" w:cs="Arial"/>
          <w:sz w:val="21"/>
          <w:szCs w:val="21"/>
        </w:rPr>
        <w:t>cell</w:t>
      </w:r>
      <w:proofErr w:type="spellEnd"/>
      <w:r w:rsidRPr="00793F68">
        <w:rPr>
          <w:rFonts w:ascii="Arial" w:hAnsi="Arial" w:cs="Arial"/>
          <w:sz w:val="21"/>
          <w:szCs w:val="21"/>
        </w:rPr>
        <w:t xml:space="preserve">. 340.6775463, </w:t>
      </w:r>
      <w:hyperlink r:id="rId9" w:history="1">
        <w:r w:rsidRPr="00793F68">
          <w:rPr>
            <w:rStyle w:val="Collegamentoipertestuale"/>
            <w:rFonts w:ascii="Arial" w:hAnsi="Arial" w:cs="Arial"/>
            <w:sz w:val="21"/>
            <w:szCs w:val="21"/>
          </w:rPr>
          <w:t>a.martucci@vrelations.it</w:t>
        </w:r>
      </w:hyperlink>
      <w:bookmarkEnd w:id="7"/>
    </w:p>
    <w:sectPr w:rsidR="007D245A" w:rsidRPr="005C7CB1" w:rsidSect="006809AE">
      <w:headerReference w:type="default" r:id="rId10"/>
      <w:pgSz w:w="11906" w:h="16838"/>
      <w:pgMar w:top="212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002A" w14:textId="77777777" w:rsidR="009A0E1D" w:rsidRDefault="009A0E1D" w:rsidP="005C7CB1">
      <w:pPr>
        <w:spacing w:after="0" w:line="240" w:lineRule="auto"/>
      </w:pPr>
      <w:r>
        <w:separator/>
      </w:r>
    </w:p>
  </w:endnote>
  <w:endnote w:type="continuationSeparator" w:id="0">
    <w:p w14:paraId="5D244635" w14:textId="77777777" w:rsidR="009A0E1D" w:rsidRDefault="009A0E1D" w:rsidP="005C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732E4" w14:textId="77777777" w:rsidR="009A0E1D" w:rsidRDefault="009A0E1D" w:rsidP="005C7CB1">
      <w:pPr>
        <w:spacing w:after="0" w:line="240" w:lineRule="auto"/>
      </w:pPr>
      <w:r>
        <w:separator/>
      </w:r>
    </w:p>
  </w:footnote>
  <w:footnote w:type="continuationSeparator" w:id="0">
    <w:p w14:paraId="121E0FF2" w14:textId="77777777" w:rsidR="009A0E1D" w:rsidRDefault="009A0E1D" w:rsidP="005C7CB1">
      <w:pPr>
        <w:spacing w:after="0" w:line="240" w:lineRule="auto"/>
      </w:pPr>
      <w:r>
        <w:continuationSeparator/>
      </w:r>
    </w:p>
  </w:footnote>
  <w:footnote w:id="1">
    <w:p w14:paraId="11C1B7DB" w14:textId="77777777" w:rsidR="00117572" w:rsidRPr="00A62D4C" w:rsidRDefault="00117572" w:rsidP="00117572">
      <w:pPr>
        <w:pStyle w:val="Testonotaapidipagina"/>
        <w:rPr>
          <w:rFonts w:ascii="Times New Roman" w:hAnsi="Times New Roman" w:cs="Times New Roman"/>
          <w:lang w:val="en-GB"/>
        </w:rPr>
      </w:pPr>
      <w:r w:rsidRPr="00793F68">
        <w:rPr>
          <w:rStyle w:val="Rimandonotaapidipagina"/>
          <w:rFonts w:ascii="Times New Roman" w:hAnsi="Times New Roman" w:cs="Times New Roman"/>
        </w:rPr>
        <w:footnoteRef/>
      </w:r>
      <w:r w:rsidRPr="00812BB0">
        <w:rPr>
          <w:rFonts w:ascii="Times New Roman" w:hAnsi="Times New Roman" w:cs="Times New Roman"/>
          <w:lang w:val="en-GB"/>
        </w:rPr>
        <w:t xml:space="preserve"> EPAR (European Public Assessment Report): </w:t>
      </w:r>
      <w:hyperlink r:id="rId1" w:history="1">
        <w:r w:rsidRPr="00812BB0">
          <w:rPr>
            <w:rStyle w:val="Collegamentoipertestuale"/>
            <w:rFonts w:ascii="Times New Roman" w:hAnsi="Times New Roman" w:cs="Times New Roman"/>
            <w:lang w:val="en-GB"/>
          </w:rPr>
          <w:t>http://www.ema.europa.eu/ema/index.jsp?curl=/pages/medicines/human/medicines/004264/human_med_002020.jsp&amp;mid=WC0b01ac058001d124</w:t>
        </w:r>
      </w:hyperlink>
      <w:r w:rsidRPr="00812BB0">
        <w:rPr>
          <w:rStyle w:val="Collegamentoipertestuale"/>
          <w:rFonts w:ascii="Times New Roman" w:hAnsi="Times New Roman" w:cs="Times New Roman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0ADB" w14:textId="77777777" w:rsidR="005C7CB1" w:rsidRDefault="005C7CB1" w:rsidP="005C7CB1">
    <w:pPr>
      <w:pStyle w:val="Intestazione"/>
      <w:jc w:val="center"/>
    </w:pPr>
    <w:r>
      <w:rPr>
        <w:noProof/>
      </w:rPr>
      <w:drawing>
        <wp:inline distT="0" distB="0" distL="0" distR="0" wp14:anchorId="70371470" wp14:editId="0C180D45">
          <wp:extent cx="2542540" cy="6381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52"/>
    <w:rsid w:val="00004E64"/>
    <w:rsid w:val="0001424D"/>
    <w:rsid w:val="00014CC1"/>
    <w:rsid w:val="0002023C"/>
    <w:rsid w:val="00021359"/>
    <w:rsid w:val="0002230E"/>
    <w:rsid w:val="00025E53"/>
    <w:rsid w:val="00030567"/>
    <w:rsid w:val="00032E80"/>
    <w:rsid w:val="00033AC5"/>
    <w:rsid w:val="00033D09"/>
    <w:rsid w:val="00055BF5"/>
    <w:rsid w:val="0005699C"/>
    <w:rsid w:val="000744B3"/>
    <w:rsid w:val="000752A7"/>
    <w:rsid w:val="00075699"/>
    <w:rsid w:val="00076B4E"/>
    <w:rsid w:val="0008488F"/>
    <w:rsid w:val="00095534"/>
    <w:rsid w:val="000A35DB"/>
    <w:rsid w:val="000A6BA0"/>
    <w:rsid w:val="000A78EA"/>
    <w:rsid w:val="000C21DF"/>
    <w:rsid w:val="000C5ADF"/>
    <w:rsid w:val="000C5DF9"/>
    <w:rsid w:val="000F1AB5"/>
    <w:rsid w:val="000F26D9"/>
    <w:rsid w:val="000F2ABC"/>
    <w:rsid w:val="000F3E50"/>
    <w:rsid w:val="001153EF"/>
    <w:rsid w:val="00117572"/>
    <w:rsid w:val="0012405D"/>
    <w:rsid w:val="001264F8"/>
    <w:rsid w:val="00141EB2"/>
    <w:rsid w:val="00144042"/>
    <w:rsid w:val="00151DD1"/>
    <w:rsid w:val="00162AFE"/>
    <w:rsid w:val="001755BD"/>
    <w:rsid w:val="001842CA"/>
    <w:rsid w:val="00186747"/>
    <w:rsid w:val="001871A2"/>
    <w:rsid w:val="00190A34"/>
    <w:rsid w:val="001A5D98"/>
    <w:rsid w:val="001B4E8C"/>
    <w:rsid w:val="001B67A9"/>
    <w:rsid w:val="001E4253"/>
    <w:rsid w:val="001F1370"/>
    <w:rsid w:val="001F18BA"/>
    <w:rsid w:val="001F6497"/>
    <w:rsid w:val="001F7AE7"/>
    <w:rsid w:val="002160D0"/>
    <w:rsid w:val="0021710A"/>
    <w:rsid w:val="00227582"/>
    <w:rsid w:val="00244098"/>
    <w:rsid w:val="00253B98"/>
    <w:rsid w:val="002616DE"/>
    <w:rsid w:val="00261D35"/>
    <w:rsid w:val="002648AE"/>
    <w:rsid w:val="00270CEA"/>
    <w:rsid w:val="002814C0"/>
    <w:rsid w:val="002A430C"/>
    <w:rsid w:val="002A61E0"/>
    <w:rsid w:val="002C5825"/>
    <w:rsid w:val="002F27AF"/>
    <w:rsid w:val="002F48EE"/>
    <w:rsid w:val="003021B6"/>
    <w:rsid w:val="00315585"/>
    <w:rsid w:val="0031582A"/>
    <w:rsid w:val="00331D88"/>
    <w:rsid w:val="003353B0"/>
    <w:rsid w:val="00336311"/>
    <w:rsid w:val="00345179"/>
    <w:rsid w:val="003452FF"/>
    <w:rsid w:val="00364385"/>
    <w:rsid w:val="003860BA"/>
    <w:rsid w:val="003A1598"/>
    <w:rsid w:val="003B485C"/>
    <w:rsid w:val="003D4A1F"/>
    <w:rsid w:val="003D639F"/>
    <w:rsid w:val="003D7D37"/>
    <w:rsid w:val="00403700"/>
    <w:rsid w:val="00415985"/>
    <w:rsid w:val="00420541"/>
    <w:rsid w:val="00430A71"/>
    <w:rsid w:val="00431AF9"/>
    <w:rsid w:val="004362D3"/>
    <w:rsid w:val="00442916"/>
    <w:rsid w:val="004600DA"/>
    <w:rsid w:val="00463404"/>
    <w:rsid w:val="0047224A"/>
    <w:rsid w:val="00491F09"/>
    <w:rsid w:val="00492602"/>
    <w:rsid w:val="004D07C3"/>
    <w:rsid w:val="004D1E96"/>
    <w:rsid w:val="004E3E9E"/>
    <w:rsid w:val="004E5440"/>
    <w:rsid w:val="004F39D1"/>
    <w:rsid w:val="005109A0"/>
    <w:rsid w:val="00510C9C"/>
    <w:rsid w:val="005124DF"/>
    <w:rsid w:val="00524A76"/>
    <w:rsid w:val="0053064F"/>
    <w:rsid w:val="00542B74"/>
    <w:rsid w:val="005445D8"/>
    <w:rsid w:val="00547630"/>
    <w:rsid w:val="00567255"/>
    <w:rsid w:val="0057375B"/>
    <w:rsid w:val="00574CF7"/>
    <w:rsid w:val="005773DB"/>
    <w:rsid w:val="005806DD"/>
    <w:rsid w:val="005868B8"/>
    <w:rsid w:val="005A49E6"/>
    <w:rsid w:val="005A4C40"/>
    <w:rsid w:val="005C2C3B"/>
    <w:rsid w:val="005C7CB1"/>
    <w:rsid w:val="005E023F"/>
    <w:rsid w:val="005E7450"/>
    <w:rsid w:val="005F743A"/>
    <w:rsid w:val="00617D8C"/>
    <w:rsid w:val="006312FD"/>
    <w:rsid w:val="0064603B"/>
    <w:rsid w:val="0065167D"/>
    <w:rsid w:val="0065606A"/>
    <w:rsid w:val="0067768D"/>
    <w:rsid w:val="006809AE"/>
    <w:rsid w:val="00687E7E"/>
    <w:rsid w:val="00693AE7"/>
    <w:rsid w:val="00697E2D"/>
    <w:rsid w:val="006B3754"/>
    <w:rsid w:val="006C6C3D"/>
    <w:rsid w:val="006C7A28"/>
    <w:rsid w:val="006F7C86"/>
    <w:rsid w:val="00702EF9"/>
    <w:rsid w:val="0070430B"/>
    <w:rsid w:val="007253AE"/>
    <w:rsid w:val="00730B98"/>
    <w:rsid w:val="00735E7F"/>
    <w:rsid w:val="00744278"/>
    <w:rsid w:val="0074759F"/>
    <w:rsid w:val="0075454E"/>
    <w:rsid w:val="00756EE2"/>
    <w:rsid w:val="00761EE9"/>
    <w:rsid w:val="0077229C"/>
    <w:rsid w:val="007726AD"/>
    <w:rsid w:val="00774D5F"/>
    <w:rsid w:val="00780FE6"/>
    <w:rsid w:val="00793F68"/>
    <w:rsid w:val="00796A0D"/>
    <w:rsid w:val="007A10BA"/>
    <w:rsid w:val="007B299B"/>
    <w:rsid w:val="007C07AC"/>
    <w:rsid w:val="007C4139"/>
    <w:rsid w:val="007D0088"/>
    <w:rsid w:val="007D245A"/>
    <w:rsid w:val="007E4BE7"/>
    <w:rsid w:val="007E6B9D"/>
    <w:rsid w:val="007F0837"/>
    <w:rsid w:val="007F2A29"/>
    <w:rsid w:val="00800996"/>
    <w:rsid w:val="00812BB0"/>
    <w:rsid w:val="008178F8"/>
    <w:rsid w:val="008236B7"/>
    <w:rsid w:val="00840F75"/>
    <w:rsid w:val="00852B2E"/>
    <w:rsid w:val="00864FDB"/>
    <w:rsid w:val="008811F2"/>
    <w:rsid w:val="008A0669"/>
    <w:rsid w:val="008A0B6F"/>
    <w:rsid w:val="008A3D0E"/>
    <w:rsid w:val="008A77F1"/>
    <w:rsid w:val="008C3CE8"/>
    <w:rsid w:val="008D1599"/>
    <w:rsid w:val="008D526A"/>
    <w:rsid w:val="008F2E68"/>
    <w:rsid w:val="008F2FB1"/>
    <w:rsid w:val="009261D7"/>
    <w:rsid w:val="00932A96"/>
    <w:rsid w:val="00941558"/>
    <w:rsid w:val="009418AA"/>
    <w:rsid w:val="00941B64"/>
    <w:rsid w:val="00943B18"/>
    <w:rsid w:val="00944DE5"/>
    <w:rsid w:val="009457C9"/>
    <w:rsid w:val="0095623C"/>
    <w:rsid w:val="00961D31"/>
    <w:rsid w:val="00976FF3"/>
    <w:rsid w:val="00992D0D"/>
    <w:rsid w:val="009A0E1D"/>
    <w:rsid w:val="009D3F9C"/>
    <w:rsid w:val="009E16B8"/>
    <w:rsid w:val="009E55C0"/>
    <w:rsid w:val="009F0DA9"/>
    <w:rsid w:val="00A00CA1"/>
    <w:rsid w:val="00A04708"/>
    <w:rsid w:val="00A221E3"/>
    <w:rsid w:val="00A24637"/>
    <w:rsid w:val="00A34221"/>
    <w:rsid w:val="00A43BF3"/>
    <w:rsid w:val="00A52F6B"/>
    <w:rsid w:val="00A56A22"/>
    <w:rsid w:val="00A62D4C"/>
    <w:rsid w:val="00A64119"/>
    <w:rsid w:val="00A674F7"/>
    <w:rsid w:val="00A819B3"/>
    <w:rsid w:val="00A846DF"/>
    <w:rsid w:val="00A91015"/>
    <w:rsid w:val="00AB2865"/>
    <w:rsid w:val="00AC5BC8"/>
    <w:rsid w:val="00B050FC"/>
    <w:rsid w:val="00B11E96"/>
    <w:rsid w:val="00B17618"/>
    <w:rsid w:val="00B408FA"/>
    <w:rsid w:val="00B4205A"/>
    <w:rsid w:val="00B468F2"/>
    <w:rsid w:val="00B538C8"/>
    <w:rsid w:val="00B749F6"/>
    <w:rsid w:val="00B754C3"/>
    <w:rsid w:val="00B84A1E"/>
    <w:rsid w:val="00BA5A93"/>
    <w:rsid w:val="00BA66D0"/>
    <w:rsid w:val="00BB5A7B"/>
    <w:rsid w:val="00BB5C9B"/>
    <w:rsid w:val="00BC4818"/>
    <w:rsid w:val="00BC6C77"/>
    <w:rsid w:val="00BD374E"/>
    <w:rsid w:val="00BD6BD9"/>
    <w:rsid w:val="00BE4320"/>
    <w:rsid w:val="00BF68B8"/>
    <w:rsid w:val="00C13BA7"/>
    <w:rsid w:val="00C461CA"/>
    <w:rsid w:val="00C67DCF"/>
    <w:rsid w:val="00C717F6"/>
    <w:rsid w:val="00C72996"/>
    <w:rsid w:val="00C72F5A"/>
    <w:rsid w:val="00C735C5"/>
    <w:rsid w:val="00C82D9A"/>
    <w:rsid w:val="00CA33A9"/>
    <w:rsid w:val="00CD13B4"/>
    <w:rsid w:val="00CD4305"/>
    <w:rsid w:val="00D0075A"/>
    <w:rsid w:val="00D04D6E"/>
    <w:rsid w:val="00D07418"/>
    <w:rsid w:val="00D07EB9"/>
    <w:rsid w:val="00D123AF"/>
    <w:rsid w:val="00D2214F"/>
    <w:rsid w:val="00D22EF8"/>
    <w:rsid w:val="00D3053A"/>
    <w:rsid w:val="00D30B44"/>
    <w:rsid w:val="00D434CA"/>
    <w:rsid w:val="00D43D7F"/>
    <w:rsid w:val="00D537E5"/>
    <w:rsid w:val="00D57300"/>
    <w:rsid w:val="00D6070B"/>
    <w:rsid w:val="00D72DEF"/>
    <w:rsid w:val="00DA2F13"/>
    <w:rsid w:val="00DA4348"/>
    <w:rsid w:val="00DA4A5B"/>
    <w:rsid w:val="00DA6282"/>
    <w:rsid w:val="00DB26F1"/>
    <w:rsid w:val="00DB7ABE"/>
    <w:rsid w:val="00DC0C34"/>
    <w:rsid w:val="00DD218F"/>
    <w:rsid w:val="00DD228E"/>
    <w:rsid w:val="00DE6025"/>
    <w:rsid w:val="00DF3F5D"/>
    <w:rsid w:val="00E01B55"/>
    <w:rsid w:val="00E06EB2"/>
    <w:rsid w:val="00E108B9"/>
    <w:rsid w:val="00E30267"/>
    <w:rsid w:val="00E80F12"/>
    <w:rsid w:val="00E84D10"/>
    <w:rsid w:val="00E869D4"/>
    <w:rsid w:val="00E91DB2"/>
    <w:rsid w:val="00EA60D5"/>
    <w:rsid w:val="00EA6A64"/>
    <w:rsid w:val="00EA7CE8"/>
    <w:rsid w:val="00EB6F1E"/>
    <w:rsid w:val="00EC2952"/>
    <w:rsid w:val="00EC2E79"/>
    <w:rsid w:val="00EC6B07"/>
    <w:rsid w:val="00EE2678"/>
    <w:rsid w:val="00EE3047"/>
    <w:rsid w:val="00EF113F"/>
    <w:rsid w:val="00EF1EC9"/>
    <w:rsid w:val="00F10EA4"/>
    <w:rsid w:val="00F26D36"/>
    <w:rsid w:val="00F329ED"/>
    <w:rsid w:val="00F3383E"/>
    <w:rsid w:val="00F3668C"/>
    <w:rsid w:val="00F36FF4"/>
    <w:rsid w:val="00F51980"/>
    <w:rsid w:val="00F56594"/>
    <w:rsid w:val="00F84598"/>
    <w:rsid w:val="00F86177"/>
    <w:rsid w:val="00FA6A7D"/>
    <w:rsid w:val="00FB3897"/>
    <w:rsid w:val="00FC2768"/>
    <w:rsid w:val="00FC6688"/>
    <w:rsid w:val="00FC78C9"/>
    <w:rsid w:val="00FE24EC"/>
    <w:rsid w:val="00FE56C8"/>
    <w:rsid w:val="00FE61D7"/>
    <w:rsid w:val="00FF2B20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CAC5AF"/>
  <w15:chartTrackingRefBased/>
  <w15:docId w15:val="{FEDE4F31-0E71-4779-BC50-D4FA50A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5A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C7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CB1"/>
  </w:style>
  <w:style w:type="paragraph" w:styleId="Pidipagina">
    <w:name w:val="footer"/>
    <w:basedOn w:val="Normale"/>
    <w:link w:val="PidipaginaCarattere"/>
    <w:uiPriority w:val="99"/>
    <w:unhideWhenUsed/>
    <w:rsid w:val="005C7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CB1"/>
  </w:style>
  <w:style w:type="character" w:styleId="Collegamentoipertestuale">
    <w:name w:val="Hyperlink"/>
    <w:uiPriority w:val="99"/>
    <w:unhideWhenUsed/>
    <w:rsid w:val="006F7C8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A1E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3E50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B2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F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3F6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3F6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845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45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45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45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45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librand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martucci@vrelations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a.europa.eu/ema/index.jsp?curl=/pages/medicines/human/medicines/004264/human_med_002020.jsp&amp;mid=WC0b01ac058001d1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CAB1-9AC3-445C-BF20-2CA5B605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Francesca Alibrandi</cp:lastModifiedBy>
  <cp:revision>26</cp:revision>
  <cp:lastPrinted>2017-10-17T11:30:00Z</cp:lastPrinted>
  <dcterms:created xsi:type="dcterms:W3CDTF">2017-12-06T11:40:00Z</dcterms:created>
  <dcterms:modified xsi:type="dcterms:W3CDTF">2017-12-19T09:57:00Z</dcterms:modified>
</cp:coreProperties>
</file>