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82" w:rsidRDefault="00CC11F3" w:rsidP="0092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32"/>
          <w:szCs w:val="32"/>
        </w:rPr>
      </w:pPr>
      <w:bookmarkStart w:id="0" w:name="_Hlk497814003"/>
      <w:r w:rsidRPr="00247082">
        <w:rPr>
          <w:rFonts w:ascii="BISans" w:eastAsia="BISans" w:hAnsi="BISans" w:cs="Angsana New"/>
          <w:b/>
          <w:bCs/>
          <w:color w:val="003366"/>
          <w:sz w:val="32"/>
          <w:szCs w:val="32"/>
        </w:rPr>
        <w:t xml:space="preserve">Boehringer </w:t>
      </w:r>
      <w:r w:rsidR="005D7B22" w:rsidRPr="00247082">
        <w:rPr>
          <w:rFonts w:ascii="BISans" w:eastAsia="BISans" w:hAnsi="BISans" w:cs="Angsana New"/>
          <w:b/>
          <w:bCs/>
          <w:color w:val="003366"/>
          <w:sz w:val="32"/>
          <w:szCs w:val="32"/>
        </w:rPr>
        <w:t xml:space="preserve">Ingelheim collabora ufficialmente con il programma </w:t>
      </w:r>
      <w:r w:rsidR="005D7B22" w:rsidRPr="00247082">
        <w:rPr>
          <w:rFonts w:ascii="BISans" w:eastAsia="BISans" w:hAnsi="BISans" w:cs="Angsana New"/>
          <w:b/>
          <w:bCs/>
          <w:i/>
          <w:color w:val="003366"/>
          <w:sz w:val="32"/>
          <w:szCs w:val="32"/>
        </w:rPr>
        <w:t>Cat Friendly Clinic</w:t>
      </w:r>
      <w:r w:rsidR="005D7B22" w:rsidRPr="00247082">
        <w:rPr>
          <w:rFonts w:ascii="BISans" w:eastAsia="BISans" w:hAnsi="BISans" w:cs="Angsana New"/>
          <w:b/>
          <w:bCs/>
          <w:color w:val="003366"/>
          <w:sz w:val="32"/>
          <w:szCs w:val="32"/>
        </w:rPr>
        <w:t xml:space="preserve"> di ISFM  </w:t>
      </w:r>
      <w:bookmarkEnd w:id="0"/>
    </w:p>
    <w:p w:rsidR="009271D2" w:rsidRPr="00A416FC" w:rsidRDefault="009271D2" w:rsidP="0092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</w:p>
    <w:p w:rsidR="005D7B22" w:rsidRPr="005D7B22" w:rsidRDefault="005D7B22" w:rsidP="009271D2">
      <w:pPr>
        <w:pStyle w:val="PRcopyBISansragged"/>
        <w:numPr>
          <w:ilvl w:val="0"/>
          <w:numId w:val="15"/>
        </w:numPr>
        <w:spacing w:line="240" w:lineRule="auto"/>
        <w:ind w:left="924" w:right="28" w:hanging="357"/>
        <w:jc w:val="both"/>
        <w:rPr>
          <w:rFonts w:ascii="BISans" w:hAnsi="BISans" w:cs="Times New Roman"/>
          <w:color w:val="auto"/>
          <w:sz w:val="22"/>
          <w:szCs w:val="22"/>
          <w:lang w:val="it-IT"/>
        </w:rPr>
      </w:pP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 xml:space="preserve">Il programma è stato istituito </w:t>
      </w:r>
      <w:r w:rsidRPr="00002BCB">
        <w:rPr>
          <w:rFonts w:ascii="BISans" w:hAnsi="BISans" w:cs="Times New Roman"/>
          <w:i/>
          <w:color w:val="auto"/>
          <w:sz w:val="22"/>
          <w:szCs w:val="22"/>
          <w:lang w:val="it-IT"/>
        </w:rPr>
        <w:t>dall’International Society of Feline Medicine</w:t>
      </w: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 xml:space="preserve"> (ISFM), la divisione veterinaria dell’organizzazione non-profit </w:t>
      </w:r>
      <w:r w:rsidRPr="005D7B22">
        <w:rPr>
          <w:rFonts w:ascii="BISans" w:hAnsi="BISans" w:cs="Times New Roman"/>
          <w:i/>
          <w:color w:val="auto"/>
          <w:sz w:val="22"/>
          <w:szCs w:val="22"/>
          <w:lang w:val="it-IT"/>
        </w:rPr>
        <w:t>International Cat Care</w:t>
      </w: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 xml:space="preserve"> (ICC)</w:t>
      </w:r>
      <w:r>
        <w:rPr>
          <w:rFonts w:ascii="BISans" w:hAnsi="BISans" w:cs="Times New Roman"/>
          <w:color w:val="auto"/>
          <w:sz w:val="22"/>
          <w:szCs w:val="22"/>
          <w:lang w:val="it-IT"/>
        </w:rPr>
        <w:t>;</w:t>
      </w:r>
    </w:p>
    <w:p w:rsidR="005D7B22" w:rsidRPr="005D7B22" w:rsidRDefault="005D7B22" w:rsidP="009271D2">
      <w:pPr>
        <w:pStyle w:val="PRcopyBISansragged"/>
        <w:numPr>
          <w:ilvl w:val="0"/>
          <w:numId w:val="15"/>
        </w:numPr>
        <w:spacing w:line="240" w:lineRule="auto"/>
        <w:ind w:right="29"/>
        <w:jc w:val="both"/>
        <w:rPr>
          <w:rFonts w:ascii="BISans" w:hAnsi="BISans" w:cs="Times New Roman"/>
          <w:color w:val="auto"/>
          <w:sz w:val="22"/>
          <w:szCs w:val="22"/>
          <w:lang w:val="it-IT"/>
        </w:rPr>
      </w:pP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>Boehringer Ingelheim promuoverà il programma e svilupperà servizi e strumenti informativi internazionali per aumentare le conoscenze di ve</w:t>
      </w:r>
      <w:r w:rsidR="000353AC">
        <w:rPr>
          <w:rFonts w:ascii="BISans" w:hAnsi="BISans" w:cs="Times New Roman"/>
          <w:color w:val="auto"/>
          <w:sz w:val="22"/>
          <w:szCs w:val="22"/>
          <w:lang w:val="it-IT"/>
        </w:rPr>
        <w:t>terinari e proprietari di gatti</w:t>
      </w:r>
      <w:r>
        <w:rPr>
          <w:rFonts w:ascii="BISans" w:hAnsi="BISans" w:cs="Times New Roman"/>
          <w:color w:val="auto"/>
          <w:sz w:val="22"/>
          <w:szCs w:val="22"/>
          <w:lang w:val="it-IT"/>
        </w:rPr>
        <w:t>;</w:t>
      </w: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 xml:space="preserve"> </w:t>
      </w:r>
    </w:p>
    <w:p w:rsidR="005D7B22" w:rsidRPr="005D7B22" w:rsidRDefault="005D7B22" w:rsidP="009271D2">
      <w:pPr>
        <w:pStyle w:val="PRcopyBISansragged"/>
        <w:numPr>
          <w:ilvl w:val="0"/>
          <w:numId w:val="15"/>
        </w:numPr>
        <w:spacing w:line="240" w:lineRule="auto"/>
        <w:ind w:right="29"/>
        <w:jc w:val="both"/>
        <w:rPr>
          <w:rFonts w:ascii="BISans" w:hAnsi="BISans" w:cs="Times New Roman"/>
          <w:color w:val="auto"/>
          <w:sz w:val="22"/>
          <w:szCs w:val="22"/>
          <w:lang w:val="it-IT"/>
        </w:rPr>
      </w:pP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>L’obiettivo è quello</w:t>
      </w:r>
      <w:r w:rsidR="00247082">
        <w:rPr>
          <w:rFonts w:ascii="BISans" w:hAnsi="BISans" w:cs="Times New Roman"/>
          <w:color w:val="auto"/>
          <w:sz w:val="22"/>
          <w:szCs w:val="22"/>
          <w:lang w:val="it-IT"/>
        </w:rPr>
        <w:t xml:space="preserve"> di</w:t>
      </w: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 xml:space="preserve"> rendere l’esperienza clinica veterinaria quanto più possibile priva di stress </w:t>
      </w:r>
      <w:r w:rsidR="007F76D3">
        <w:rPr>
          <w:rFonts w:ascii="BISans" w:hAnsi="BISans" w:cs="Times New Roman"/>
          <w:color w:val="auto"/>
          <w:sz w:val="22"/>
          <w:szCs w:val="22"/>
          <w:lang w:val="it-IT"/>
        </w:rPr>
        <w:t>per gli animali e i loro proprietari</w:t>
      </w:r>
      <w:r>
        <w:rPr>
          <w:rFonts w:ascii="BISans" w:hAnsi="BISans" w:cs="Times New Roman"/>
          <w:color w:val="auto"/>
          <w:sz w:val="22"/>
          <w:szCs w:val="22"/>
          <w:lang w:val="it-IT"/>
        </w:rPr>
        <w:t>.</w:t>
      </w:r>
      <w:r w:rsidRPr="005D7B22">
        <w:rPr>
          <w:rFonts w:ascii="BISans" w:hAnsi="BISans" w:cs="Times New Roman"/>
          <w:color w:val="auto"/>
          <w:sz w:val="22"/>
          <w:szCs w:val="22"/>
          <w:lang w:val="it-IT"/>
        </w:rPr>
        <w:t xml:space="preserve"> </w:t>
      </w:r>
    </w:p>
    <w:p w:rsidR="00247082" w:rsidRDefault="00247082" w:rsidP="009271D2">
      <w:pPr>
        <w:spacing w:after="0" w:line="240" w:lineRule="auto"/>
        <w:jc w:val="both"/>
        <w:rPr>
          <w:rFonts w:ascii="BISans" w:hAnsi="BISans" w:cs="Arial"/>
          <w:i/>
          <w:sz w:val="20"/>
        </w:rPr>
      </w:pPr>
    </w:p>
    <w:p w:rsidR="005D7B22" w:rsidRPr="005D7B22" w:rsidRDefault="005D7B22" w:rsidP="009271D2">
      <w:pPr>
        <w:spacing w:after="0" w:line="240" w:lineRule="auto"/>
        <w:jc w:val="both"/>
        <w:rPr>
          <w:rFonts w:ascii="BISans" w:hAnsi="BISans"/>
        </w:rPr>
      </w:pPr>
      <w:r w:rsidRPr="00247082">
        <w:rPr>
          <w:rFonts w:ascii="BISans" w:eastAsia="BISans" w:hAnsi="BISans" w:cs="Angsana New"/>
          <w:b/>
          <w:bCs/>
          <w:color w:val="003366"/>
        </w:rPr>
        <w:t>Ingelheim, Germania, 7 novembre, 2017 –</w:t>
      </w:r>
      <w:r w:rsidRPr="005D7B22">
        <w:rPr>
          <w:rFonts w:ascii="BISans" w:hAnsi="BISans"/>
        </w:rPr>
        <w:t xml:space="preserve"> Boehringer Ingelheim ha annunciato </w:t>
      </w:r>
      <w:r w:rsidR="000353AC">
        <w:rPr>
          <w:rFonts w:ascii="BISans" w:hAnsi="BISans"/>
        </w:rPr>
        <w:t>oggi una nuova collaborazione in</w:t>
      </w:r>
      <w:r w:rsidRPr="005D7B22">
        <w:rPr>
          <w:rFonts w:ascii="BISans" w:hAnsi="BISans"/>
        </w:rPr>
        <w:t xml:space="preserve"> Eu</w:t>
      </w:r>
      <w:r w:rsidR="007F76D3">
        <w:rPr>
          <w:rFonts w:ascii="BISans" w:hAnsi="BISans"/>
        </w:rPr>
        <w:t>ropa, Asia, Africa e Australia</w:t>
      </w:r>
      <w:r w:rsidRPr="005D7B22">
        <w:rPr>
          <w:rFonts w:ascii="BISans" w:hAnsi="BISans"/>
        </w:rPr>
        <w:t xml:space="preserve"> con il programma </w:t>
      </w:r>
      <w:r w:rsidRPr="000353AC">
        <w:rPr>
          <w:rFonts w:ascii="BISans" w:hAnsi="BISans"/>
          <w:i/>
        </w:rPr>
        <w:t>Cat Friendly Clinic</w:t>
      </w:r>
      <w:r w:rsidRPr="005D7B22">
        <w:rPr>
          <w:rFonts w:ascii="BISans" w:hAnsi="BISans"/>
        </w:rPr>
        <w:t xml:space="preserve"> istituito nel 2012</w:t>
      </w:r>
      <w:r w:rsidRPr="000353AC">
        <w:rPr>
          <w:rFonts w:ascii="BISans" w:hAnsi="BISans"/>
        </w:rPr>
        <w:t xml:space="preserve"> dall’</w:t>
      </w:r>
      <w:r w:rsidRPr="000353AC">
        <w:rPr>
          <w:rFonts w:ascii="BISans" w:hAnsi="BISans"/>
          <w:i/>
        </w:rPr>
        <w:t xml:space="preserve">International Society of Feline Medicine </w:t>
      </w:r>
      <w:r w:rsidRPr="005D7B22">
        <w:rPr>
          <w:rFonts w:ascii="BISans" w:hAnsi="BISans"/>
        </w:rPr>
        <w:t xml:space="preserve">(ISFM), la divisione veterinaria della </w:t>
      </w:r>
      <w:r w:rsidRPr="005D7B22">
        <w:rPr>
          <w:rFonts w:ascii="BISans" w:hAnsi="BISans"/>
          <w:i/>
        </w:rPr>
        <w:t>charity</w:t>
      </w:r>
      <w:r w:rsidRPr="005D7B22">
        <w:rPr>
          <w:rFonts w:ascii="BISans" w:hAnsi="BISans"/>
        </w:rPr>
        <w:t xml:space="preserve"> britannica </w:t>
      </w:r>
      <w:r w:rsidRPr="000353AC">
        <w:rPr>
          <w:rFonts w:ascii="BISans" w:hAnsi="BISans"/>
          <w:i/>
        </w:rPr>
        <w:t>International Cat Care</w:t>
      </w:r>
      <w:r w:rsidRPr="005D7B22">
        <w:rPr>
          <w:rFonts w:ascii="BISans" w:hAnsi="BISans"/>
        </w:rPr>
        <w:t xml:space="preserve"> (ICC). Unite dal comune interesse di promuovere le conosce</w:t>
      </w:r>
      <w:r w:rsidR="000353AC">
        <w:rPr>
          <w:rFonts w:ascii="BISans" w:hAnsi="BISans"/>
        </w:rPr>
        <w:t>nze sul comportamento dei gatti</w:t>
      </w:r>
      <w:r w:rsidRPr="005D7B22">
        <w:rPr>
          <w:rFonts w:ascii="BISans" w:hAnsi="BISans"/>
        </w:rPr>
        <w:t xml:space="preserve"> e </w:t>
      </w:r>
      <w:r>
        <w:rPr>
          <w:rFonts w:ascii="BISans" w:hAnsi="BISans"/>
        </w:rPr>
        <w:t>di</w:t>
      </w:r>
      <w:r w:rsidRPr="005D7B22">
        <w:rPr>
          <w:rFonts w:ascii="BISans" w:hAnsi="BISans"/>
        </w:rPr>
        <w:t xml:space="preserve"> sviluppare contesti accoglienti per gli stessi, Boehringer Ingelheim e ICC si impegnano a guidare insieme il cambiamento in questo ambito. Il programma </w:t>
      </w:r>
      <w:r w:rsidRPr="000353AC">
        <w:rPr>
          <w:rFonts w:ascii="BISans" w:hAnsi="BISans"/>
          <w:i/>
        </w:rPr>
        <w:t>Cat Friendly Clinic</w:t>
      </w:r>
      <w:r w:rsidRPr="005D7B22">
        <w:rPr>
          <w:rFonts w:ascii="BISans" w:hAnsi="BISans"/>
        </w:rPr>
        <w:t xml:space="preserve"> mette a disposizione risorse innovative complete per educare, sostenere e migliorare il livello di assistenza </w:t>
      </w:r>
      <w:r>
        <w:rPr>
          <w:rFonts w:ascii="BISans" w:hAnsi="BISans"/>
        </w:rPr>
        <w:t>a</w:t>
      </w:r>
      <w:r w:rsidRPr="005D7B22">
        <w:rPr>
          <w:rFonts w:ascii="BISans" w:hAnsi="BISans"/>
        </w:rPr>
        <w:t>i felini.</w:t>
      </w:r>
    </w:p>
    <w:p w:rsidR="005D7B22" w:rsidRPr="005D7B22" w:rsidRDefault="000353AC" w:rsidP="009271D2">
      <w:pPr>
        <w:spacing w:after="0" w:line="240" w:lineRule="auto"/>
        <w:jc w:val="both"/>
        <w:rPr>
          <w:rFonts w:ascii="BISans" w:hAnsi="BISans"/>
        </w:rPr>
      </w:pPr>
      <w:r>
        <w:rPr>
          <w:rFonts w:ascii="BISans" w:hAnsi="BISans"/>
        </w:rPr>
        <w:lastRenderedPageBreak/>
        <w:t>Riconoscendo che i gatti</w:t>
      </w:r>
      <w:r w:rsidR="005D7B22" w:rsidRPr="005D7B22">
        <w:rPr>
          <w:rFonts w:ascii="BISans" w:hAnsi="BISans"/>
        </w:rPr>
        <w:t xml:space="preserve"> hanno una natura e </w:t>
      </w:r>
      <w:r w:rsidR="005D7B22">
        <w:rPr>
          <w:rFonts w:ascii="BISans" w:hAnsi="BISans"/>
        </w:rPr>
        <w:t xml:space="preserve">delle proprie </w:t>
      </w:r>
      <w:r w:rsidR="005D7B22" w:rsidRPr="005D7B22">
        <w:rPr>
          <w:rFonts w:ascii="BISans" w:hAnsi="BISans"/>
        </w:rPr>
        <w:t xml:space="preserve">necessità specifiche, il programma </w:t>
      </w:r>
      <w:r w:rsidR="005D7B22" w:rsidRPr="000353AC">
        <w:rPr>
          <w:rFonts w:ascii="BISans" w:hAnsi="BISans"/>
          <w:i/>
        </w:rPr>
        <w:t>Cat Friendly Clinic</w:t>
      </w:r>
      <w:r w:rsidR="005D7B22" w:rsidRPr="005D7B22">
        <w:rPr>
          <w:rFonts w:ascii="BISans" w:hAnsi="BISans"/>
        </w:rPr>
        <w:t xml:space="preserve"> è stato sviluppato per migliorare gli standard di assistenza e di benessere per questi animali nelle cliniche veterinarie. Il programma mette a disposizione dei veterinari soluzioni pratiche per i problemi che spesso si trovano ad affrontare con i felini.</w:t>
      </w:r>
    </w:p>
    <w:p w:rsidR="005D7B22" w:rsidRPr="005D7B22" w:rsidRDefault="005D7B22" w:rsidP="009271D2">
      <w:pPr>
        <w:spacing w:after="0" w:line="240" w:lineRule="auto"/>
        <w:jc w:val="both"/>
        <w:rPr>
          <w:rFonts w:ascii="BISans" w:hAnsi="BISans"/>
        </w:rPr>
      </w:pPr>
    </w:p>
    <w:p w:rsidR="005D7B22" w:rsidRPr="005D7B22" w:rsidRDefault="005D7B22" w:rsidP="009271D2">
      <w:pPr>
        <w:spacing w:after="0" w:line="240" w:lineRule="auto"/>
        <w:jc w:val="both"/>
        <w:rPr>
          <w:rFonts w:ascii="BISans" w:hAnsi="BISans"/>
        </w:rPr>
      </w:pPr>
      <w:r w:rsidRPr="005D7B22">
        <w:rPr>
          <w:rFonts w:ascii="BISans" w:hAnsi="BISans"/>
        </w:rPr>
        <w:t xml:space="preserve">Attraverso questa collaborazione, Boehringer Ingelheim promuoverà attivamente il programma e svilupperà servizi e strumenti informativi </w:t>
      </w:r>
      <w:r w:rsidR="009271D2" w:rsidRPr="005D7B22">
        <w:rPr>
          <w:rFonts w:ascii="BISans" w:hAnsi="BISans"/>
        </w:rPr>
        <w:t>specifici</w:t>
      </w:r>
      <w:r w:rsidR="009271D2" w:rsidRPr="005D7B22">
        <w:rPr>
          <w:rFonts w:ascii="BISans" w:hAnsi="BISans"/>
        </w:rPr>
        <w:t xml:space="preserve"> </w:t>
      </w:r>
      <w:r w:rsidRPr="005D7B22">
        <w:rPr>
          <w:rFonts w:ascii="BISans" w:hAnsi="BISans"/>
        </w:rPr>
        <w:t>a livello internazionale</w:t>
      </w:r>
      <w:r w:rsidR="00002BCB">
        <w:rPr>
          <w:rFonts w:ascii="BISans" w:hAnsi="BISans"/>
        </w:rPr>
        <w:t>,</w:t>
      </w:r>
      <w:r w:rsidRPr="005D7B22">
        <w:rPr>
          <w:rFonts w:ascii="BISans" w:hAnsi="BISans"/>
        </w:rPr>
        <w:t xml:space="preserve"> per aumentare le conoscenze d</w:t>
      </w:r>
      <w:r w:rsidR="00002BCB">
        <w:rPr>
          <w:rFonts w:ascii="BISans" w:hAnsi="BISans"/>
        </w:rPr>
        <w:t>e</w:t>
      </w:r>
      <w:r w:rsidRPr="005D7B22">
        <w:rPr>
          <w:rFonts w:ascii="BISans" w:hAnsi="BISans"/>
        </w:rPr>
        <w:t>i veterin</w:t>
      </w:r>
      <w:r w:rsidR="000353AC">
        <w:rPr>
          <w:rFonts w:ascii="BISans" w:hAnsi="BISans"/>
        </w:rPr>
        <w:t>ari e dei proprietari dei gatti</w:t>
      </w:r>
      <w:r w:rsidRPr="005D7B22">
        <w:rPr>
          <w:rFonts w:ascii="BISans" w:hAnsi="BISans"/>
        </w:rPr>
        <w:t>, promuovendo un approccio ba</w:t>
      </w:r>
      <w:r w:rsidR="000353AC">
        <w:rPr>
          <w:rFonts w:ascii="BISans" w:hAnsi="BISans"/>
        </w:rPr>
        <w:t>sato sull’accoglienza degli</w:t>
      </w:r>
      <w:r w:rsidR="00002BCB">
        <w:rPr>
          <w:rFonts w:ascii="BISans" w:hAnsi="BISans"/>
        </w:rPr>
        <w:t xml:space="preserve"> stessi</w:t>
      </w:r>
      <w:r w:rsidRPr="005D7B22">
        <w:rPr>
          <w:rFonts w:ascii="BISans" w:hAnsi="BISans"/>
        </w:rPr>
        <w:t xml:space="preserve"> nelle cliniche veterinarie</w:t>
      </w:r>
      <w:r w:rsidR="00002BCB">
        <w:rPr>
          <w:rFonts w:ascii="BISans" w:hAnsi="BISans"/>
        </w:rPr>
        <w:t>,</w:t>
      </w:r>
      <w:r w:rsidRPr="005D7B22">
        <w:rPr>
          <w:rFonts w:ascii="BISans" w:hAnsi="BISans"/>
        </w:rPr>
        <w:t xml:space="preserve"> per migliorarne la salute e il benessere e per una migliore esperienza clinica</w:t>
      </w:r>
      <w:r w:rsidR="00002BCB">
        <w:rPr>
          <w:rFonts w:ascii="BISans" w:hAnsi="BISans"/>
        </w:rPr>
        <w:t>.</w:t>
      </w:r>
      <w:r w:rsidRPr="005D7B22">
        <w:rPr>
          <w:rFonts w:ascii="BISans" w:hAnsi="BISans"/>
        </w:rPr>
        <w:t xml:space="preserve"> L’obiettivo è quello di incoraggiare i proprietari dei gatti a portarli più spesso* dal veterinario e rendere l’esperienza in quel contesto quanto più possibile priva di stress, aumentando</w:t>
      </w:r>
      <w:r w:rsidR="00002BCB">
        <w:rPr>
          <w:rFonts w:ascii="BISans" w:hAnsi="BISans"/>
        </w:rPr>
        <w:t>,</w:t>
      </w:r>
      <w:r w:rsidRPr="005D7B22">
        <w:rPr>
          <w:rFonts w:ascii="BISans" w:hAnsi="BISans"/>
        </w:rPr>
        <w:t xml:space="preserve"> così</w:t>
      </w:r>
      <w:r w:rsidR="00002BCB">
        <w:rPr>
          <w:rFonts w:ascii="BISans" w:hAnsi="BISans"/>
        </w:rPr>
        <w:t>,</w:t>
      </w:r>
      <w:r w:rsidRPr="005D7B22">
        <w:rPr>
          <w:rFonts w:ascii="BISans" w:hAnsi="BISans"/>
        </w:rPr>
        <w:t xml:space="preserve"> efficienza e aderenza terapeutica. </w:t>
      </w:r>
      <w:r w:rsidR="009271D2">
        <w:rPr>
          <w:rFonts w:ascii="BISans" w:hAnsi="BISans"/>
        </w:rPr>
        <w:t xml:space="preserve"> </w:t>
      </w:r>
    </w:p>
    <w:p w:rsidR="005D7B22" w:rsidRPr="005D7B22" w:rsidRDefault="005D7B22" w:rsidP="009271D2">
      <w:pPr>
        <w:spacing w:after="0" w:line="240" w:lineRule="auto"/>
        <w:jc w:val="both"/>
        <w:rPr>
          <w:rFonts w:ascii="BISans" w:hAnsi="BISans"/>
        </w:rPr>
      </w:pPr>
    </w:p>
    <w:p w:rsidR="007F5F2B" w:rsidRDefault="005D7B22" w:rsidP="009271D2">
      <w:pPr>
        <w:spacing w:after="0" w:line="240" w:lineRule="auto"/>
        <w:jc w:val="both"/>
        <w:rPr>
          <w:rFonts w:ascii="BISans" w:hAnsi="BISans"/>
        </w:rPr>
      </w:pPr>
      <w:r w:rsidRPr="005D7B22">
        <w:rPr>
          <w:rFonts w:ascii="BISans" w:hAnsi="BISans"/>
        </w:rPr>
        <w:t>Shawn Hooker, Responsabile dell’Unità Strategica di Busine</w:t>
      </w:r>
      <w:r w:rsidR="000353AC">
        <w:rPr>
          <w:rFonts w:ascii="BISans" w:hAnsi="BISans"/>
        </w:rPr>
        <w:t>ss Veterinaria Animali da compagnia</w:t>
      </w:r>
      <w:r w:rsidRPr="005D7B22">
        <w:rPr>
          <w:rFonts w:ascii="BISans" w:hAnsi="BISans"/>
        </w:rPr>
        <w:t xml:space="preserve"> di Boehringer Ingelheim, ha dichiarato: “Abbiamo a cuore il benessere dei gatti per tutto il corso della loro vita e siamo soddisfatti di sostenere il programma </w:t>
      </w:r>
      <w:r w:rsidRPr="000353AC">
        <w:rPr>
          <w:rFonts w:ascii="BISans" w:hAnsi="BISans"/>
          <w:i/>
        </w:rPr>
        <w:t>Cat Friendly Clinic</w:t>
      </w:r>
      <w:r w:rsidRPr="005D7B22">
        <w:rPr>
          <w:rFonts w:ascii="BISans" w:hAnsi="BISans"/>
        </w:rPr>
        <w:t xml:space="preserve"> dell’ISFM</w:t>
      </w:r>
      <w:r w:rsidR="00002BCB">
        <w:rPr>
          <w:rFonts w:ascii="BISans" w:hAnsi="BISans"/>
        </w:rPr>
        <w:t>,</w:t>
      </w:r>
      <w:r w:rsidRPr="005D7B22">
        <w:rPr>
          <w:rFonts w:ascii="BISans" w:hAnsi="BISans"/>
        </w:rPr>
        <w:t xml:space="preserve"> con cui condividiamo l’obiettivo di garantire che tutti i gatti ricevano</w:t>
      </w:r>
      <w:r w:rsidR="00002BCB">
        <w:rPr>
          <w:rFonts w:ascii="BISans" w:hAnsi="BISans"/>
        </w:rPr>
        <w:t xml:space="preserve"> un’</w:t>
      </w:r>
      <w:r w:rsidRPr="005D7B22">
        <w:rPr>
          <w:rFonts w:ascii="BISans" w:hAnsi="BISans"/>
        </w:rPr>
        <w:t>assistenza veterinaria ottimale</w:t>
      </w:r>
      <w:r w:rsidR="00002BCB">
        <w:rPr>
          <w:rFonts w:ascii="BISans" w:hAnsi="BISans"/>
        </w:rPr>
        <w:t>,</w:t>
      </w:r>
      <w:r w:rsidRPr="005D7B22">
        <w:rPr>
          <w:rFonts w:ascii="BISans" w:hAnsi="BISans"/>
        </w:rPr>
        <w:t xml:space="preserve"> con attività di prevenzione e controlli regolari, senza stress, ricevendo diagnosi precoci e trattamenti adeguati alle loro patologie”.</w:t>
      </w:r>
    </w:p>
    <w:p w:rsidR="009271D2" w:rsidRDefault="009271D2" w:rsidP="009271D2">
      <w:pPr>
        <w:spacing w:after="0" w:line="240" w:lineRule="auto"/>
        <w:jc w:val="both"/>
        <w:rPr>
          <w:rFonts w:ascii="BISans" w:hAnsi="BISans"/>
          <w:sz w:val="20"/>
          <w:szCs w:val="20"/>
        </w:rPr>
      </w:pPr>
    </w:p>
    <w:p w:rsidR="00EA574C" w:rsidRPr="00FF28DA" w:rsidRDefault="00EA574C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</w:rPr>
      </w:pPr>
      <w:r w:rsidRPr="00FF28DA">
        <w:rPr>
          <w:rFonts w:ascii="BISans" w:eastAsia="BISans" w:hAnsi="BISans" w:cs="Angsana New"/>
          <w:b/>
          <w:bCs/>
          <w:color w:val="003366"/>
        </w:rPr>
        <w:t>Boehringer Ingelheim Animal Health</w:t>
      </w:r>
    </w:p>
    <w:p w:rsidR="009271D2" w:rsidRDefault="00EA574C" w:rsidP="009271D2">
      <w:pPr>
        <w:spacing w:after="0" w:line="240" w:lineRule="auto"/>
        <w:jc w:val="both"/>
        <w:rPr>
          <w:rFonts w:ascii="BISans" w:hAnsi="BISans"/>
        </w:rPr>
      </w:pPr>
      <w:r w:rsidRPr="00EA574C">
        <w:rPr>
          <w:rFonts w:ascii="BISans" w:hAnsi="BISans"/>
        </w:rPr>
        <w:t xml:space="preserve">Boehringer Ingelheim, secondo maggior operatore mondiale nell’ambito della salute animale, è impegnata </w:t>
      </w:r>
      <w:r w:rsidR="000240F0">
        <w:rPr>
          <w:rFonts w:ascii="BISans" w:hAnsi="BISans"/>
        </w:rPr>
        <w:t>nel</w:t>
      </w:r>
      <w:r w:rsidRPr="00EA574C">
        <w:rPr>
          <w:rFonts w:ascii="BISans" w:hAnsi="BISans"/>
        </w:rPr>
        <w:t xml:space="preserve"> migliorare la salute in questo settore. Boehringer Ingelheim Animal Health impiega oltre 10.000 addetti nel mondo, i suoi prodotti sono disponibili in oltre 150 mercati e l’azienda è presente in 99 Paesi del mondo. </w:t>
      </w:r>
    </w:p>
    <w:p w:rsidR="009271D2" w:rsidRPr="00A416FC" w:rsidRDefault="009271D2" w:rsidP="009271D2">
      <w:pPr>
        <w:spacing w:after="0" w:line="240" w:lineRule="auto"/>
        <w:jc w:val="both"/>
        <w:rPr>
          <w:rFonts w:ascii="BISans" w:hAnsi="BISans"/>
          <w:sz w:val="20"/>
        </w:rPr>
      </w:pPr>
    </w:p>
    <w:p w:rsidR="007A28A6" w:rsidRPr="009271D2" w:rsidRDefault="007A28A6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  <w:r w:rsidRPr="009271D2">
        <w:rPr>
          <w:rFonts w:ascii="BISans" w:eastAsia="BISans" w:hAnsi="BISans" w:cs="Angsana New"/>
          <w:b/>
          <w:bCs/>
          <w:color w:val="003366"/>
          <w:sz w:val="20"/>
          <w:szCs w:val="20"/>
        </w:rPr>
        <w:t>Boehringer Ingelheim</w:t>
      </w:r>
    </w:p>
    <w:p w:rsidR="007A28A6" w:rsidRPr="009271D2" w:rsidRDefault="007A28A6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>Farmaci innovativi per l'uomo e gli animali: per questo è conosciuta, da oltre 130 anni Boehringer Ingelheim, azienda fortemente guidata dalla ricerca. Boehringer Ingelheim, di proprietà familiare, è tra le 20 aziende leader nel settore a livello mondiale. Ogni giorno, circa 50.000 collaboratori creano valore attraverso l'innovazione nelle tre aree di business: farmaci per uso umano, settore veterinario e nella produzione biofarmaceutica conto terzi. Nel 2016, i ricavi delle vendite del gruppo Boehringer Ingelheim ammontavano a circa 15,9 miliardi di euro. L’azienda ha investito più di tre miliardi di euro, pari al 19,6% dell'intero fatturato, in Ricerca e nello Sviluppo.</w:t>
      </w:r>
    </w:p>
    <w:p w:rsidR="00FD1CF0" w:rsidRPr="009271D2" w:rsidRDefault="007A28A6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>La responsabilità sociale è un elemento innato per Boehringer Ingelheim. A questo proposito, l’azienda è impegnata nel sociale, con progetti come l'iniziativa "Making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</w:t>
      </w:r>
    </w:p>
    <w:p w:rsidR="00FD1CF0" w:rsidRPr="009271D2" w:rsidRDefault="00FD1CF0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lastRenderedPageBreak/>
        <w:t xml:space="preserve">Per maggiori informazioni visitate il sito </w:t>
      </w:r>
      <w:hyperlink r:id="rId7" w:history="1">
        <w:r w:rsidR="00002BCB" w:rsidRPr="009271D2">
          <w:rPr>
            <w:rStyle w:val="Collegamentoipertestuale"/>
            <w:rFonts w:ascii="BISans" w:eastAsia="SimSun" w:hAnsi="BISans" w:cs="Cordia New"/>
            <w:sz w:val="20"/>
            <w:szCs w:val="20"/>
            <w:lang w:eastAsia="zh-CN"/>
          </w:rPr>
          <w:t>www.boehringer-ingelheim.com</w:t>
        </w:r>
      </w:hyperlink>
      <w:r w:rsidRPr="009271D2">
        <w:rPr>
          <w:rFonts w:ascii="BISans" w:eastAsia="SimSun" w:hAnsi="BISans" w:cs="Cordia New"/>
          <w:sz w:val="20"/>
          <w:szCs w:val="20"/>
          <w:lang w:eastAsia="zh-CN"/>
        </w:rPr>
        <w:t>.</w:t>
      </w:r>
    </w:p>
    <w:p w:rsidR="001F011F" w:rsidRPr="009271D2" w:rsidRDefault="001F011F" w:rsidP="009271D2">
      <w:pPr>
        <w:spacing w:after="0" w:line="240" w:lineRule="auto"/>
        <w:jc w:val="both"/>
        <w:rPr>
          <w:color w:val="1F497D"/>
          <w:sz w:val="20"/>
          <w:szCs w:val="20"/>
          <w:lang w:val="en-GB"/>
        </w:rPr>
      </w:pPr>
      <w:r w:rsidRPr="009271D2">
        <w:rPr>
          <w:color w:val="1F497D"/>
          <w:sz w:val="20"/>
          <w:szCs w:val="20"/>
        </w:rPr>
        <w:t xml:space="preserve"> </w:t>
      </w:r>
      <w:hyperlink r:id="rId8" w:history="1">
        <w:r w:rsidRPr="009271D2">
          <w:rPr>
            <w:rStyle w:val="Collegamentoipertestuale"/>
            <w:sz w:val="20"/>
            <w:szCs w:val="20"/>
            <w:lang w:val="en-GB"/>
          </w:rPr>
          <w:t>https://icatcare.org/isfm</w:t>
        </w:r>
      </w:hyperlink>
      <w:r w:rsidR="009271D2" w:rsidRPr="009271D2">
        <w:rPr>
          <w:rStyle w:val="Collegamentoipertestuale"/>
          <w:sz w:val="20"/>
          <w:szCs w:val="20"/>
        </w:rPr>
        <w:t xml:space="preserve"> </w:t>
      </w:r>
    </w:p>
    <w:p w:rsidR="009271D2" w:rsidRPr="009271D2" w:rsidRDefault="009271D2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SimSun" w:hAnsi="BISans" w:cs="Cordia New"/>
          <w:sz w:val="20"/>
          <w:szCs w:val="20"/>
          <w:lang w:val="en-GB" w:eastAsia="zh-CN"/>
        </w:rPr>
      </w:pPr>
    </w:p>
    <w:p w:rsidR="00002BCB" w:rsidRPr="009271D2" w:rsidRDefault="00002BCB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  <w:lang w:val="en-US"/>
        </w:rPr>
      </w:pPr>
      <w:r w:rsidRPr="009271D2">
        <w:rPr>
          <w:rFonts w:ascii="BISans" w:eastAsia="BISans" w:hAnsi="BISans" w:cs="Angsana New"/>
          <w:b/>
          <w:bCs/>
          <w:color w:val="003366"/>
          <w:sz w:val="20"/>
          <w:szCs w:val="20"/>
          <w:lang w:val="en-US"/>
        </w:rPr>
        <w:t>International Society of Feline Medicine (ISFM)</w:t>
      </w:r>
    </w:p>
    <w:p w:rsidR="00002BCB" w:rsidRPr="009271D2" w:rsidRDefault="00002BCB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 xml:space="preserve">ISFM è la divisione veterinaria di </w:t>
      </w:r>
      <w:r w:rsidRPr="009271D2">
        <w:rPr>
          <w:rFonts w:ascii="BISans" w:eastAsia="SimSun" w:hAnsi="BISans" w:cs="Cordia New"/>
          <w:i/>
          <w:sz w:val="20"/>
          <w:szCs w:val="20"/>
          <w:lang w:eastAsia="zh-CN"/>
        </w:rPr>
        <w:t>International Cat Care</w:t>
      </w:r>
      <w:r w:rsidRPr="009271D2">
        <w:rPr>
          <w:rFonts w:ascii="BISans" w:eastAsia="SimSun" w:hAnsi="BISans" w:cs="Cordia New"/>
          <w:sz w:val="20"/>
          <w:szCs w:val="20"/>
          <w:lang w:eastAsia="zh-CN"/>
        </w:rPr>
        <w:t xml:space="preserve"> che vuole essere una risorsa in ambito medico-chirurgico veterinario a livello internazionale.</w:t>
      </w:r>
    </w:p>
    <w:p w:rsidR="00A416FC" w:rsidRDefault="00A416FC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</w:p>
    <w:p w:rsidR="00A416FC" w:rsidRDefault="00A416FC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</w:p>
    <w:p w:rsidR="00A416FC" w:rsidRDefault="00A416FC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</w:p>
    <w:p w:rsidR="00002BCB" w:rsidRPr="009271D2" w:rsidRDefault="00002BCB" w:rsidP="009271D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  <w:bookmarkStart w:id="1" w:name="_GoBack"/>
      <w:bookmarkEnd w:id="1"/>
      <w:r w:rsidRPr="009271D2">
        <w:rPr>
          <w:rFonts w:ascii="BISans" w:eastAsia="BISans" w:hAnsi="BISans" w:cs="Angsana New"/>
          <w:b/>
          <w:bCs/>
          <w:color w:val="003366"/>
          <w:sz w:val="20"/>
          <w:szCs w:val="20"/>
        </w:rPr>
        <w:t>International Cat Care (iCatCare)</w:t>
      </w:r>
    </w:p>
    <w:p w:rsidR="00002BCB" w:rsidRPr="009271D2" w:rsidRDefault="00002BCB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 xml:space="preserve">International Cat Care è l’organizzazione senza scopo di lucro che si dedica alla salute e al benessere dei gatti. </w:t>
      </w:r>
    </w:p>
    <w:p w:rsidR="00002BCB" w:rsidRPr="009271D2" w:rsidRDefault="00002BCB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>La sua visione è che “Tutti i gatti, con o senza padrone, vengano trattati con cura, compassione e comprensione”.</w:t>
      </w:r>
    </w:p>
    <w:p w:rsidR="00002BCB" w:rsidRPr="009271D2" w:rsidRDefault="00002BCB" w:rsidP="009271D2">
      <w:pPr>
        <w:spacing w:after="0" w:line="240" w:lineRule="auto"/>
        <w:jc w:val="both"/>
        <w:rPr>
          <w:rFonts w:ascii="BISans" w:eastAsia="SimSun" w:hAnsi="BISans" w:cs="Cordia New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>La sua missione è “Coinvolgere, educare e mettere in grado le persone di tutto il mondo di migliorare la salute e il benessere dei gatti attraverso la condivisione di consigli, formazione e passione”.</w:t>
      </w:r>
    </w:p>
    <w:p w:rsidR="00002BCB" w:rsidRPr="009271D2" w:rsidRDefault="00002BCB" w:rsidP="009271D2">
      <w:pPr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9271D2">
        <w:rPr>
          <w:rFonts w:ascii="BISans" w:eastAsia="SimSun" w:hAnsi="BISans" w:cs="Cordia New"/>
          <w:sz w:val="20"/>
          <w:szCs w:val="20"/>
          <w:lang w:eastAsia="zh-CN"/>
        </w:rPr>
        <w:t xml:space="preserve">Per maggiori informazioni visitate il sito </w:t>
      </w:r>
      <w:hyperlink r:id="rId9" w:history="1">
        <w:r w:rsidRPr="009271D2">
          <w:rPr>
            <w:rFonts w:eastAsia="SimSun"/>
            <w:sz w:val="20"/>
            <w:szCs w:val="20"/>
            <w:lang w:eastAsia="zh-CN"/>
          </w:rPr>
          <w:t>http://www.icatcare.org</w:t>
        </w:r>
      </w:hyperlink>
      <w:r w:rsidRPr="009271D2">
        <w:rPr>
          <w:rFonts w:ascii="BISans" w:eastAsia="SimSun" w:hAnsi="BISans" w:cs="Cordia New"/>
          <w:sz w:val="20"/>
          <w:szCs w:val="20"/>
          <w:lang w:eastAsia="zh-CN"/>
        </w:rPr>
        <w:t xml:space="preserve"> o </w:t>
      </w:r>
      <w:hyperlink r:id="rId10" w:history="1">
        <w:r w:rsidRPr="009271D2">
          <w:rPr>
            <w:rFonts w:eastAsia="SimSun"/>
            <w:sz w:val="20"/>
            <w:szCs w:val="20"/>
            <w:lang w:eastAsia="zh-CN"/>
          </w:rPr>
          <w:t>https://www.facebook.com/icatcare</w:t>
        </w:r>
      </w:hyperlink>
    </w:p>
    <w:p w:rsidR="00002BCB" w:rsidRPr="009271D2" w:rsidRDefault="00002BCB" w:rsidP="009271D2">
      <w:pPr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:rsidR="00002BCB" w:rsidRPr="009271D2" w:rsidRDefault="00002BCB" w:rsidP="009271D2">
      <w:pPr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:rsidR="00002BCB" w:rsidRPr="009271D2" w:rsidRDefault="00002BCB" w:rsidP="009271D2">
      <w:pPr>
        <w:spacing w:after="0" w:line="240" w:lineRule="auto"/>
        <w:ind w:right="29"/>
        <w:jc w:val="both"/>
        <w:rPr>
          <w:rFonts w:ascii="BISans" w:hAnsi="BISans"/>
          <w:b/>
          <w:bCs/>
          <w:sz w:val="20"/>
          <w:szCs w:val="20"/>
        </w:rPr>
      </w:pPr>
      <w:r w:rsidRPr="009271D2">
        <w:rPr>
          <w:rFonts w:ascii="BISans" w:hAnsi="BISans"/>
          <w:b/>
          <w:bCs/>
          <w:sz w:val="20"/>
          <w:szCs w:val="20"/>
        </w:rPr>
        <w:t>Bibliografia:</w:t>
      </w:r>
    </w:p>
    <w:p w:rsidR="00002BCB" w:rsidRPr="009271D2" w:rsidRDefault="00002BCB" w:rsidP="009271D2">
      <w:pPr>
        <w:spacing w:after="0" w:line="240" w:lineRule="auto"/>
        <w:jc w:val="both"/>
        <w:rPr>
          <w:rFonts w:ascii="BISans" w:hAnsi="BISans"/>
          <w:sz w:val="20"/>
          <w:szCs w:val="20"/>
          <w:lang w:val="en-US"/>
        </w:rPr>
      </w:pPr>
      <w:r w:rsidRPr="009271D2">
        <w:rPr>
          <w:rFonts w:ascii="BISans" w:hAnsi="BISans"/>
          <w:sz w:val="20"/>
          <w:szCs w:val="20"/>
        </w:rPr>
        <w:t xml:space="preserve">* I gatti vengono portati dal veterinario con minor frequenza rispetto ai cani (2,2 visite l’anno contro 2,9 visite l’anno): IPSOS 2016. </w:t>
      </w:r>
      <w:r w:rsidRPr="009271D2">
        <w:rPr>
          <w:rFonts w:ascii="BISans" w:hAnsi="BISans"/>
          <w:sz w:val="20"/>
          <w:szCs w:val="20"/>
          <w:lang w:val="en-US"/>
        </w:rPr>
        <w:t>Pet Owner Clarity Towards a holistic understanding of pet owners motivations &amp; needs in Europe</w:t>
      </w:r>
    </w:p>
    <w:p w:rsidR="00FF28DA" w:rsidRPr="009271D2" w:rsidRDefault="00FF28DA" w:rsidP="009271D2">
      <w:pPr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  <w:lang w:val="en-US"/>
        </w:rPr>
      </w:pPr>
    </w:p>
    <w:p w:rsidR="00764DD6" w:rsidRPr="009271D2" w:rsidRDefault="00764DD6" w:rsidP="009271D2">
      <w:pPr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  <w:r w:rsidRPr="009271D2">
        <w:rPr>
          <w:rFonts w:ascii="BISans" w:eastAsia="BISans" w:hAnsi="BISans" w:cs="Angsana New"/>
          <w:b/>
          <w:bCs/>
          <w:color w:val="003366"/>
          <w:sz w:val="20"/>
          <w:szCs w:val="20"/>
        </w:rPr>
        <w:t>Per ulteriori informazioni:</w:t>
      </w:r>
    </w:p>
    <w:p w:rsidR="00764DD6" w:rsidRPr="009271D2" w:rsidRDefault="00764DD6" w:rsidP="009271D2">
      <w:pPr>
        <w:spacing w:after="0" w:line="240" w:lineRule="auto"/>
        <w:ind w:right="28"/>
        <w:jc w:val="both"/>
        <w:rPr>
          <w:rFonts w:ascii="BISans" w:eastAsia="BISans" w:hAnsi="BISans" w:cs="Angsana New"/>
          <w:sz w:val="20"/>
          <w:szCs w:val="20"/>
        </w:rPr>
      </w:pPr>
      <w:r w:rsidRPr="009271D2">
        <w:rPr>
          <w:rFonts w:ascii="BISans" w:eastAsia="BISans" w:hAnsi="BISans" w:cs="Angsana New"/>
          <w:sz w:val="20"/>
          <w:szCs w:val="20"/>
        </w:rPr>
        <w:t>Marina Guffanti</w:t>
      </w:r>
    </w:p>
    <w:p w:rsidR="00764DD6" w:rsidRPr="009271D2" w:rsidRDefault="00764DD6" w:rsidP="009271D2">
      <w:pPr>
        <w:spacing w:after="0" w:line="240" w:lineRule="auto"/>
        <w:ind w:right="28"/>
        <w:jc w:val="both"/>
        <w:rPr>
          <w:rFonts w:ascii="BISans" w:eastAsia="BISans" w:hAnsi="BISans" w:cs="Angsana New"/>
          <w:sz w:val="20"/>
          <w:szCs w:val="20"/>
        </w:rPr>
      </w:pPr>
      <w:r w:rsidRPr="009271D2">
        <w:rPr>
          <w:rFonts w:ascii="BISans" w:eastAsia="BISans" w:hAnsi="BISans" w:cs="Angsana New"/>
          <w:sz w:val="20"/>
          <w:szCs w:val="20"/>
        </w:rPr>
        <w:t>Comunicazione</w:t>
      </w:r>
    </w:p>
    <w:p w:rsidR="00764DD6" w:rsidRPr="009271D2" w:rsidRDefault="00764DD6" w:rsidP="009271D2">
      <w:pPr>
        <w:spacing w:after="0" w:line="240" w:lineRule="auto"/>
        <w:ind w:right="28"/>
        <w:jc w:val="both"/>
        <w:rPr>
          <w:rFonts w:ascii="BISans" w:eastAsia="BISans" w:hAnsi="BISans" w:cs="Angsana New"/>
          <w:b/>
          <w:sz w:val="20"/>
          <w:szCs w:val="20"/>
        </w:rPr>
      </w:pPr>
      <w:r w:rsidRPr="009271D2">
        <w:rPr>
          <w:rFonts w:ascii="BISans" w:eastAsia="BISans" w:hAnsi="BISans" w:cs="Angsana New"/>
          <w:b/>
          <w:sz w:val="20"/>
          <w:szCs w:val="20"/>
        </w:rPr>
        <w:lastRenderedPageBreak/>
        <w:t>Boehringer Ingelheim Italia SpA</w:t>
      </w:r>
    </w:p>
    <w:p w:rsidR="00764DD6" w:rsidRPr="009271D2" w:rsidRDefault="00764DD6" w:rsidP="009271D2">
      <w:pPr>
        <w:spacing w:after="0" w:line="240" w:lineRule="auto"/>
        <w:ind w:right="28"/>
        <w:jc w:val="both"/>
        <w:rPr>
          <w:rFonts w:ascii="BISans" w:eastAsia="BISans" w:hAnsi="BISans" w:cs="Angsana New"/>
          <w:sz w:val="20"/>
          <w:szCs w:val="20"/>
        </w:rPr>
      </w:pPr>
      <w:r w:rsidRPr="009271D2">
        <w:rPr>
          <w:rFonts w:ascii="BISans" w:eastAsia="BISans" w:hAnsi="BISans" w:cs="Angsana New"/>
          <w:sz w:val="20"/>
          <w:szCs w:val="20"/>
        </w:rPr>
        <w:t>Telefono: 02 5355453</w:t>
      </w:r>
    </w:p>
    <w:p w:rsidR="00764DD6" w:rsidRPr="009271D2" w:rsidRDefault="00764DD6" w:rsidP="009271D2">
      <w:pPr>
        <w:spacing w:after="0" w:line="240" w:lineRule="auto"/>
        <w:ind w:right="28"/>
        <w:jc w:val="both"/>
        <w:rPr>
          <w:rFonts w:ascii="BISans" w:eastAsia="BISans" w:hAnsi="BISans" w:cs="Angsana New"/>
          <w:sz w:val="20"/>
          <w:szCs w:val="20"/>
          <w:lang w:val="en-GB"/>
        </w:rPr>
      </w:pPr>
      <w:r w:rsidRPr="009271D2">
        <w:rPr>
          <w:rFonts w:ascii="BISans" w:eastAsia="BISans" w:hAnsi="BISans" w:cs="Angsana New"/>
          <w:sz w:val="20"/>
          <w:szCs w:val="20"/>
          <w:lang w:val="en-GB"/>
        </w:rPr>
        <w:t>Cell: 348 3995284</w:t>
      </w:r>
    </w:p>
    <w:p w:rsidR="00764DD6" w:rsidRPr="009271D2" w:rsidRDefault="00764DD6" w:rsidP="009271D2">
      <w:pPr>
        <w:spacing w:after="0" w:line="240" w:lineRule="auto"/>
        <w:ind w:right="28"/>
        <w:jc w:val="both"/>
        <w:rPr>
          <w:rFonts w:ascii="BISans" w:eastAsia="BISans" w:hAnsi="BISans" w:cs="Angsana New"/>
          <w:sz w:val="20"/>
          <w:szCs w:val="20"/>
          <w:lang w:val="en-GB"/>
        </w:rPr>
      </w:pPr>
      <w:r w:rsidRPr="009271D2">
        <w:rPr>
          <w:rFonts w:ascii="BISans" w:eastAsia="BISans" w:hAnsi="BISans" w:cs="Angsana New"/>
          <w:sz w:val="20"/>
          <w:szCs w:val="20"/>
          <w:lang w:val="en-GB"/>
        </w:rPr>
        <w:t xml:space="preserve">Mail: </w:t>
      </w:r>
      <w:hyperlink r:id="rId11" w:history="1">
        <w:r w:rsidRPr="009271D2">
          <w:rPr>
            <w:rFonts w:ascii="BISans" w:eastAsia="BISans" w:hAnsi="BISans" w:cs="Angsana New"/>
            <w:sz w:val="20"/>
            <w:szCs w:val="20"/>
            <w:lang w:val="en-GB"/>
          </w:rPr>
          <w:t>marina.guffanti@boehringer-ingelheim.com</w:t>
        </w:r>
      </w:hyperlink>
    </w:p>
    <w:p w:rsidR="007F5F2B" w:rsidRPr="009271D2" w:rsidRDefault="007F5F2B" w:rsidP="009271D2">
      <w:pPr>
        <w:spacing w:after="0" w:line="240" w:lineRule="auto"/>
        <w:ind w:right="28"/>
        <w:jc w:val="both"/>
        <w:rPr>
          <w:rFonts w:ascii="BISans" w:hAnsi="BISans"/>
          <w:sz w:val="20"/>
          <w:szCs w:val="20"/>
        </w:rPr>
      </w:pPr>
    </w:p>
    <w:p w:rsidR="00B02DA6" w:rsidRPr="009271D2" w:rsidRDefault="00B02DA6" w:rsidP="009271D2">
      <w:pPr>
        <w:spacing w:after="0" w:line="240" w:lineRule="auto"/>
        <w:ind w:right="28"/>
        <w:jc w:val="both"/>
        <w:rPr>
          <w:rFonts w:ascii="BISans" w:hAnsi="BISans"/>
          <w:sz w:val="20"/>
          <w:szCs w:val="20"/>
        </w:rPr>
      </w:pPr>
      <w:r w:rsidRPr="009271D2">
        <w:rPr>
          <w:rFonts w:ascii="BISans" w:hAnsi="BISans"/>
          <w:sz w:val="20"/>
          <w:szCs w:val="20"/>
        </w:rPr>
        <w:t>Maria Luisa Paleari</w:t>
      </w:r>
    </w:p>
    <w:p w:rsidR="00B02DA6" w:rsidRPr="009271D2" w:rsidRDefault="00B02DA6" w:rsidP="009271D2">
      <w:pPr>
        <w:spacing w:after="0" w:line="240" w:lineRule="auto"/>
        <w:ind w:right="28"/>
        <w:jc w:val="both"/>
        <w:rPr>
          <w:rFonts w:ascii="BISans" w:hAnsi="BISans"/>
          <w:b/>
          <w:sz w:val="20"/>
          <w:szCs w:val="20"/>
        </w:rPr>
      </w:pPr>
      <w:r w:rsidRPr="009271D2">
        <w:rPr>
          <w:rFonts w:ascii="BISans" w:hAnsi="BISans"/>
          <w:b/>
          <w:sz w:val="20"/>
          <w:szCs w:val="20"/>
        </w:rPr>
        <w:t>Value Relations Srl</w:t>
      </w:r>
    </w:p>
    <w:p w:rsidR="00B02DA6" w:rsidRPr="009271D2" w:rsidRDefault="00B02DA6" w:rsidP="009271D2">
      <w:pPr>
        <w:spacing w:after="0" w:line="240" w:lineRule="auto"/>
        <w:ind w:right="28"/>
        <w:jc w:val="both"/>
        <w:rPr>
          <w:rFonts w:ascii="BISans" w:hAnsi="BISans"/>
          <w:sz w:val="20"/>
          <w:szCs w:val="20"/>
        </w:rPr>
      </w:pPr>
      <w:r w:rsidRPr="009271D2">
        <w:rPr>
          <w:rFonts w:ascii="BISans" w:hAnsi="BISans"/>
          <w:sz w:val="20"/>
          <w:szCs w:val="20"/>
        </w:rPr>
        <w:t>Telefono: 02 20424941</w:t>
      </w:r>
    </w:p>
    <w:p w:rsidR="00B02DA6" w:rsidRPr="009271D2" w:rsidRDefault="00B02DA6" w:rsidP="009271D2">
      <w:pPr>
        <w:spacing w:after="0" w:line="240" w:lineRule="auto"/>
        <w:ind w:right="28"/>
        <w:jc w:val="both"/>
        <w:rPr>
          <w:rFonts w:ascii="BISans" w:hAnsi="BISans"/>
          <w:sz w:val="20"/>
          <w:szCs w:val="20"/>
        </w:rPr>
      </w:pPr>
      <w:r w:rsidRPr="009271D2">
        <w:rPr>
          <w:rFonts w:ascii="BISans" w:hAnsi="BISans"/>
          <w:sz w:val="20"/>
          <w:szCs w:val="20"/>
        </w:rPr>
        <w:t>Cell: 331 6718518</w:t>
      </w:r>
    </w:p>
    <w:p w:rsidR="009271D2" w:rsidRPr="009271D2" w:rsidRDefault="00B02DA6" w:rsidP="009271D2">
      <w:pPr>
        <w:spacing w:after="0" w:line="240" w:lineRule="auto"/>
        <w:ind w:right="28"/>
        <w:jc w:val="both"/>
        <w:rPr>
          <w:rFonts w:ascii="BISans" w:eastAsia="BISans" w:hAnsi="BISans"/>
          <w:sz w:val="20"/>
          <w:szCs w:val="20"/>
        </w:rPr>
      </w:pPr>
      <w:r w:rsidRPr="009271D2">
        <w:rPr>
          <w:rFonts w:ascii="BISans" w:hAnsi="BISans"/>
          <w:sz w:val="20"/>
          <w:szCs w:val="20"/>
        </w:rPr>
        <w:t xml:space="preserve">Mail: </w:t>
      </w:r>
      <w:hyperlink r:id="rId12" w:history="1">
        <w:r w:rsidRPr="009271D2">
          <w:rPr>
            <w:rStyle w:val="Collegamentoipertestuale"/>
            <w:rFonts w:ascii="BISans" w:hAnsi="BISans"/>
            <w:sz w:val="20"/>
            <w:szCs w:val="20"/>
          </w:rPr>
          <w:t>ml.paleari@vrelations.it</w:t>
        </w:r>
      </w:hyperlink>
      <w:r w:rsidR="009271D2">
        <w:rPr>
          <w:rFonts w:ascii="BISans" w:eastAsia="BISans" w:hAnsi="BISans"/>
          <w:sz w:val="20"/>
          <w:szCs w:val="20"/>
        </w:rPr>
        <w:t xml:space="preserve"> </w:t>
      </w:r>
    </w:p>
    <w:p w:rsidR="00FE51B4" w:rsidRPr="00B02DA6" w:rsidRDefault="00FE51B4" w:rsidP="00764DD6"/>
    <w:sectPr w:rsidR="00FE51B4" w:rsidRPr="00B02DA6" w:rsidSect="005E2946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1D" w:rsidRDefault="00057C1D" w:rsidP="00AC7343">
      <w:pPr>
        <w:spacing w:after="0" w:line="240" w:lineRule="auto"/>
      </w:pPr>
      <w:r>
        <w:separator/>
      </w:r>
    </w:p>
  </w:endnote>
  <w:endnote w:type="continuationSeparator" w:id="0">
    <w:p w:rsidR="00057C1D" w:rsidRDefault="00057C1D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">
    <w:altName w:val="Gautam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SansNEXT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SansNEXT"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A416FC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A416FC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A416FC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A416FC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1D" w:rsidRDefault="00057C1D" w:rsidP="00AC7343">
      <w:pPr>
        <w:spacing w:after="0" w:line="240" w:lineRule="auto"/>
      </w:pPr>
      <w:r>
        <w:separator/>
      </w:r>
    </w:p>
  </w:footnote>
  <w:footnote w:type="continuationSeparator" w:id="0">
    <w:p w:rsidR="00057C1D" w:rsidRDefault="00057C1D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A416FC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A416FC">
                      <w:rPr>
                        <w:noProof/>
                        <w:sz w:val="18"/>
                      </w:rPr>
                      <w:t>4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108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0D504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552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F597F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7583D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A416FC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A416FC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A416FC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A416FC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B6B91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72EA9"/>
    <w:multiLevelType w:val="hybridMultilevel"/>
    <w:tmpl w:val="95DCA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AA1"/>
    <w:multiLevelType w:val="hybridMultilevel"/>
    <w:tmpl w:val="80B08746"/>
    <w:lvl w:ilvl="0" w:tplc="9A10F578">
      <w:numFmt w:val="bullet"/>
      <w:lvlText w:val="•"/>
      <w:lvlJc w:val="left"/>
      <w:pPr>
        <w:ind w:left="927" w:hanging="360"/>
      </w:pPr>
      <w:rPr>
        <w:rFonts w:ascii="BISans" w:eastAsia="Calibri" w:hAnsi="BI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EA724E"/>
    <w:multiLevelType w:val="hybridMultilevel"/>
    <w:tmpl w:val="0E6C9208"/>
    <w:lvl w:ilvl="0" w:tplc="8778A024">
      <w:numFmt w:val="bullet"/>
      <w:lvlText w:val="•"/>
      <w:lvlJc w:val="left"/>
      <w:pPr>
        <w:ind w:left="720" w:hanging="360"/>
      </w:pPr>
      <w:rPr>
        <w:rFonts w:ascii="BISans" w:eastAsia="Times New Roman" w:hAnsi="BISan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1FF5"/>
    <w:multiLevelType w:val="hybridMultilevel"/>
    <w:tmpl w:val="EB9C5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70825"/>
    <w:multiLevelType w:val="hybridMultilevel"/>
    <w:tmpl w:val="5874BC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D14BB2"/>
    <w:multiLevelType w:val="hybridMultilevel"/>
    <w:tmpl w:val="3C4E05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3"/>
    <w:rsid w:val="00000D7B"/>
    <w:rsid w:val="00002BCB"/>
    <w:rsid w:val="00004A52"/>
    <w:rsid w:val="00007C60"/>
    <w:rsid w:val="00023205"/>
    <w:rsid w:val="000233D3"/>
    <w:rsid w:val="000240F0"/>
    <w:rsid w:val="00024DD8"/>
    <w:rsid w:val="00025C3D"/>
    <w:rsid w:val="000353AC"/>
    <w:rsid w:val="00057C1D"/>
    <w:rsid w:val="000A7C1A"/>
    <w:rsid w:val="001241DF"/>
    <w:rsid w:val="0014331A"/>
    <w:rsid w:val="001C65B1"/>
    <w:rsid w:val="001E1700"/>
    <w:rsid w:val="001E30CE"/>
    <w:rsid w:val="001F011F"/>
    <w:rsid w:val="00221DF5"/>
    <w:rsid w:val="00224734"/>
    <w:rsid w:val="00247082"/>
    <w:rsid w:val="00251758"/>
    <w:rsid w:val="0029629C"/>
    <w:rsid w:val="002C3CF5"/>
    <w:rsid w:val="002D79EF"/>
    <w:rsid w:val="00324A83"/>
    <w:rsid w:val="0032622A"/>
    <w:rsid w:val="00337D74"/>
    <w:rsid w:val="00376DC9"/>
    <w:rsid w:val="00381EDD"/>
    <w:rsid w:val="003A1A46"/>
    <w:rsid w:val="003A27AD"/>
    <w:rsid w:val="003D0975"/>
    <w:rsid w:val="003F5C4D"/>
    <w:rsid w:val="00415BE2"/>
    <w:rsid w:val="0043247C"/>
    <w:rsid w:val="00452B86"/>
    <w:rsid w:val="00452E42"/>
    <w:rsid w:val="004617F6"/>
    <w:rsid w:val="00497E3A"/>
    <w:rsid w:val="004A0372"/>
    <w:rsid w:val="004B7F04"/>
    <w:rsid w:val="004E6AA3"/>
    <w:rsid w:val="00516BF2"/>
    <w:rsid w:val="00555A5F"/>
    <w:rsid w:val="00590103"/>
    <w:rsid w:val="005B357A"/>
    <w:rsid w:val="005D7B22"/>
    <w:rsid w:val="005E0FCC"/>
    <w:rsid w:val="005E2946"/>
    <w:rsid w:val="00601BDE"/>
    <w:rsid w:val="00606EA2"/>
    <w:rsid w:val="0066719B"/>
    <w:rsid w:val="0067598B"/>
    <w:rsid w:val="00683BCC"/>
    <w:rsid w:val="006A059B"/>
    <w:rsid w:val="006C3AB9"/>
    <w:rsid w:val="006C7C99"/>
    <w:rsid w:val="006F71AB"/>
    <w:rsid w:val="00764DD6"/>
    <w:rsid w:val="007A28A6"/>
    <w:rsid w:val="007B04BB"/>
    <w:rsid w:val="007B0CD9"/>
    <w:rsid w:val="007B6827"/>
    <w:rsid w:val="007B7DE7"/>
    <w:rsid w:val="007C6153"/>
    <w:rsid w:val="007F5F2B"/>
    <w:rsid w:val="007F76D3"/>
    <w:rsid w:val="00825F5D"/>
    <w:rsid w:val="008937B9"/>
    <w:rsid w:val="00895D7A"/>
    <w:rsid w:val="008A3587"/>
    <w:rsid w:val="008D3E31"/>
    <w:rsid w:val="008E1392"/>
    <w:rsid w:val="0091619D"/>
    <w:rsid w:val="009271D2"/>
    <w:rsid w:val="0094079C"/>
    <w:rsid w:val="009527C1"/>
    <w:rsid w:val="00954330"/>
    <w:rsid w:val="00962262"/>
    <w:rsid w:val="00977337"/>
    <w:rsid w:val="009B0EE8"/>
    <w:rsid w:val="009C3479"/>
    <w:rsid w:val="009F6C9F"/>
    <w:rsid w:val="00A02962"/>
    <w:rsid w:val="00A14684"/>
    <w:rsid w:val="00A14D70"/>
    <w:rsid w:val="00A20932"/>
    <w:rsid w:val="00A416FC"/>
    <w:rsid w:val="00A75E18"/>
    <w:rsid w:val="00A80C35"/>
    <w:rsid w:val="00A9517E"/>
    <w:rsid w:val="00AA2F97"/>
    <w:rsid w:val="00AC7343"/>
    <w:rsid w:val="00AD5B9E"/>
    <w:rsid w:val="00AE2849"/>
    <w:rsid w:val="00AF10AE"/>
    <w:rsid w:val="00AF1E4B"/>
    <w:rsid w:val="00B02DA6"/>
    <w:rsid w:val="00B52D16"/>
    <w:rsid w:val="00B74F10"/>
    <w:rsid w:val="00B833E9"/>
    <w:rsid w:val="00B91CB5"/>
    <w:rsid w:val="00BD342C"/>
    <w:rsid w:val="00BE23E5"/>
    <w:rsid w:val="00BF3CC7"/>
    <w:rsid w:val="00C032C4"/>
    <w:rsid w:val="00C33D0A"/>
    <w:rsid w:val="00C379AE"/>
    <w:rsid w:val="00C66077"/>
    <w:rsid w:val="00C7536A"/>
    <w:rsid w:val="00C82138"/>
    <w:rsid w:val="00CC11F3"/>
    <w:rsid w:val="00D102B5"/>
    <w:rsid w:val="00D13169"/>
    <w:rsid w:val="00D13B32"/>
    <w:rsid w:val="00D14654"/>
    <w:rsid w:val="00D177B7"/>
    <w:rsid w:val="00D37FBB"/>
    <w:rsid w:val="00D91F42"/>
    <w:rsid w:val="00DE1F2A"/>
    <w:rsid w:val="00DE3130"/>
    <w:rsid w:val="00DE5F50"/>
    <w:rsid w:val="00E32CD3"/>
    <w:rsid w:val="00E61CC1"/>
    <w:rsid w:val="00E7725D"/>
    <w:rsid w:val="00EA4507"/>
    <w:rsid w:val="00EA4841"/>
    <w:rsid w:val="00EA574C"/>
    <w:rsid w:val="00EA6FED"/>
    <w:rsid w:val="00EB412F"/>
    <w:rsid w:val="00ED5FD5"/>
    <w:rsid w:val="00F457D8"/>
    <w:rsid w:val="00FA1C4F"/>
    <w:rsid w:val="00FB6627"/>
    <w:rsid w:val="00FB7233"/>
    <w:rsid w:val="00FD1CF0"/>
    <w:rsid w:val="00FE51B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4318D"/>
  <w15:docId w15:val="{99384C51-7987-4DF4-B55A-ED74133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574C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EA574C"/>
    <w:rPr>
      <w:rFonts w:ascii="Times New Roman" w:eastAsia="Times New Roman" w:hAnsi="Times New Roman"/>
      <w:b/>
      <w:kern w:val="28"/>
      <w:sz w:val="28"/>
      <w:lang w:val="de-DE" w:eastAsia="de-DE"/>
    </w:rPr>
  </w:style>
  <w:style w:type="paragraph" w:styleId="NormaleWeb">
    <w:name w:val="Normal (Web)"/>
    <w:basedOn w:val="Normale"/>
    <w:uiPriority w:val="99"/>
    <w:unhideWhenUsed/>
    <w:rsid w:val="006C3AB9"/>
    <w:pPr>
      <w:spacing w:before="100" w:beforeAutospacing="1" w:after="100" w:afterAutospacing="1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C3AB9"/>
    <w:rPr>
      <w:rFonts w:ascii="Verdana" w:eastAsiaTheme="minorEastAsia" w:hAnsi="Verdana" w:cstheme="minorBidi"/>
      <w:sz w:val="20"/>
      <w:szCs w:val="20"/>
      <w:lang w:val="en-US" w:bidi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AB9"/>
    <w:rPr>
      <w:rFonts w:ascii="Verdana" w:eastAsiaTheme="minorEastAsia" w:hAnsi="Verdana" w:cstheme="minorBidi"/>
      <w:lang w:val="en-US" w:eastAsia="en-US" w:bidi="en-US"/>
    </w:rPr>
  </w:style>
  <w:style w:type="paragraph" w:customStyle="1" w:styleId="Body">
    <w:name w:val="Body"/>
    <w:rsid w:val="006C3A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fr-CH"/>
    </w:rPr>
  </w:style>
  <w:style w:type="character" w:customStyle="1" w:styleId="None">
    <w:name w:val="None"/>
    <w:rsid w:val="006C3AB9"/>
  </w:style>
  <w:style w:type="character" w:customStyle="1" w:styleId="Hyperlink3">
    <w:name w:val="Hyperlink.3"/>
    <w:basedOn w:val="None"/>
    <w:rsid w:val="006C3AB9"/>
    <w:rPr>
      <w:rFonts w:ascii="Verdana" w:eastAsia="Verdana" w:hAnsi="Verdana" w:cs="Verdana"/>
      <w:b/>
      <w:bCs/>
      <w:color w:val="0000FF"/>
      <w:sz w:val="20"/>
      <w:szCs w:val="20"/>
      <w:u w:val="single" w:color="0000FF"/>
      <w:lang w:val="fr-FR"/>
    </w:rPr>
  </w:style>
  <w:style w:type="paragraph" w:customStyle="1" w:styleId="PRH1">
    <w:name w:val="PR_H1"/>
    <w:basedOn w:val="Normale"/>
    <w:uiPriority w:val="99"/>
    <w:rsid w:val="00FF28DA"/>
    <w:pPr>
      <w:tabs>
        <w:tab w:val="left" w:pos="283"/>
        <w:tab w:val="left" w:pos="567"/>
      </w:tabs>
      <w:autoSpaceDE w:val="0"/>
      <w:autoSpaceDN w:val="0"/>
      <w:adjustRightInd w:val="0"/>
      <w:spacing w:after="0"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/>
    </w:rPr>
  </w:style>
  <w:style w:type="paragraph" w:customStyle="1" w:styleId="PRcopyBISansragged">
    <w:name w:val="PR_copy BI Sans ragged"/>
    <w:basedOn w:val="Normale"/>
    <w:uiPriority w:val="99"/>
    <w:rsid w:val="00FF28DA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hAnsi="BISansNEXT" w:cs="BISansNEXT"/>
      <w:color w:val="000000"/>
      <w:sz w:val="19"/>
      <w:szCs w:val="19"/>
      <w:lang w:val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7DE7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2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tcare.org/is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hringer-ingelheim.com" TargetMode="External"/><Relationship Id="rId12" Type="http://schemas.openxmlformats.org/officeDocument/2006/relationships/hyperlink" Target="mailto:ml.paleari@vrelations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.guffanti@boehringer-ingelhei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icat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tcar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6050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4</cp:revision>
  <cp:lastPrinted>2017-11-07T09:11:00Z</cp:lastPrinted>
  <dcterms:created xsi:type="dcterms:W3CDTF">2017-11-07T09:32:00Z</dcterms:created>
  <dcterms:modified xsi:type="dcterms:W3CDTF">2017-11-07T09:44:00Z</dcterms:modified>
</cp:coreProperties>
</file>