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82C" w:rsidRPr="000E7FAB" w:rsidRDefault="006942B1" w:rsidP="006942B1">
      <w:pPr>
        <w:jc w:val="center"/>
        <w:rPr>
          <w:rFonts w:eastAsiaTheme="minorEastAsia" w:cstheme="majorHAnsi"/>
          <w:b/>
          <w:sz w:val="28"/>
          <w:szCs w:val="28"/>
          <w:u w:val="single"/>
          <w:lang w:eastAsia="it-IT"/>
        </w:rPr>
      </w:pPr>
      <w:bookmarkStart w:id="1" w:name="_GoBack"/>
      <w:bookmarkEnd w:id="1"/>
      <w:r w:rsidRPr="000E7FAB">
        <w:rPr>
          <w:rFonts w:eastAsiaTheme="minorEastAsia" w:cstheme="majorHAnsi"/>
          <w:b/>
          <w:sz w:val="28"/>
          <w:szCs w:val="28"/>
          <w:u w:val="single"/>
          <w:lang w:eastAsia="it-IT"/>
        </w:rPr>
        <w:t>COMUNICATO STAMPA</w:t>
      </w:r>
    </w:p>
    <w:p w:rsidR="00C4616A" w:rsidRPr="00266316" w:rsidRDefault="00C4616A" w:rsidP="006942B1">
      <w:pPr>
        <w:jc w:val="center"/>
        <w:rPr>
          <w:rFonts w:eastAsiaTheme="minorEastAsia" w:cstheme="majorHAnsi"/>
          <w:b/>
          <w:sz w:val="4"/>
          <w:szCs w:val="4"/>
          <w:u w:val="single"/>
          <w:lang w:eastAsia="it-IT"/>
        </w:rPr>
      </w:pPr>
    </w:p>
    <w:p w:rsidR="00831408" w:rsidRDefault="005202BE" w:rsidP="005202BE">
      <w:pPr>
        <w:spacing w:after="0" w:line="240" w:lineRule="auto"/>
        <w:jc w:val="center"/>
        <w:rPr>
          <w:rFonts w:eastAsiaTheme="minorEastAsia" w:cstheme="majorHAnsi"/>
          <w:b/>
          <w:sz w:val="28"/>
          <w:szCs w:val="28"/>
          <w:lang w:eastAsia="it-IT"/>
        </w:rPr>
      </w:pPr>
      <w:r>
        <w:rPr>
          <w:rFonts w:eastAsiaTheme="minorEastAsia" w:cstheme="majorHAnsi"/>
          <w:b/>
          <w:sz w:val="28"/>
          <w:szCs w:val="28"/>
          <w:lang w:eastAsia="it-IT"/>
        </w:rPr>
        <w:t xml:space="preserve">“Violenza ostetrica”, </w:t>
      </w:r>
      <w:r w:rsidR="00664697" w:rsidRPr="000E7FAB">
        <w:rPr>
          <w:rFonts w:eastAsiaTheme="minorEastAsia" w:cstheme="majorHAnsi"/>
          <w:b/>
          <w:sz w:val="28"/>
          <w:szCs w:val="28"/>
          <w:lang w:eastAsia="it-IT"/>
        </w:rPr>
        <w:t>SIGO</w:t>
      </w:r>
      <w:r w:rsidR="00674941" w:rsidRPr="000E7FAB">
        <w:rPr>
          <w:rFonts w:eastAsiaTheme="minorEastAsia" w:cstheme="majorHAnsi"/>
          <w:b/>
          <w:sz w:val="28"/>
          <w:szCs w:val="28"/>
          <w:lang w:eastAsia="it-IT"/>
        </w:rPr>
        <w:t>,</w:t>
      </w:r>
      <w:r w:rsidR="00664697" w:rsidRPr="000E7FAB">
        <w:rPr>
          <w:rFonts w:eastAsiaTheme="minorEastAsia" w:cstheme="majorHAnsi"/>
          <w:b/>
          <w:sz w:val="28"/>
          <w:szCs w:val="28"/>
          <w:lang w:eastAsia="it-IT"/>
        </w:rPr>
        <w:t xml:space="preserve"> </w:t>
      </w:r>
      <w:r>
        <w:rPr>
          <w:rFonts w:eastAsiaTheme="minorEastAsia" w:cstheme="majorHAnsi"/>
          <w:b/>
          <w:sz w:val="28"/>
          <w:szCs w:val="28"/>
          <w:lang w:eastAsia="it-IT"/>
        </w:rPr>
        <w:t xml:space="preserve">AOGOI, </w:t>
      </w:r>
      <w:r w:rsidR="00831408">
        <w:rPr>
          <w:rFonts w:eastAsiaTheme="minorEastAsia" w:cstheme="majorHAnsi"/>
          <w:b/>
          <w:sz w:val="28"/>
          <w:szCs w:val="28"/>
          <w:lang w:eastAsia="it-IT"/>
        </w:rPr>
        <w:t>AGUI:</w:t>
      </w:r>
      <w:r>
        <w:rPr>
          <w:rFonts w:eastAsiaTheme="minorEastAsia" w:cstheme="majorHAnsi"/>
          <w:b/>
          <w:sz w:val="28"/>
          <w:szCs w:val="28"/>
          <w:lang w:eastAsia="it-IT"/>
        </w:rPr>
        <w:t xml:space="preserve"> “No ad allarmismi, ma riflettere su</w:t>
      </w:r>
      <w:r w:rsidR="0072342D">
        <w:rPr>
          <w:rFonts w:eastAsiaTheme="minorEastAsia" w:cstheme="majorHAnsi"/>
          <w:b/>
          <w:sz w:val="28"/>
          <w:szCs w:val="28"/>
          <w:lang w:eastAsia="it-IT"/>
        </w:rPr>
        <w:t xml:space="preserve">l dialogo </w:t>
      </w:r>
      <w:r>
        <w:rPr>
          <w:rFonts w:eastAsiaTheme="minorEastAsia" w:cstheme="majorHAnsi"/>
          <w:b/>
          <w:sz w:val="28"/>
          <w:szCs w:val="28"/>
          <w:lang w:eastAsia="it-IT"/>
        </w:rPr>
        <w:t xml:space="preserve">con </w:t>
      </w:r>
      <w:r w:rsidR="0072342D">
        <w:rPr>
          <w:rFonts w:eastAsiaTheme="minorEastAsia" w:cstheme="majorHAnsi"/>
          <w:b/>
          <w:sz w:val="28"/>
          <w:szCs w:val="28"/>
          <w:lang w:eastAsia="it-IT"/>
        </w:rPr>
        <w:t xml:space="preserve">le </w:t>
      </w:r>
      <w:r>
        <w:rPr>
          <w:rFonts w:eastAsiaTheme="minorEastAsia" w:cstheme="majorHAnsi"/>
          <w:b/>
          <w:sz w:val="28"/>
          <w:szCs w:val="28"/>
          <w:lang w:eastAsia="it-IT"/>
        </w:rPr>
        <w:t>pazienti e su requisiti delle strutture preposte al parto”</w:t>
      </w:r>
      <w:r w:rsidR="00831408">
        <w:rPr>
          <w:rFonts w:eastAsiaTheme="minorEastAsia" w:cstheme="majorHAnsi"/>
          <w:b/>
          <w:sz w:val="28"/>
          <w:szCs w:val="28"/>
          <w:lang w:eastAsia="it-IT"/>
        </w:rPr>
        <w:t xml:space="preserve"> </w:t>
      </w:r>
    </w:p>
    <w:p w:rsidR="006942B1" w:rsidRDefault="006942B1" w:rsidP="00266316">
      <w:pPr>
        <w:spacing w:after="0" w:line="240" w:lineRule="auto"/>
        <w:jc w:val="center"/>
        <w:rPr>
          <w:rFonts w:eastAsiaTheme="minorEastAsia" w:cstheme="majorHAnsi"/>
          <w:b/>
          <w:sz w:val="28"/>
          <w:szCs w:val="28"/>
          <w:lang w:eastAsia="it-IT"/>
        </w:rPr>
      </w:pPr>
    </w:p>
    <w:p w:rsidR="006942B1" w:rsidRPr="000E7FAB" w:rsidRDefault="006942B1" w:rsidP="006942B1">
      <w:pPr>
        <w:rPr>
          <w:rFonts w:eastAsiaTheme="minorEastAsia" w:cstheme="majorHAnsi"/>
          <w:b/>
          <w:lang w:eastAsia="it-IT"/>
        </w:rPr>
      </w:pPr>
    </w:p>
    <w:p w:rsidR="00831408" w:rsidRDefault="00254234" w:rsidP="00E62CCE">
      <w:pPr>
        <w:jc w:val="both"/>
        <w:rPr>
          <w:rFonts w:eastAsiaTheme="minorEastAsia" w:cstheme="majorHAnsi"/>
          <w:b/>
          <w:lang w:eastAsia="it-IT"/>
        </w:rPr>
      </w:pPr>
      <w:r>
        <w:rPr>
          <w:rFonts w:eastAsiaTheme="minorEastAsia" w:cstheme="majorHAnsi"/>
          <w:b/>
          <w:lang w:eastAsia="it-IT"/>
        </w:rPr>
        <w:t>Roma, 2</w:t>
      </w:r>
      <w:r w:rsidR="005202BE">
        <w:rPr>
          <w:rFonts w:eastAsiaTheme="minorEastAsia" w:cstheme="majorHAnsi"/>
          <w:b/>
          <w:lang w:eastAsia="it-IT"/>
        </w:rPr>
        <w:t>0</w:t>
      </w:r>
      <w:r w:rsidR="006942B1" w:rsidRPr="000E7FAB">
        <w:rPr>
          <w:rFonts w:eastAsiaTheme="minorEastAsia" w:cstheme="majorHAnsi"/>
          <w:b/>
          <w:lang w:eastAsia="it-IT"/>
        </w:rPr>
        <w:t xml:space="preserve"> </w:t>
      </w:r>
      <w:r w:rsidR="00831408">
        <w:rPr>
          <w:rFonts w:eastAsiaTheme="minorEastAsia" w:cstheme="majorHAnsi"/>
          <w:b/>
          <w:lang w:eastAsia="it-IT"/>
        </w:rPr>
        <w:t>settembre</w:t>
      </w:r>
      <w:r w:rsidR="006942B1" w:rsidRPr="000E7FAB">
        <w:rPr>
          <w:rFonts w:eastAsiaTheme="minorEastAsia" w:cstheme="majorHAnsi"/>
          <w:b/>
          <w:lang w:eastAsia="it-IT"/>
        </w:rPr>
        <w:t xml:space="preserve"> 2017 </w:t>
      </w:r>
      <w:r w:rsidR="00831408">
        <w:rPr>
          <w:rFonts w:eastAsiaTheme="minorEastAsia" w:cstheme="majorHAnsi"/>
          <w:b/>
          <w:lang w:eastAsia="it-IT"/>
        </w:rPr>
        <w:t>–</w:t>
      </w:r>
      <w:r w:rsidR="006942B1" w:rsidRPr="000E7FAB">
        <w:rPr>
          <w:rFonts w:eastAsiaTheme="minorEastAsia" w:cstheme="majorHAnsi"/>
          <w:b/>
          <w:lang w:eastAsia="it-IT"/>
        </w:rPr>
        <w:t xml:space="preserve"> </w:t>
      </w:r>
      <w:r w:rsidR="00831408" w:rsidRPr="00831408">
        <w:rPr>
          <w:rFonts w:eastAsiaTheme="minorEastAsia" w:cstheme="majorHAnsi"/>
          <w:lang w:eastAsia="it-IT"/>
        </w:rPr>
        <w:t xml:space="preserve">Dati che suggeriscono una riflessione, soprattutto sulla gestione del rapporto fra ginecologi e pazienti, ma che non devono </w:t>
      </w:r>
      <w:r w:rsidR="005202BE">
        <w:rPr>
          <w:rFonts w:eastAsiaTheme="minorEastAsia" w:cstheme="majorHAnsi"/>
          <w:lang w:eastAsia="it-IT"/>
        </w:rPr>
        <w:t>dar luogo ad allarmismi controproducenti,</w:t>
      </w:r>
      <w:r w:rsidR="00831408" w:rsidRPr="00831408">
        <w:rPr>
          <w:rFonts w:eastAsiaTheme="minorEastAsia" w:cstheme="majorHAnsi"/>
          <w:lang w:eastAsia="it-IT"/>
        </w:rPr>
        <w:t xml:space="preserve"> </w:t>
      </w:r>
      <w:r w:rsidR="005202BE">
        <w:rPr>
          <w:rFonts w:eastAsiaTheme="minorEastAsia" w:cstheme="majorHAnsi"/>
          <w:lang w:eastAsia="it-IT"/>
        </w:rPr>
        <w:t>che rischiano di</w:t>
      </w:r>
      <w:r w:rsidR="00831408" w:rsidRPr="00831408">
        <w:rPr>
          <w:rFonts w:eastAsiaTheme="minorEastAsia" w:cstheme="majorHAnsi"/>
          <w:lang w:eastAsia="it-IT"/>
        </w:rPr>
        <w:t xml:space="preserve"> minare la fiducia che le </w:t>
      </w:r>
      <w:r w:rsidR="00CA15F5">
        <w:rPr>
          <w:rFonts w:eastAsiaTheme="minorEastAsia" w:cstheme="majorHAnsi"/>
          <w:lang w:eastAsia="it-IT"/>
        </w:rPr>
        <w:t xml:space="preserve">donne </w:t>
      </w:r>
      <w:r w:rsidR="00831408" w:rsidRPr="00831408">
        <w:rPr>
          <w:rFonts w:eastAsiaTheme="minorEastAsia" w:cstheme="majorHAnsi"/>
          <w:lang w:eastAsia="it-IT"/>
        </w:rPr>
        <w:t>italiane ripongono nel proprio ginecologo e nelle strutture sanitarie che le accompagnano nelle delicate fasi del travaglio e del parto.</w:t>
      </w:r>
      <w:r w:rsidR="00831408">
        <w:rPr>
          <w:rFonts w:eastAsiaTheme="minorEastAsia" w:cstheme="majorHAnsi"/>
          <w:b/>
          <w:lang w:eastAsia="it-IT"/>
        </w:rPr>
        <w:t xml:space="preserve"> </w:t>
      </w:r>
    </w:p>
    <w:p w:rsidR="00831408" w:rsidRDefault="00831408" w:rsidP="00831408">
      <w:pPr>
        <w:jc w:val="both"/>
        <w:rPr>
          <w:rFonts w:eastAsiaTheme="minorEastAsia" w:cstheme="majorHAnsi"/>
          <w:lang w:eastAsia="it-IT"/>
        </w:rPr>
      </w:pPr>
      <w:r>
        <w:rPr>
          <w:rFonts w:eastAsiaTheme="minorEastAsia" w:cstheme="majorHAnsi"/>
          <w:b/>
          <w:lang w:eastAsia="it-IT"/>
        </w:rPr>
        <w:t xml:space="preserve">È questa la posizione condivisa da SIGO </w:t>
      </w:r>
      <w:r w:rsidRPr="00831408">
        <w:rPr>
          <w:rFonts w:eastAsiaTheme="minorEastAsia" w:cstheme="majorHAnsi"/>
          <w:lang w:eastAsia="it-IT"/>
        </w:rPr>
        <w:t>(Società Italiana di Ginecologia e Ostetricia)</w:t>
      </w:r>
      <w:r>
        <w:rPr>
          <w:rFonts w:eastAsiaTheme="minorEastAsia" w:cstheme="majorHAnsi"/>
          <w:b/>
          <w:lang w:eastAsia="it-IT"/>
        </w:rPr>
        <w:t xml:space="preserve"> </w:t>
      </w:r>
      <w:r w:rsidR="002A6337" w:rsidRPr="000E7FAB">
        <w:rPr>
          <w:rFonts w:eastAsiaTheme="minorEastAsia" w:cstheme="majorHAnsi"/>
          <w:b/>
          <w:lang w:eastAsia="it-IT"/>
        </w:rPr>
        <w:t>AOGOI</w:t>
      </w:r>
      <w:r w:rsidR="002A6337" w:rsidRPr="000E7FAB">
        <w:rPr>
          <w:rFonts w:eastAsiaTheme="minorEastAsia" w:cstheme="majorHAnsi"/>
          <w:lang w:eastAsia="it-IT"/>
        </w:rPr>
        <w:t xml:space="preserve"> </w:t>
      </w:r>
      <w:r w:rsidR="00C4616A" w:rsidRPr="000E7FAB">
        <w:rPr>
          <w:rFonts w:eastAsiaTheme="minorEastAsia" w:cstheme="majorHAnsi"/>
          <w:lang w:eastAsia="it-IT"/>
        </w:rPr>
        <w:t>(Associazione Ostetrici G</w:t>
      </w:r>
      <w:r>
        <w:rPr>
          <w:rFonts w:eastAsiaTheme="minorEastAsia" w:cstheme="majorHAnsi"/>
          <w:lang w:eastAsia="it-IT"/>
        </w:rPr>
        <w:t>inecologi Ospedalieri Italiani) e</w:t>
      </w:r>
      <w:r w:rsidR="00C4616A" w:rsidRPr="000E7FAB">
        <w:rPr>
          <w:rFonts w:eastAsiaTheme="minorEastAsia" w:cstheme="majorHAnsi"/>
          <w:lang w:eastAsia="it-IT"/>
        </w:rPr>
        <w:t xml:space="preserve"> </w:t>
      </w:r>
      <w:r w:rsidR="002A6337" w:rsidRPr="000E7FAB">
        <w:rPr>
          <w:rFonts w:eastAsiaTheme="minorEastAsia" w:cstheme="majorHAnsi"/>
          <w:b/>
          <w:lang w:eastAsia="it-IT"/>
        </w:rPr>
        <w:t>AGUI</w:t>
      </w:r>
      <w:r w:rsidR="00C4616A" w:rsidRPr="000E7FAB">
        <w:rPr>
          <w:rFonts w:eastAsiaTheme="minorEastAsia" w:cstheme="majorHAnsi"/>
          <w:b/>
          <w:lang w:eastAsia="it-IT"/>
        </w:rPr>
        <w:t xml:space="preserve"> </w:t>
      </w:r>
      <w:r w:rsidR="00C4616A" w:rsidRPr="000E7FAB">
        <w:rPr>
          <w:rFonts w:eastAsiaTheme="minorEastAsia" w:cstheme="majorHAnsi"/>
          <w:lang w:eastAsia="it-IT"/>
        </w:rPr>
        <w:t>(Associazione Ginecologi Universitari Italiani)</w:t>
      </w:r>
      <w:r>
        <w:rPr>
          <w:rFonts w:eastAsiaTheme="minorEastAsia" w:cstheme="majorHAnsi"/>
          <w:lang w:eastAsia="it-IT"/>
        </w:rPr>
        <w:t xml:space="preserve"> in merito all’indagine DOXA, presentata quest’oggi, secondo cui un milione di italiane, negli ultimi 14 anni, sarebbe stato vittima di cosiddetta “violenza ostetrica” durante il travaglio o durante il parto. </w:t>
      </w:r>
    </w:p>
    <w:p w:rsidR="00A52FEA" w:rsidRDefault="009C05F4" w:rsidP="00831408">
      <w:pPr>
        <w:jc w:val="both"/>
        <w:rPr>
          <w:rFonts w:eastAsiaTheme="minorEastAsia" w:cstheme="majorHAnsi"/>
          <w:lang w:eastAsia="it-IT"/>
        </w:rPr>
      </w:pPr>
      <w:r>
        <w:rPr>
          <w:rFonts w:eastAsiaTheme="minorEastAsia" w:cstheme="majorHAnsi"/>
          <w:lang w:eastAsia="it-IT"/>
        </w:rPr>
        <w:t>“</w:t>
      </w:r>
      <w:r w:rsidRPr="00CA15F5">
        <w:rPr>
          <w:rFonts w:eastAsiaTheme="minorEastAsia" w:cstheme="majorHAnsi"/>
          <w:i/>
          <w:lang w:eastAsia="it-IT"/>
        </w:rPr>
        <w:t>Questi dati</w:t>
      </w:r>
      <w:r>
        <w:rPr>
          <w:rFonts w:eastAsiaTheme="minorEastAsia" w:cstheme="majorHAnsi"/>
          <w:lang w:eastAsia="it-IT"/>
        </w:rPr>
        <w:t xml:space="preserve"> – dichiara il </w:t>
      </w:r>
      <w:r w:rsidRPr="00CA15F5">
        <w:rPr>
          <w:rFonts w:eastAsiaTheme="minorEastAsia" w:cstheme="majorHAnsi"/>
          <w:b/>
          <w:lang w:eastAsia="it-IT"/>
        </w:rPr>
        <w:t>Professor Giovanni Scambia, Presidente SIGO</w:t>
      </w:r>
      <w:r>
        <w:rPr>
          <w:rFonts w:eastAsiaTheme="minorEastAsia" w:cstheme="majorHAnsi"/>
          <w:lang w:eastAsia="it-IT"/>
        </w:rPr>
        <w:t xml:space="preserve"> – </w:t>
      </w:r>
      <w:r w:rsidR="00054BAE" w:rsidRPr="00CA15F5">
        <w:rPr>
          <w:rFonts w:eastAsiaTheme="minorEastAsia" w:cstheme="majorHAnsi"/>
          <w:i/>
          <w:lang w:eastAsia="it-IT"/>
        </w:rPr>
        <w:t xml:space="preserve">impongono anzitutto una </w:t>
      </w:r>
      <w:r w:rsidR="00270379">
        <w:rPr>
          <w:rFonts w:eastAsiaTheme="minorEastAsia" w:cstheme="majorHAnsi"/>
          <w:i/>
          <w:lang w:eastAsia="it-IT"/>
        </w:rPr>
        <w:t xml:space="preserve">verifica e una </w:t>
      </w:r>
      <w:r w:rsidR="00054BAE" w:rsidRPr="00CA15F5">
        <w:rPr>
          <w:rFonts w:eastAsiaTheme="minorEastAsia" w:cstheme="majorHAnsi"/>
          <w:i/>
          <w:lang w:eastAsia="it-IT"/>
        </w:rPr>
        <w:t xml:space="preserve">riflessione sulla gestione </w:t>
      </w:r>
      <w:r w:rsidR="00270379">
        <w:rPr>
          <w:rFonts w:eastAsiaTheme="minorEastAsia" w:cstheme="majorHAnsi"/>
          <w:i/>
          <w:lang w:eastAsia="it-IT"/>
        </w:rPr>
        <w:t>del nostro rapporto e</w:t>
      </w:r>
      <w:r w:rsidR="00054BAE" w:rsidRPr="00CA15F5">
        <w:rPr>
          <w:rFonts w:eastAsiaTheme="minorEastAsia" w:cstheme="majorHAnsi"/>
          <w:i/>
          <w:lang w:eastAsia="it-IT"/>
        </w:rPr>
        <w:t xml:space="preserve"> dialogo con le pazienti, perché è in sé spiacevole che alcune italiane </w:t>
      </w:r>
      <w:r w:rsidR="00392FB2" w:rsidRPr="00CA15F5">
        <w:rPr>
          <w:rFonts w:eastAsiaTheme="minorEastAsia" w:cstheme="majorHAnsi"/>
          <w:i/>
          <w:lang w:eastAsia="it-IT"/>
        </w:rPr>
        <w:t>riferiscano del proprio parto come di un’esperienza senz’altro negativa. In secondo luogo l’indagine DOXA, che pure manifesta qualche limite in termini di rigore, perché ad esempio nessun consenso informato è necessario per praticare una episiotomia, rafforza il convincimen</w:t>
      </w:r>
      <w:r w:rsidR="00763F50">
        <w:rPr>
          <w:rFonts w:eastAsiaTheme="minorEastAsia" w:cstheme="majorHAnsi"/>
          <w:i/>
          <w:lang w:eastAsia="it-IT"/>
        </w:rPr>
        <w:t xml:space="preserve">to di noi ginecologi riguardo ad alcuni </w:t>
      </w:r>
      <w:r w:rsidR="00392FB2" w:rsidRPr="00CA15F5">
        <w:rPr>
          <w:rFonts w:eastAsiaTheme="minorEastAsia" w:cstheme="majorHAnsi"/>
          <w:i/>
          <w:lang w:eastAsia="it-IT"/>
        </w:rPr>
        <w:t>obiettivi che pe</w:t>
      </w:r>
      <w:r w:rsidR="00763F50">
        <w:rPr>
          <w:rFonts w:eastAsiaTheme="minorEastAsia" w:cstheme="majorHAnsi"/>
          <w:i/>
          <w:lang w:eastAsia="it-IT"/>
        </w:rPr>
        <w:t xml:space="preserve">rseguiamo da anni: una migliore rotazione del personale, sia medico sia ostetrico, nelle sale parto; la chiusura dei punti nascita che gestiscono meno di mille parti l’anno, perché evidentemente privi dell’esperienza e della casistica necessarie; </w:t>
      </w:r>
      <w:r w:rsidR="00392FB2" w:rsidRPr="00CA15F5">
        <w:rPr>
          <w:rFonts w:eastAsiaTheme="minorEastAsia" w:cstheme="majorHAnsi"/>
          <w:i/>
          <w:lang w:eastAsia="it-IT"/>
        </w:rPr>
        <w:t>e</w:t>
      </w:r>
      <w:r w:rsidR="00763F50">
        <w:rPr>
          <w:rFonts w:eastAsiaTheme="minorEastAsia" w:cstheme="majorHAnsi"/>
          <w:i/>
          <w:lang w:eastAsia="it-IT"/>
        </w:rPr>
        <w:t xml:space="preserve"> infine</w:t>
      </w:r>
      <w:r w:rsidR="00392FB2" w:rsidRPr="00CA15F5">
        <w:rPr>
          <w:rFonts w:eastAsiaTheme="minorEastAsia" w:cstheme="majorHAnsi"/>
          <w:i/>
          <w:lang w:eastAsia="it-IT"/>
        </w:rPr>
        <w:t xml:space="preserve"> l’inserimento nei LEA del parto indolore, che non può restare un privilegio riservato a poche italiane</w:t>
      </w:r>
      <w:r w:rsidR="00392FB2">
        <w:rPr>
          <w:rFonts w:eastAsiaTheme="minorEastAsia" w:cstheme="majorHAnsi"/>
          <w:lang w:eastAsia="it-IT"/>
        </w:rPr>
        <w:t xml:space="preserve">”. </w:t>
      </w:r>
    </w:p>
    <w:p w:rsidR="00003037" w:rsidRPr="00F62FE1" w:rsidRDefault="00003037" w:rsidP="00F62FE1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F62FE1" w:rsidRPr="00F62FE1" w:rsidRDefault="00F62FE1" w:rsidP="003D366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03037" w:rsidRPr="0069138B" w:rsidRDefault="00003037" w:rsidP="00003037">
      <w:pPr>
        <w:jc w:val="both"/>
      </w:pPr>
      <w:r w:rsidRPr="009D0B62">
        <w:rPr>
          <w:u w:val="single"/>
        </w:rPr>
        <w:t>Per ulteriori informazioni</w:t>
      </w:r>
      <w:r w:rsidRPr="0069138B">
        <w:t>:</w:t>
      </w:r>
    </w:p>
    <w:p w:rsidR="00003037" w:rsidRDefault="00003037" w:rsidP="00003037">
      <w:pPr>
        <w:pStyle w:val="Nessunaspaziatura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it-IT"/>
        </w:rPr>
        <w:drawing>
          <wp:inline distT="0" distB="0" distL="0" distR="0" wp14:anchorId="76B59685" wp14:editId="2F5C7609">
            <wp:extent cx="1333500" cy="160020"/>
            <wp:effectExtent l="0" t="0" r="0" b="0"/>
            <wp:docPr id="4" name="Immagine 3" descr="cid:image001.png@01D17EAE.D20B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png@01D17EAE.D20BC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b/>
          <w:bCs/>
        </w:rPr>
        <w:t>Marco Giorgetti</w:t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  <w:t>Angela Del Giudice</w:t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  <w:t xml:space="preserve"> </w:t>
      </w:r>
      <w:r>
        <w:rPr>
          <w:rFonts w:ascii="Calibri Light" w:hAnsi="Calibri Light" w:cs="Calibri Light"/>
          <w:b/>
          <w:bCs/>
        </w:rPr>
        <w:br/>
      </w:r>
      <w:r>
        <w:rPr>
          <w:rFonts w:ascii="Calibri Light" w:hAnsi="Calibri Light" w:cs="Calibri Light"/>
        </w:rPr>
        <w:t>335.277223 – 02.20424939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392.6858392 – 06.6788870</w:t>
      </w:r>
    </w:p>
    <w:p w:rsidR="00003037" w:rsidRDefault="003F0055" w:rsidP="00003037">
      <w:pPr>
        <w:pStyle w:val="Nessunaspaziatura"/>
        <w:rPr>
          <w:rStyle w:val="Collegamentoipertestuale"/>
          <w:rFonts w:ascii="Calibri Light" w:hAnsi="Calibri Light" w:cs="Calibri Light"/>
        </w:rPr>
      </w:pPr>
      <w:hyperlink r:id="rId7" w:history="1">
        <w:r w:rsidR="00003037">
          <w:rPr>
            <w:rStyle w:val="Collegamentoipertestuale"/>
            <w:rFonts w:ascii="Calibri Light" w:hAnsi="Calibri Light" w:cs="Calibri Light"/>
          </w:rPr>
          <w:t>m.giorgetti@vrelations.it</w:t>
        </w:r>
      </w:hyperlink>
      <w:r w:rsidR="00003037">
        <w:rPr>
          <w:rFonts w:ascii="Calibri Light" w:hAnsi="Calibri Light" w:cs="Calibri Light"/>
        </w:rPr>
        <w:t xml:space="preserve">  </w:t>
      </w:r>
      <w:r w:rsidR="00003037">
        <w:rPr>
          <w:rFonts w:ascii="Calibri Light" w:hAnsi="Calibri Light" w:cs="Calibri Light"/>
        </w:rPr>
        <w:tab/>
      </w:r>
      <w:r w:rsidR="00003037">
        <w:rPr>
          <w:rFonts w:ascii="Calibri Light" w:hAnsi="Calibri Light" w:cs="Calibri Light"/>
        </w:rPr>
        <w:tab/>
      </w:r>
      <w:hyperlink r:id="rId8" w:history="1">
        <w:r w:rsidR="00003037">
          <w:rPr>
            <w:rStyle w:val="Collegamentoipertestuale"/>
            <w:rFonts w:ascii="Calibri Light" w:hAnsi="Calibri Light" w:cs="Calibri Light"/>
          </w:rPr>
          <w:t>a.delgiudice@vrelations.it</w:t>
        </w:r>
      </w:hyperlink>
    </w:p>
    <w:p w:rsidR="00F62FE1" w:rsidRPr="00F62FE1" w:rsidRDefault="00F62FE1" w:rsidP="0000303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F62FE1" w:rsidRPr="00F62FE1" w:rsidSect="00F62FE1">
      <w:headerReference w:type="default" r:id="rId9"/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055" w:rsidRDefault="003F0055" w:rsidP="00D701AC">
      <w:pPr>
        <w:spacing w:after="0" w:line="240" w:lineRule="auto"/>
      </w:pPr>
      <w:r>
        <w:separator/>
      </w:r>
    </w:p>
  </w:endnote>
  <w:endnote w:type="continuationSeparator" w:id="0">
    <w:p w:rsidR="003F0055" w:rsidRDefault="003F0055" w:rsidP="00D7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055" w:rsidRDefault="003F0055" w:rsidP="00D701AC">
      <w:pPr>
        <w:spacing w:after="0" w:line="240" w:lineRule="auto"/>
      </w:pPr>
      <w:bookmarkStart w:id="0" w:name="_Hlk480473215"/>
      <w:bookmarkEnd w:id="0"/>
      <w:r>
        <w:separator/>
      </w:r>
    </w:p>
  </w:footnote>
  <w:footnote w:type="continuationSeparator" w:id="0">
    <w:p w:rsidR="003F0055" w:rsidRDefault="003F0055" w:rsidP="00D7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FD" w:rsidRDefault="00266316">
    <w:pPr>
      <w:pStyle w:val="Intestazione"/>
    </w:pPr>
    <w:r w:rsidRPr="005E05FD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01D6E87" wp14:editId="14260B09">
          <wp:simplePos x="0" y="0"/>
          <wp:positionH relativeFrom="column">
            <wp:posOffset>0</wp:posOffset>
          </wp:positionH>
          <wp:positionV relativeFrom="paragraph">
            <wp:posOffset>-15240</wp:posOffset>
          </wp:positionV>
          <wp:extent cx="1630680" cy="471805"/>
          <wp:effectExtent l="0" t="0" r="7620" b="4445"/>
          <wp:wrapTight wrapText="bothSides">
            <wp:wrapPolygon edited="0">
              <wp:start x="1514" y="0"/>
              <wp:lineTo x="0" y="3489"/>
              <wp:lineTo x="0" y="17443"/>
              <wp:lineTo x="1514" y="20931"/>
              <wp:lineTo x="4794" y="20931"/>
              <wp:lineTo x="12112" y="20931"/>
              <wp:lineTo x="21449" y="17443"/>
              <wp:lineTo x="21449" y="4361"/>
              <wp:lineTo x="4542" y="0"/>
              <wp:lineTo x="1514" y="0"/>
            </wp:wrapPolygon>
          </wp:wrapTight>
          <wp:docPr id="24" name="Immagine 4" descr="Risultati immagini per ag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isultati immagini per ag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5FD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6EDF579" wp14:editId="71EEDF0C">
          <wp:simplePos x="0" y="0"/>
          <wp:positionH relativeFrom="column">
            <wp:posOffset>4749800</wp:posOffset>
          </wp:positionH>
          <wp:positionV relativeFrom="paragraph">
            <wp:posOffset>6985</wp:posOffset>
          </wp:positionV>
          <wp:extent cx="1087755" cy="464820"/>
          <wp:effectExtent l="0" t="0" r="0" b="0"/>
          <wp:wrapTight wrapText="bothSides">
            <wp:wrapPolygon edited="0">
              <wp:start x="0" y="0"/>
              <wp:lineTo x="0" y="18590"/>
              <wp:lineTo x="378" y="20361"/>
              <wp:lineTo x="21184" y="20361"/>
              <wp:lineTo x="21184" y="7967"/>
              <wp:lineTo x="12105" y="0"/>
              <wp:lineTo x="0" y="0"/>
            </wp:wrapPolygon>
          </wp:wrapTight>
          <wp:docPr id="25" name="Immagine 25" descr="Risultati immagini per aog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isultati immagini per aogo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5FD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ED9BABE" wp14:editId="21DDC28C">
          <wp:simplePos x="0" y="0"/>
          <wp:positionH relativeFrom="column">
            <wp:posOffset>2341880</wp:posOffset>
          </wp:positionH>
          <wp:positionV relativeFrom="paragraph">
            <wp:posOffset>6985</wp:posOffset>
          </wp:positionV>
          <wp:extent cx="1691005" cy="426720"/>
          <wp:effectExtent l="0" t="0" r="4445" b="0"/>
          <wp:wrapTight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ight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5FD" w:rsidRDefault="005E05FD">
    <w:pPr>
      <w:pStyle w:val="Intestazione"/>
    </w:pPr>
  </w:p>
  <w:p w:rsidR="005E05FD" w:rsidRPr="00266316" w:rsidRDefault="005E05FD">
    <w:pPr>
      <w:pStyle w:val="Intestazione"/>
      <w:rPr>
        <w:sz w:val="10"/>
        <w:szCs w:val="10"/>
      </w:rPr>
    </w:pPr>
  </w:p>
  <w:p w:rsidR="005E05FD" w:rsidRDefault="005E05FD">
    <w:pPr>
      <w:pStyle w:val="Intestazione"/>
    </w:pPr>
  </w:p>
  <w:p w:rsidR="005E05FD" w:rsidRPr="005E05FD" w:rsidRDefault="005E05FD">
    <w:pPr>
      <w:pStyle w:val="Intestazion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B1"/>
    <w:rsid w:val="0000075E"/>
    <w:rsid w:val="00003037"/>
    <w:rsid w:val="00013602"/>
    <w:rsid w:val="00033D00"/>
    <w:rsid w:val="00054BAE"/>
    <w:rsid w:val="000E7FAB"/>
    <w:rsid w:val="00136A84"/>
    <w:rsid w:val="00154010"/>
    <w:rsid w:val="00195CA4"/>
    <w:rsid w:val="00200347"/>
    <w:rsid w:val="00207D34"/>
    <w:rsid w:val="002408C9"/>
    <w:rsid w:val="00242674"/>
    <w:rsid w:val="00254234"/>
    <w:rsid w:val="00266316"/>
    <w:rsid w:val="00270379"/>
    <w:rsid w:val="00275223"/>
    <w:rsid w:val="002A6337"/>
    <w:rsid w:val="002F27B0"/>
    <w:rsid w:val="00317241"/>
    <w:rsid w:val="00343A2B"/>
    <w:rsid w:val="0039285E"/>
    <w:rsid w:val="00392FB2"/>
    <w:rsid w:val="003D366C"/>
    <w:rsid w:val="003F0055"/>
    <w:rsid w:val="004F0370"/>
    <w:rsid w:val="00500BCB"/>
    <w:rsid w:val="005202BE"/>
    <w:rsid w:val="00536506"/>
    <w:rsid w:val="0055397C"/>
    <w:rsid w:val="005E05FD"/>
    <w:rsid w:val="005E683A"/>
    <w:rsid w:val="006625CF"/>
    <w:rsid w:val="00664697"/>
    <w:rsid w:val="00674941"/>
    <w:rsid w:val="0067731E"/>
    <w:rsid w:val="00687E18"/>
    <w:rsid w:val="006927D7"/>
    <w:rsid w:val="006942B1"/>
    <w:rsid w:val="0072342D"/>
    <w:rsid w:val="00763F50"/>
    <w:rsid w:val="00777F8E"/>
    <w:rsid w:val="00785F07"/>
    <w:rsid w:val="007F0435"/>
    <w:rsid w:val="00821A3A"/>
    <w:rsid w:val="00831408"/>
    <w:rsid w:val="008430C1"/>
    <w:rsid w:val="00864640"/>
    <w:rsid w:val="00885A4E"/>
    <w:rsid w:val="008A24E5"/>
    <w:rsid w:val="009970CB"/>
    <w:rsid w:val="009A645B"/>
    <w:rsid w:val="009C05F4"/>
    <w:rsid w:val="00A466FD"/>
    <w:rsid w:val="00A52FEA"/>
    <w:rsid w:val="00B329D5"/>
    <w:rsid w:val="00B7201D"/>
    <w:rsid w:val="00B73E66"/>
    <w:rsid w:val="00B74597"/>
    <w:rsid w:val="00C4616A"/>
    <w:rsid w:val="00C946AA"/>
    <w:rsid w:val="00CA15F5"/>
    <w:rsid w:val="00D701AC"/>
    <w:rsid w:val="00DA1AE3"/>
    <w:rsid w:val="00DA3918"/>
    <w:rsid w:val="00DC3403"/>
    <w:rsid w:val="00DE0060"/>
    <w:rsid w:val="00DF65B9"/>
    <w:rsid w:val="00E56C5D"/>
    <w:rsid w:val="00E62CCE"/>
    <w:rsid w:val="00E63583"/>
    <w:rsid w:val="00F47161"/>
    <w:rsid w:val="00F62FE1"/>
    <w:rsid w:val="00FA603C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DB90"/>
  <w15:chartTrackingRefBased/>
  <w15:docId w15:val="{11F012BD-F2D3-4590-9EC4-F1CD4BA5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1AC"/>
  </w:style>
  <w:style w:type="paragraph" w:styleId="Pidipagina">
    <w:name w:val="footer"/>
    <w:basedOn w:val="Normale"/>
    <w:link w:val="PidipaginaCarattere"/>
    <w:uiPriority w:val="99"/>
    <w:unhideWhenUsed/>
    <w:rsid w:val="00D70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1AC"/>
  </w:style>
  <w:style w:type="character" w:styleId="Collegamentoipertestuale">
    <w:name w:val="Hyperlink"/>
    <w:basedOn w:val="Carpredefinitoparagrafo"/>
    <w:uiPriority w:val="99"/>
    <w:unhideWhenUsed/>
    <w:rsid w:val="00864640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864640"/>
    <w:rPr>
      <w:color w:val="2B579A"/>
      <w:shd w:val="clear" w:color="auto" w:fill="E6E6E6"/>
    </w:rPr>
  </w:style>
  <w:style w:type="paragraph" w:styleId="Nessunaspaziatura">
    <w:name w:val="No Spacing"/>
    <w:uiPriority w:val="99"/>
    <w:qFormat/>
    <w:rsid w:val="0000303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lgiudice@vrel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giorgett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Bottiglieri</dc:creator>
  <cp:keywords/>
  <dc:description/>
  <cp:lastModifiedBy>Alessio Pappagallo</cp:lastModifiedBy>
  <cp:revision>2</cp:revision>
  <dcterms:created xsi:type="dcterms:W3CDTF">2017-09-20T17:26:00Z</dcterms:created>
  <dcterms:modified xsi:type="dcterms:W3CDTF">2017-09-20T17:26:00Z</dcterms:modified>
</cp:coreProperties>
</file>