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D6" w:rsidRPr="004E6082" w:rsidRDefault="004F6FFE" w:rsidP="004F6FFE">
      <w:pPr>
        <w:autoSpaceDE w:val="0"/>
        <w:autoSpaceDN w:val="0"/>
        <w:adjustRightInd w:val="0"/>
        <w:spacing w:after="0" w:line="240" w:lineRule="auto"/>
        <w:contextualSpacing/>
        <w:jc w:val="both"/>
        <w:rPr>
          <w:rFonts w:ascii="BISans" w:eastAsia="BISans" w:hAnsi="BISans" w:cs="BISans"/>
          <w:b/>
          <w:bCs/>
          <w:color w:val="000000"/>
          <w:sz w:val="28"/>
          <w:szCs w:val="28"/>
        </w:rPr>
      </w:pPr>
      <w:r w:rsidRPr="004E6082">
        <w:rPr>
          <w:rFonts w:ascii="BISans" w:eastAsia="BISans" w:hAnsi="BISans" w:cs="BISans"/>
          <w:b/>
          <w:bCs/>
          <w:color w:val="000000"/>
          <w:sz w:val="28"/>
          <w:szCs w:val="28"/>
        </w:rPr>
        <w:t xml:space="preserve">Mesotelioma pleurico maligno: presentati </w:t>
      </w:r>
      <w:r w:rsidR="00B02DDF" w:rsidRPr="004E6082">
        <w:rPr>
          <w:rFonts w:ascii="BISans" w:eastAsia="BISans" w:hAnsi="BISans" w:cs="BISans"/>
          <w:b/>
          <w:bCs/>
          <w:color w:val="000000"/>
          <w:sz w:val="28"/>
          <w:szCs w:val="28"/>
        </w:rPr>
        <w:t xml:space="preserve">all’ASCO </w:t>
      </w:r>
      <w:r w:rsidRPr="004E6082">
        <w:rPr>
          <w:rFonts w:ascii="BISans" w:eastAsia="BISans" w:hAnsi="BISans" w:cs="BISans"/>
          <w:b/>
          <w:bCs/>
          <w:color w:val="000000"/>
          <w:sz w:val="28"/>
          <w:szCs w:val="28"/>
        </w:rPr>
        <w:t>incoraggianti dati di sopravvivenza da uno</w:t>
      </w:r>
      <w:r w:rsidR="00B02DDF" w:rsidRPr="004E6082">
        <w:rPr>
          <w:rFonts w:ascii="BISans" w:eastAsia="BISans" w:hAnsi="BISans" w:cs="BISans"/>
          <w:b/>
          <w:bCs/>
          <w:color w:val="000000"/>
          <w:sz w:val="28"/>
          <w:szCs w:val="28"/>
        </w:rPr>
        <w:t xml:space="preserve"> studio di Fase II su</w:t>
      </w:r>
      <w:r w:rsidRPr="004E6082">
        <w:rPr>
          <w:rFonts w:ascii="BISans" w:eastAsia="BISans" w:hAnsi="BISans" w:cs="BISans"/>
          <w:b/>
          <w:bCs/>
          <w:color w:val="000000"/>
          <w:sz w:val="28"/>
          <w:szCs w:val="28"/>
        </w:rPr>
        <w:t xml:space="preserve"> nintedanib per via orale </w:t>
      </w:r>
    </w:p>
    <w:p w:rsidR="004F6FFE" w:rsidRPr="004E6082" w:rsidRDefault="004F6FFE" w:rsidP="004F6FFE">
      <w:pPr>
        <w:autoSpaceDE w:val="0"/>
        <w:autoSpaceDN w:val="0"/>
        <w:adjustRightInd w:val="0"/>
        <w:spacing w:after="0" w:line="240" w:lineRule="auto"/>
        <w:contextualSpacing/>
        <w:jc w:val="both"/>
        <w:rPr>
          <w:rFonts w:ascii="BISans" w:hAnsi="BISans" w:cs="Arial"/>
          <w:b/>
          <w:bCs/>
          <w:sz w:val="32"/>
          <w:szCs w:val="32"/>
          <w:lang w:eastAsia="zh-TW"/>
        </w:rPr>
      </w:pPr>
    </w:p>
    <w:p w:rsidR="004F6FFE" w:rsidRPr="004E6082" w:rsidRDefault="004F6FFE" w:rsidP="004F6FFE">
      <w:pPr>
        <w:numPr>
          <w:ilvl w:val="0"/>
          <w:numId w:val="12"/>
        </w:numPr>
        <w:autoSpaceDE w:val="0"/>
        <w:autoSpaceDN w:val="0"/>
        <w:adjustRightInd w:val="0"/>
        <w:spacing w:after="0" w:line="240" w:lineRule="auto"/>
        <w:contextualSpacing/>
        <w:jc w:val="both"/>
        <w:rPr>
          <w:rFonts w:ascii="BISans" w:eastAsia="Times New Roman" w:hAnsi="BISans" w:cs="BISansNEXTCond-Bold"/>
          <w:bCs/>
          <w:i/>
          <w:color w:val="000000"/>
          <w:sz w:val="20"/>
          <w:szCs w:val="20"/>
          <w:lang w:eastAsia="en-GB"/>
        </w:rPr>
      </w:pPr>
      <w:r w:rsidRPr="004E6082">
        <w:rPr>
          <w:rFonts w:ascii="BISans" w:eastAsia="Times New Roman" w:hAnsi="BISans" w:cs="BISansNEXTCond-Bold"/>
          <w:bCs/>
          <w:i/>
          <w:color w:val="000000"/>
          <w:sz w:val="20"/>
          <w:szCs w:val="20"/>
          <w:lang w:eastAsia="en-GB"/>
        </w:rPr>
        <w:t xml:space="preserve">Nintedanib più chemioterapia standard (pemetrexed/cisplatino) ha dimostrato una riduzione del 46% del rischio di progressione della malattia in pazienti con mesotelioma pleurico maligno inoperabile, rispetto a placebo più chemioterapia standard; </w:t>
      </w:r>
    </w:p>
    <w:p w:rsidR="004F6FFE" w:rsidRPr="004E6082" w:rsidRDefault="004F6FFE" w:rsidP="004F6FFE">
      <w:pPr>
        <w:numPr>
          <w:ilvl w:val="0"/>
          <w:numId w:val="12"/>
        </w:numPr>
        <w:autoSpaceDE w:val="0"/>
        <w:autoSpaceDN w:val="0"/>
        <w:adjustRightInd w:val="0"/>
        <w:spacing w:after="0" w:line="240" w:lineRule="auto"/>
        <w:contextualSpacing/>
        <w:jc w:val="both"/>
        <w:rPr>
          <w:rFonts w:ascii="BISans" w:eastAsia="Times New Roman" w:hAnsi="BISans" w:cs="BISansNEXTCond-Bold"/>
          <w:bCs/>
          <w:i/>
          <w:color w:val="000000"/>
          <w:sz w:val="20"/>
          <w:szCs w:val="20"/>
          <w:lang w:eastAsia="en-GB"/>
        </w:rPr>
      </w:pPr>
      <w:r w:rsidRPr="004E6082">
        <w:rPr>
          <w:rFonts w:ascii="BISans" w:eastAsia="Times New Roman" w:hAnsi="BISans" w:cs="BISansNEXTCond-Bold"/>
          <w:bCs/>
          <w:i/>
          <w:color w:val="000000"/>
          <w:sz w:val="20"/>
          <w:szCs w:val="20"/>
          <w:lang w:eastAsia="en-GB"/>
        </w:rPr>
        <w:t>Anche la sopravvivenza complessiva (OS) è migliorata con l’aggiunta di nintedanib alla chemioterapia standard;</w:t>
      </w:r>
    </w:p>
    <w:p w:rsidR="00764DD6" w:rsidRPr="004E6082" w:rsidRDefault="00764DD6" w:rsidP="00B90135">
      <w:pPr>
        <w:spacing w:after="0" w:line="264" w:lineRule="auto"/>
        <w:jc w:val="both"/>
        <w:rPr>
          <w:rFonts w:ascii="BISans" w:eastAsia="MS Mincho" w:hAnsi="BISans" w:cs="Arial"/>
          <w:b/>
          <w:bCs/>
          <w:color w:val="003366"/>
          <w:sz w:val="20"/>
          <w:szCs w:val="20"/>
          <w:lang w:eastAsia="en-GB"/>
        </w:rPr>
      </w:pPr>
    </w:p>
    <w:p w:rsidR="004F6FFE" w:rsidRPr="004E6082" w:rsidRDefault="004F6FFE" w:rsidP="004F6FFE">
      <w:pPr>
        <w:spacing w:after="0" w:line="240" w:lineRule="auto"/>
        <w:jc w:val="both"/>
        <w:rPr>
          <w:rFonts w:ascii="BISans" w:eastAsia="Times New Roman" w:hAnsi="BISans"/>
          <w:sz w:val="20"/>
          <w:szCs w:val="20"/>
        </w:rPr>
      </w:pPr>
      <w:r w:rsidRPr="004E6082">
        <w:rPr>
          <w:rFonts w:ascii="BISans" w:eastAsia="BISans" w:hAnsi="BISans"/>
          <w:b/>
          <w:bCs/>
          <w:sz w:val="20"/>
          <w:lang w:eastAsia="de-DE"/>
        </w:rPr>
        <w:t>Ingelheim, Germania, 5 giugno, 2017</w:t>
      </w:r>
      <w:r w:rsidRPr="004E6082">
        <w:rPr>
          <w:rFonts w:ascii="BISans" w:eastAsia="BISans" w:hAnsi="BISans"/>
          <w:sz w:val="20"/>
          <w:lang w:eastAsia="de-DE"/>
        </w:rPr>
        <w:t xml:space="preserve"> –</w:t>
      </w:r>
      <w:r w:rsidRPr="004E6082">
        <w:rPr>
          <w:rFonts w:ascii="BISans" w:eastAsia="BISans" w:hAnsi="BISans"/>
          <w:sz w:val="20"/>
        </w:rPr>
        <w:t xml:space="preserve"> </w:t>
      </w:r>
      <w:r w:rsidRPr="004E6082">
        <w:rPr>
          <w:rFonts w:ascii="BISans" w:eastAsia="Times New Roman" w:hAnsi="BISans"/>
          <w:sz w:val="20"/>
          <w:szCs w:val="20"/>
        </w:rPr>
        <w:t xml:space="preserve">Boehringer Ingelheim annuncia che oggi, nel corso di una Sessione Orale dell’edizione 2017 del Congresso </w:t>
      </w:r>
      <w:r w:rsidRPr="004E6082">
        <w:rPr>
          <w:rFonts w:ascii="BISans" w:eastAsia="Times New Roman" w:hAnsi="BISans"/>
          <w:i/>
          <w:sz w:val="20"/>
          <w:szCs w:val="20"/>
        </w:rPr>
        <w:t>dell’American Society of Clinical Oncology</w:t>
      </w:r>
      <w:r w:rsidRPr="004E6082">
        <w:rPr>
          <w:rFonts w:ascii="BISans" w:eastAsia="Times New Roman" w:hAnsi="BISans"/>
          <w:sz w:val="20"/>
          <w:szCs w:val="20"/>
        </w:rPr>
        <w:t xml:space="preserve"> (ASCO),</w:t>
      </w:r>
      <w:r w:rsidR="0054369B" w:rsidRPr="004E6082">
        <w:rPr>
          <w:rFonts w:ascii="BISans" w:eastAsia="Times New Roman" w:hAnsi="BISans"/>
          <w:sz w:val="20"/>
          <w:szCs w:val="20"/>
        </w:rPr>
        <w:t xml:space="preserve"> verranno presentati</w:t>
      </w:r>
      <w:r w:rsidRPr="004E6082">
        <w:rPr>
          <w:rFonts w:ascii="BISans" w:eastAsia="Times New Roman" w:hAnsi="BISans"/>
          <w:sz w:val="20"/>
          <w:szCs w:val="20"/>
        </w:rPr>
        <w:t xml:space="preserve"> i risultati di LUME-Meso, uno studio di Fase II, randomizzato, </w:t>
      </w:r>
      <w:r w:rsidR="00907CD0" w:rsidRPr="004E6082">
        <w:rPr>
          <w:rFonts w:ascii="BISans" w:eastAsia="Times New Roman" w:hAnsi="BISans"/>
          <w:sz w:val="20"/>
          <w:szCs w:val="20"/>
        </w:rPr>
        <w:t>in doppio cieco, controllato verso</w:t>
      </w:r>
      <w:r w:rsidRPr="004E6082">
        <w:rPr>
          <w:rFonts w:ascii="BISans" w:eastAsia="Times New Roman" w:hAnsi="BISans"/>
          <w:sz w:val="20"/>
          <w:szCs w:val="20"/>
        </w:rPr>
        <w:t xml:space="preserve"> placebo</w:t>
      </w:r>
      <w:r w:rsidR="00B02DDF" w:rsidRPr="004E6082">
        <w:rPr>
          <w:rFonts w:ascii="BISans" w:eastAsia="Times New Roman" w:hAnsi="BISans"/>
          <w:sz w:val="20"/>
          <w:szCs w:val="20"/>
        </w:rPr>
        <w:t>,</w:t>
      </w:r>
      <w:r w:rsidR="0054369B" w:rsidRPr="004E6082">
        <w:rPr>
          <w:rFonts w:ascii="BISans" w:eastAsia="Times New Roman" w:hAnsi="BISans"/>
          <w:sz w:val="20"/>
          <w:szCs w:val="20"/>
        </w:rPr>
        <w:t xml:space="preserve"> da cui risulta </w:t>
      </w:r>
      <w:r w:rsidRPr="004E6082">
        <w:rPr>
          <w:rFonts w:ascii="BISans" w:eastAsia="Times New Roman" w:hAnsi="BISans"/>
          <w:sz w:val="20"/>
          <w:szCs w:val="20"/>
        </w:rPr>
        <w:t xml:space="preserve">che nintedanib, triplice inibitore orale di angiochinasi, ha dimostrato di migliorare la sopravvivenza libera da progressione della malattia (PFS, endpoint primario) e la sopravvivenza complessiva (OS, endpoint secondario) in pazienti con </w:t>
      </w:r>
      <w:r w:rsidRPr="004E6082">
        <w:rPr>
          <w:rFonts w:ascii="BISans" w:hAnsi="BISans"/>
          <w:sz w:val="20"/>
          <w:szCs w:val="20"/>
        </w:rPr>
        <w:t>mesotelioma pleurico maligno,</w:t>
      </w:r>
      <w:r w:rsidRPr="004E6082">
        <w:rPr>
          <w:rFonts w:ascii="BISans" w:eastAsia="Times New Roman" w:hAnsi="BISans"/>
          <w:sz w:val="20"/>
          <w:szCs w:val="20"/>
        </w:rPr>
        <w:t xml:space="preserve"> quando aggiunto a chemioterapia standard di prima linea con pemetrexed/cisplatino, rispetto alla sola chemioterapia.</w:t>
      </w:r>
      <w:r w:rsidRPr="004E6082">
        <w:rPr>
          <w:rFonts w:ascii="BISans" w:eastAsia="Times New Roman" w:hAnsi="BISans"/>
          <w:sz w:val="20"/>
          <w:szCs w:val="20"/>
          <w:vertAlign w:val="superscript"/>
        </w:rPr>
        <w:t>1</w:t>
      </w:r>
      <w:r w:rsidRPr="004E6082">
        <w:rPr>
          <w:rFonts w:ascii="BISans" w:eastAsia="Times New Roman" w:hAnsi="BISans"/>
          <w:sz w:val="20"/>
          <w:szCs w:val="20"/>
        </w:rPr>
        <w:t xml:space="preserve"> </w:t>
      </w:r>
    </w:p>
    <w:p w:rsidR="004F6FFE" w:rsidRPr="004E6082" w:rsidRDefault="004F6FFE" w:rsidP="004F6FFE">
      <w:pPr>
        <w:spacing w:after="0" w:line="240" w:lineRule="auto"/>
        <w:jc w:val="both"/>
        <w:rPr>
          <w:rFonts w:ascii="BISans" w:eastAsia="Times New Roman" w:hAnsi="BISans"/>
          <w:sz w:val="20"/>
          <w:szCs w:val="20"/>
        </w:rPr>
      </w:pPr>
    </w:p>
    <w:p w:rsidR="004F6FFE" w:rsidRPr="004E6082" w:rsidRDefault="004F6FFE" w:rsidP="004F6FFE">
      <w:pPr>
        <w:spacing w:after="0" w:line="240" w:lineRule="auto"/>
        <w:jc w:val="both"/>
        <w:rPr>
          <w:rFonts w:ascii="BISans" w:eastAsia="Times New Roman" w:hAnsi="BISans"/>
          <w:sz w:val="20"/>
          <w:szCs w:val="20"/>
        </w:rPr>
      </w:pPr>
      <w:r w:rsidRPr="004E6082">
        <w:rPr>
          <w:rFonts w:ascii="BISans" w:eastAsia="Times New Roman" w:hAnsi="BISans"/>
          <w:sz w:val="20"/>
          <w:szCs w:val="20"/>
        </w:rPr>
        <w:t xml:space="preserve">Il </w:t>
      </w:r>
      <w:r w:rsidRPr="004E6082">
        <w:rPr>
          <w:rFonts w:ascii="BISans" w:hAnsi="BISans"/>
          <w:sz w:val="20"/>
          <w:szCs w:val="20"/>
        </w:rPr>
        <w:t>mesotelioma pleurico maligno è un tumore raro del distretto toracico (</w:t>
      </w:r>
      <w:r w:rsidRPr="004E6082">
        <w:rPr>
          <w:rFonts w:ascii="BISans" w:eastAsia="Times New Roman" w:hAnsi="BISans"/>
          <w:sz w:val="20"/>
          <w:szCs w:val="20"/>
        </w:rPr>
        <w:t>meno dell’1% di tutti i tumori), spesso associato a lunga esposizione all’amianto.</w:t>
      </w:r>
      <w:r w:rsidRPr="004E6082">
        <w:rPr>
          <w:rFonts w:ascii="BISans" w:eastAsia="Times New Roman" w:hAnsi="BISans"/>
          <w:sz w:val="20"/>
          <w:szCs w:val="20"/>
          <w:vertAlign w:val="superscript"/>
        </w:rPr>
        <w:t>2</w:t>
      </w:r>
      <w:r w:rsidRPr="004E6082">
        <w:rPr>
          <w:rFonts w:ascii="BISans" w:eastAsia="Times New Roman" w:hAnsi="BISans"/>
          <w:sz w:val="20"/>
          <w:szCs w:val="20"/>
        </w:rPr>
        <w:t xml:space="preserve"> La prognosi per il mesotelioma pleurico maligno è infausta, con sopravvivenza a cinque anni dalla diagnosi inferiore al 10%.</w:t>
      </w:r>
      <w:r w:rsidRPr="004E6082">
        <w:rPr>
          <w:rFonts w:ascii="BISans" w:eastAsia="Times New Roman" w:hAnsi="BISans"/>
          <w:sz w:val="20"/>
          <w:szCs w:val="20"/>
          <w:vertAlign w:val="superscript"/>
        </w:rPr>
        <w:t>3</w:t>
      </w:r>
      <w:r w:rsidRPr="004E6082">
        <w:rPr>
          <w:rFonts w:ascii="BISans" w:eastAsia="Times New Roman" w:hAnsi="BISans"/>
          <w:sz w:val="20"/>
          <w:szCs w:val="20"/>
        </w:rPr>
        <w:t xml:space="preserve"> In base al tipo di cellule maligne, ovvero all’istologia, il mesotelioma pleurico maligno viene distinto in tre categorie: epitelioide, bifasico e sarcomatoide. L’epitelioide è il più comune (50-70% dei casi).</w:t>
      </w:r>
      <w:r w:rsidRPr="004E6082">
        <w:rPr>
          <w:rFonts w:ascii="BISans" w:eastAsia="Times New Roman" w:hAnsi="BISans"/>
          <w:sz w:val="20"/>
          <w:szCs w:val="20"/>
          <w:vertAlign w:val="superscript"/>
        </w:rPr>
        <w:t>4</w:t>
      </w:r>
      <w:r w:rsidRPr="004E6082">
        <w:rPr>
          <w:rFonts w:ascii="BISans" w:eastAsia="Times New Roman" w:hAnsi="BISans"/>
          <w:sz w:val="20"/>
          <w:szCs w:val="20"/>
        </w:rPr>
        <w:t xml:space="preserve"> </w:t>
      </w:r>
    </w:p>
    <w:p w:rsidR="004F6FFE" w:rsidRPr="004E6082" w:rsidRDefault="004F6FFE" w:rsidP="004F6FFE">
      <w:pPr>
        <w:spacing w:after="0" w:line="240" w:lineRule="auto"/>
        <w:rPr>
          <w:rFonts w:ascii="BISans" w:eastAsia="Times New Roman" w:hAnsi="BISans"/>
          <w:sz w:val="20"/>
          <w:szCs w:val="20"/>
        </w:rPr>
      </w:pPr>
    </w:p>
    <w:p w:rsidR="004F6FFE" w:rsidRPr="004E6082" w:rsidRDefault="00B02DDF" w:rsidP="004F6FFE">
      <w:pPr>
        <w:spacing w:after="0" w:line="240" w:lineRule="auto"/>
        <w:jc w:val="both"/>
        <w:rPr>
          <w:rFonts w:ascii="BISans" w:eastAsia="Times New Roman" w:hAnsi="BISans"/>
          <w:sz w:val="20"/>
          <w:szCs w:val="20"/>
        </w:rPr>
      </w:pPr>
      <w:r w:rsidRPr="004E6082">
        <w:rPr>
          <w:rFonts w:ascii="BISans" w:eastAsia="Times New Roman" w:hAnsi="BISans"/>
          <w:sz w:val="20"/>
          <w:szCs w:val="20"/>
        </w:rPr>
        <w:t xml:space="preserve">I risultati aggiornati, relativi alla </w:t>
      </w:r>
      <w:r w:rsidR="004F6FFE" w:rsidRPr="004E6082">
        <w:rPr>
          <w:rFonts w:ascii="BISans" w:eastAsia="Times New Roman" w:hAnsi="BISans"/>
          <w:sz w:val="20"/>
          <w:szCs w:val="20"/>
        </w:rPr>
        <w:t xml:space="preserve"> sopravvivenza libera da progressione della malattia d</w:t>
      </w:r>
      <w:r w:rsidRPr="004E6082">
        <w:rPr>
          <w:rFonts w:ascii="BISans" w:eastAsia="Times New Roman" w:hAnsi="BISans"/>
          <w:sz w:val="20"/>
          <w:szCs w:val="20"/>
        </w:rPr>
        <w:t>e</w:t>
      </w:r>
      <w:r w:rsidR="004F6FFE" w:rsidRPr="004E6082">
        <w:rPr>
          <w:rFonts w:ascii="BISans" w:eastAsia="Times New Roman" w:hAnsi="BISans"/>
          <w:sz w:val="20"/>
          <w:szCs w:val="20"/>
        </w:rPr>
        <w:t>llo studio di Fase II LUME-Meso</w:t>
      </w:r>
      <w:r w:rsidRPr="004E6082">
        <w:rPr>
          <w:rFonts w:ascii="BISans" w:eastAsia="Times New Roman" w:hAnsi="BISans"/>
          <w:sz w:val="20"/>
          <w:szCs w:val="20"/>
        </w:rPr>
        <w:t>,</w:t>
      </w:r>
      <w:r w:rsidR="004F6FFE" w:rsidRPr="004E6082">
        <w:rPr>
          <w:rFonts w:ascii="BISans" w:eastAsia="Times New Roman" w:hAnsi="BISans"/>
          <w:sz w:val="20"/>
          <w:szCs w:val="20"/>
        </w:rPr>
        <w:t xml:space="preserve"> dimostrano che nintedanib per via orale, due volte/die, quando aggiunto a chemioterapia standard</w:t>
      </w:r>
      <w:r w:rsidR="00F81A05" w:rsidRPr="004E6082">
        <w:rPr>
          <w:rFonts w:ascii="BISans" w:eastAsia="Times New Roman" w:hAnsi="BISans"/>
          <w:sz w:val="20"/>
          <w:szCs w:val="20"/>
        </w:rPr>
        <w:t>,</w:t>
      </w:r>
      <w:r w:rsidR="004F6FFE" w:rsidRPr="004E6082">
        <w:rPr>
          <w:rFonts w:ascii="BISans" w:eastAsia="Times New Roman" w:hAnsi="BISans"/>
          <w:sz w:val="20"/>
          <w:szCs w:val="20"/>
        </w:rPr>
        <w:t xml:space="preserve"> ha quasi dimezzato il rischio di progressione della malattia</w:t>
      </w:r>
      <w:r w:rsidR="006C7343" w:rsidRPr="004E6082">
        <w:rPr>
          <w:rFonts w:ascii="BISans" w:eastAsia="Times New Roman" w:hAnsi="BISans"/>
          <w:sz w:val="20"/>
          <w:szCs w:val="20"/>
        </w:rPr>
        <w:t>.</w:t>
      </w:r>
      <w:r w:rsidR="004F6FFE" w:rsidRPr="004E6082">
        <w:rPr>
          <w:rFonts w:ascii="BISans" w:eastAsia="Times New Roman" w:hAnsi="BISans"/>
          <w:sz w:val="20"/>
          <w:szCs w:val="20"/>
          <w:vertAlign w:val="superscript"/>
        </w:rPr>
        <w:t>1</w:t>
      </w:r>
      <w:r w:rsidR="004F6FFE" w:rsidRPr="004E6082">
        <w:rPr>
          <w:rFonts w:ascii="BISans" w:eastAsia="Times New Roman" w:hAnsi="BISans"/>
          <w:sz w:val="20"/>
          <w:szCs w:val="20"/>
        </w:rPr>
        <w:t xml:space="preserve">  </w:t>
      </w:r>
      <w:r w:rsidR="006C7343" w:rsidRPr="004E6082">
        <w:rPr>
          <w:rFonts w:ascii="BISans" w:eastAsia="Times New Roman" w:hAnsi="BISans"/>
          <w:sz w:val="20"/>
          <w:szCs w:val="20"/>
        </w:rPr>
        <w:t xml:space="preserve">Ha </w:t>
      </w:r>
      <w:r w:rsidR="004F6FFE" w:rsidRPr="004E6082">
        <w:rPr>
          <w:rFonts w:ascii="BISans" w:eastAsia="Times New Roman" w:hAnsi="BISans"/>
          <w:sz w:val="20"/>
          <w:szCs w:val="20"/>
        </w:rPr>
        <w:t>dimostra</w:t>
      </w:r>
      <w:r w:rsidR="00907CD0" w:rsidRPr="004E6082">
        <w:rPr>
          <w:rFonts w:ascii="BISans" w:eastAsia="Times New Roman" w:hAnsi="BISans"/>
          <w:sz w:val="20"/>
          <w:szCs w:val="20"/>
        </w:rPr>
        <w:t>ndo</w:t>
      </w:r>
      <w:r w:rsidR="004F6FFE" w:rsidRPr="004E6082">
        <w:rPr>
          <w:rFonts w:ascii="BISans" w:eastAsia="Times New Roman" w:hAnsi="BISans"/>
          <w:sz w:val="20"/>
          <w:szCs w:val="20"/>
        </w:rPr>
        <w:t xml:space="preserve">, infatti, di ottenere una riduzione del 46%, migliorando in modo significativo </w:t>
      </w:r>
      <w:r w:rsidR="006C7343" w:rsidRPr="004E6082">
        <w:rPr>
          <w:rFonts w:ascii="BISans" w:eastAsia="Times New Roman" w:hAnsi="BISans"/>
          <w:sz w:val="20"/>
          <w:szCs w:val="20"/>
        </w:rPr>
        <w:t xml:space="preserve">la PFS  </w:t>
      </w:r>
      <w:r w:rsidR="004F6FFE" w:rsidRPr="004E6082">
        <w:rPr>
          <w:rFonts w:ascii="BISans" w:eastAsia="Times New Roman" w:hAnsi="BISans"/>
          <w:sz w:val="20"/>
          <w:szCs w:val="20"/>
        </w:rPr>
        <w:t>mediana di 3,7 mesi (9,4 mesi contro 5,7 mesi) nella popolazi</w:t>
      </w:r>
      <w:r w:rsidR="00907CD0" w:rsidRPr="004E6082">
        <w:rPr>
          <w:rFonts w:ascii="BISans" w:eastAsia="Times New Roman" w:hAnsi="BISans"/>
          <w:sz w:val="20"/>
          <w:szCs w:val="20"/>
        </w:rPr>
        <w:t>one complessiva di pazienti in</w:t>
      </w:r>
      <w:r w:rsidR="004F6FFE" w:rsidRPr="004E6082">
        <w:rPr>
          <w:rFonts w:ascii="BISans" w:eastAsia="Times New Roman" w:hAnsi="BISans"/>
          <w:sz w:val="20"/>
          <w:szCs w:val="20"/>
        </w:rPr>
        <w:t xml:space="preserve"> studio (pazienti con mesotelioma epitelioide o bifasico)</w:t>
      </w:r>
      <w:r w:rsidR="006C7343" w:rsidRPr="004E6082">
        <w:rPr>
          <w:rFonts w:ascii="BISans" w:eastAsia="Times New Roman" w:hAnsi="BISans"/>
          <w:sz w:val="20"/>
          <w:szCs w:val="20"/>
        </w:rPr>
        <w:t xml:space="preserve"> rispetto a placebo più chemioterapia standard.</w:t>
      </w:r>
      <w:r w:rsidR="004F6FFE" w:rsidRPr="004E6082">
        <w:rPr>
          <w:rFonts w:ascii="BISans" w:eastAsia="Times New Roman" w:hAnsi="BISans"/>
          <w:sz w:val="20"/>
          <w:szCs w:val="20"/>
        </w:rPr>
        <w:t xml:space="preserve"> Nei soggetti con mesotelioma epitelioide, nintedanib più chemioterapia ha dimost</w:t>
      </w:r>
      <w:r w:rsidR="00907CD0" w:rsidRPr="004E6082">
        <w:rPr>
          <w:rFonts w:ascii="BISans" w:eastAsia="Times New Roman" w:hAnsi="BISans"/>
          <w:sz w:val="20"/>
          <w:szCs w:val="20"/>
        </w:rPr>
        <w:t xml:space="preserve">rato </w:t>
      </w:r>
      <w:r w:rsidR="00796F6A" w:rsidRPr="004E6082">
        <w:rPr>
          <w:rFonts w:ascii="BISans" w:eastAsia="Times New Roman" w:hAnsi="BISans"/>
          <w:sz w:val="20"/>
          <w:szCs w:val="20"/>
        </w:rPr>
        <w:t>un beneficio</w:t>
      </w:r>
      <w:r w:rsidR="00907CD0" w:rsidRPr="004E6082">
        <w:rPr>
          <w:rFonts w:ascii="BISans" w:eastAsia="Times New Roman" w:hAnsi="BISans"/>
          <w:sz w:val="20"/>
          <w:szCs w:val="20"/>
        </w:rPr>
        <w:t xml:space="preserve"> ancora </w:t>
      </w:r>
      <w:proofErr w:type="gramStart"/>
      <w:r w:rsidR="00907CD0" w:rsidRPr="004E6082">
        <w:rPr>
          <w:rFonts w:ascii="BISans" w:eastAsia="Times New Roman" w:hAnsi="BISans"/>
          <w:sz w:val="20"/>
          <w:szCs w:val="20"/>
        </w:rPr>
        <w:t>maggiore  in</w:t>
      </w:r>
      <w:proofErr w:type="gramEnd"/>
      <w:r w:rsidR="00907CD0" w:rsidRPr="004E6082">
        <w:rPr>
          <w:rFonts w:ascii="BISans" w:eastAsia="Times New Roman" w:hAnsi="BISans"/>
          <w:sz w:val="20"/>
          <w:szCs w:val="20"/>
        </w:rPr>
        <w:t xml:space="preserve"> termini  PFS con una mediana di 4 mesi (9.7 verso 5.7 mesi).</w:t>
      </w:r>
    </w:p>
    <w:p w:rsidR="004F6FFE" w:rsidRPr="004E6082" w:rsidRDefault="004F6FFE" w:rsidP="004F6FFE">
      <w:pPr>
        <w:spacing w:after="0" w:line="240" w:lineRule="auto"/>
        <w:jc w:val="both"/>
        <w:rPr>
          <w:rFonts w:ascii="BISans" w:eastAsia="Times New Roman" w:hAnsi="BISans"/>
          <w:sz w:val="20"/>
          <w:szCs w:val="20"/>
        </w:rPr>
      </w:pPr>
      <w:r w:rsidRPr="004E6082">
        <w:rPr>
          <w:rFonts w:ascii="BISans" w:eastAsia="Times New Roman" w:hAnsi="BISans"/>
          <w:sz w:val="20"/>
          <w:szCs w:val="20"/>
        </w:rPr>
        <w:t>Nei pazienti</w:t>
      </w:r>
      <w:r w:rsidR="0058340C" w:rsidRPr="004E6082">
        <w:rPr>
          <w:rFonts w:ascii="BISans" w:eastAsia="Times New Roman" w:hAnsi="BISans"/>
          <w:sz w:val="20"/>
          <w:szCs w:val="20"/>
        </w:rPr>
        <w:t xml:space="preserve"> che hanno ricevuto nintedanib </w:t>
      </w:r>
      <w:r w:rsidRPr="004E6082">
        <w:rPr>
          <w:rFonts w:ascii="BISans" w:eastAsia="Times New Roman" w:hAnsi="BISans"/>
          <w:sz w:val="20"/>
          <w:szCs w:val="20"/>
        </w:rPr>
        <w:t xml:space="preserve">in aggiunta a chemioterapia, </w:t>
      </w:r>
      <w:r w:rsidR="0058340C" w:rsidRPr="004E6082">
        <w:rPr>
          <w:rFonts w:ascii="BISans" w:eastAsia="Times New Roman" w:hAnsi="BISans"/>
          <w:sz w:val="20"/>
          <w:szCs w:val="20"/>
        </w:rPr>
        <w:t xml:space="preserve">alla prima analisi di OS, </w:t>
      </w:r>
      <w:r w:rsidR="00C616F7" w:rsidRPr="004E6082">
        <w:rPr>
          <w:rFonts w:ascii="BISans" w:eastAsia="Times New Roman" w:hAnsi="BISans"/>
          <w:sz w:val="20"/>
          <w:szCs w:val="20"/>
        </w:rPr>
        <w:t>si è osservato</w:t>
      </w:r>
      <w:r w:rsidR="006C7343" w:rsidRPr="004E6082">
        <w:rPr>
          <w:rFonts w:ascii="BISans" w:eastAsia="Times New Roman" w:hAnsi="BISans"/>
          <w:sz w:val="20"/>
          <w:szCs w:val="20"/>
        </w:rPr>
        <w:t xml:space="preserve"> </w:t>
      </w:r>
      <w:r w:rsidRPr="004E6082">
        <w:rPr>
          <w:rFonts w:ascii="BISans" w:eastAsia="Times New Roman" w:hAnsi="BISans"/>
          <w:sz w:val="20"/>
          <w:szCs w:val="20"/>
        </w:rPr>
        <w:t>un incoraggiante miglioramento della sopravvivenza complessiva mediana</w:t>
      </w:r>
      <w:r w:rsidR="0058340C" w:rsidRPr="004E6082">
        <w:rPr>
          <w:rFonts w:ascii="BISans" w:eastAsia="Times New Roman" w:hAnsi="BISans"/>
          <w:sz w:val="20"/>
          <w:szCs w:val="20"/>
        </w:rPr>
        <w:t xml:space="preserve"> </w:t>
      </w:r>
      <w:r w:rsidRPr="004E6082">
        <w:rPr>
          <w:rFonts w:ascii="BISans" w:eastAsia="Times New Roman" w:hAnsi="BISans"/>
          <w:sz w:val="20"/>
          <w:szCs w:val="20"/>
        </w:rPr>
        <w:t xml:space="preserve">di 4,1 mesi (18,3 mesi contro 14,2 mesi nel braccio a placebo), che dimostra una tendenza positiva nella popolazione complessiva, </w:t>
      </w:r>
      <w:r w:rsidR="0058340C" w:rsidRPr="004E6082">
        <w:rPr>
          <w:rFonts w:ascii="BISans" w:eastAsia="Times New Roman" w:hAnsi="BISans"/>
          <w:sz w:val="20"/>
          <w:szCs w:val="20"/>
        </w:rPr>
        <w:t>senza raggiungere</w:t>
      </w:r>
      <w:r w:rsidR="006C7343" w:rsidRPr="004E6082">
        <w:rPr>
          <w:rFonts w:ascii="BISans" w:eastAsia="Times New Roman" w:hAnsi="BISans"/>
          <w:sz w:val="20"/>
          <w:szCs w:val="20"/>
        </w:rPr>
        <w:t xml:space="preserve"> però</w:t>
      </w:r>
      <w:r w:rsidR="0058340C" w:rsidRPr="004E6082">
        <w:rPr>
          <w:rFonts w:ascii="BISans" w:eastAsia="Times New Roman" w:hAnsi="BISans"/>
          <w:sz w:val="20"/>
          <w:szCs w:val="20"/>
        </w:rPr>
        <w:t xml:space="preserve"> </w:t>
      </w:r>
      <w:r w:rsidRPr="004E6082">
        <w:rPr>
          <w:rFonts w:ascii="BISans" w:eastAsia="Times New Roman" w:hAnsi="BISans"/>
          <w:sz w:val="20"/>
          <w:szCs w:val="20"/>
        </w:rPr>
        <w:t>la significatività.</w:t>
      </w:r>
      <w:r w:rsidRPr="004E6082">
        <w:rPr>
          <w:rFonts w:ascii="BISans" w:eastAsia="Times New Roman" w:hAnsi="BISans"/>
          <w:sz w:val="20"/>
          <w:szCs w:val="20"/>
          <w:vertAlign w:val="superscript"/>
        </w:rPr>
        <w:t>1</w:t>
      </w:r>
      <w:r w:rsidRPr="004E6082">
        <w:rPr>
          <w:rFonts w:ascii="BISans" w:eastAsia="Times New Roman" w:hAnsi="BISans"/>
          <w:sz w:val="20"/>
          <w:szCs w:val="20"/>
        </w:rPr>
        <w:t xml:space="preserve"> Come per </w:t>
      </w:r>
      <w:r w:rsidR="00C616F7" w:rsidRPr="004E6082">
        <w:rPr>
          <w:rFonts w:ascii="BISans" w:eastAsia="Times New Roman" w:hAnsi="BISans"/>
          <w:sz w:val="20"/>
          <w:szCs w:val="20"/>
        </w:rPr>
        <w:t xml:space="preserve">la </w:t>
      </w:r>
      <w:r w:rsidR="006C7343" w:rsidRPr="004E6082">
        <w:rPr>
          <w:rFonts w:ascii="BISans" w:eastAsia="Times New Roman" w:hAnsi="BISans"/>
          <w:sz w:val="20"/>
          <w:szCs w:val="20"/>
        </w:rPr>
        <w:t>PFS</w:t>
      </w:r>
      <w:r w:rsidR="00C616F7" w:rsidRPr="004E6082">
        <w:rPr>
          <w:rFonts w:ascii="BISans" w:eastAsia="Times New Roman" w:hAnsi="BISans"/>
          <w:sz w:val="20"/>
          <w:szCs w:val="20"/>
        </w:rPr>
        <w:t xml:space="preserve"> </w:t>
      </w:r>
      <w:r w:rsidRPr="004E6082">
        <w:rPr>
          <w:rFonts w:ascii="BISans" w:eastAsia="Times New Roman" w:hAnsi="BISans"/>
          <w:sz w:val="20"/>
          <w:szCs w:val="20"/>
        </w:rPr>
        <w:t xml:space="preserve">, l’effetto è stato maggiore nei pazienti con mesotelioma epitelioide, nei quali </w:t>
      </w:r>
      <w:r w:rsidRPr="004E6082">
        <w:rPr>
          <w:rFonts w:ascii="BISans" w:eastAsia="Times New Roman" w:hAnsi="BISans"/>
          <w:sz w:val="20"/>
          <w:szCs w:val="20"/>
        </w:rPr>
        <w:lastRenderedPageBreak/>
        <w:t>la sopravvivenza complessiva mediana è stata di 20,6 mesi rispetto a 15,2 mesi con la sola chemioterapia.</w:t>
      </w:r>
      <w:r w:rsidRPr="004E6082">
        <w:rPr>
          <w:rFonts w:ascii="BISans" w:eastAsia="Times New Roman" w:hAnsi="BISans"/>
          <w:sz w:val="20"/>
          <w:szCs w:val="20"/>
          <w:vertAlign w:val="superscript"/>
        </w:rPr>
        <w:t>1</w:t>
      </w:r>
      <w:r w:rsidRPr="004E6082">
        <w:rPr>
          <w:rFonts w:ascii="BISans" w:eastAsia="Times New Roman" w:hAnsi="BISans"/>
          <w:sz w:val="20"/>
          <w:szCs w:val="20"/>
        </w:rPr>
        <w:t xml:space="preserve"> </w:t>
      </w:r>
    </w:p>
    <w:p w:rsidR="004F6FFE" w:rsidRPr="004E6082" w:rsidRDefault="004F6FFE" w:rsidP="004F6FFE">
      <w:pPr>
        <w:spacing w:after="0" w:line="240" w:lineRule="auto"/>
        <w:rPr>
          <w:rFonts w:ascii="BISans" w:eastAsia="Times New Roman" w:hAnsi="BISans"/>
          <w:sz w:val="20"/>
          <w:szCs w:val="20"/>
        </w:rPr>
      </w:pPr>
    </w:p>
    <w:p w:rsidR="004F6FFE" w:rsidRPr="004E6082" w:rsidRDefault="004F6FFE" w:rsidP="004F6FFE">
      <w:pPr>
        <w:spacing w:after="0" w:line="240" w:lineRule="auto"/>
        <w:jc w:val="both"/>
        <w:rPr>
          <w:rFonts w:ascii="BISans" w:eastAsia="Times New Roman" w:hAnsi="BISans"/>
          <w:sz w:val="20"/>
          <w:szCs w:val="20"/>
        </w:rPr>
      </w:pPr>
      <w:r w:rsidRPr="004E6082">
        <w:rPr>
          <w:rFonts w:ascii="BISans" w:eastAsia="Times New Roman" w:hAnsi="BISans"/>
          <w:sz w:val="20"/>
          <w:szCs w:val="20"/>
        </w:rPr>
        <w:t>Il profilo di sicurezza della terapia d’associazione sperimentale con nintedanib è stato quello atteso.</w:t>
      </w:r>
      <w:r w:rsidRPr="004E6082">
        <w:rPr>
          <w:rFonts w:ascii="BISans" w:eastAsia="Times New Roman" w:hAnsi="BISans"/>
          <w:sz w:val="20"/>
          <w:szCs w:val="20"/>
          <w:vertAlign w:val="superscript"/>
        </w:rPr>
        <w:t>1</w:t>
      </w:r>
      <w:r w:rsidRPr="004E6082">
        <w:rPr>
          <w:rFonts w:ascii="BISans" w:eastAsia="Times New Roman" w:hAnsi="BISans"/>
          <w:sz w:val="20"/>
          <w:szCs w:val="20"/>
        </w:rPr>
        <w:t xml:space="preserve"> L’evento avverso di grado ≥3</w:t>
      </w:r>
      <w:r w:rsidR="0058340C" w:rsidRPr="004E6082">
        <w:rPr>
          <w:rFonts w:ascii="BISans" w:eastAsia="Times New Roman" w:hAnsi="BISans"/>
          <w:sz w:val="20"/>
          <w:szCs w:val="20"/>
        </w:rPr>
        <w:t xml:space="preserve"> più frequente è stata</w:t>
      </w:r>
      <w:r w:rsidRPr="004E6082">
        <w:rPr>
          <w:rFonts w:ascii="BISans" w:eastAsia="Times New Roman" w:hAnsi="BISans"/>
          <w:sz w:val="20"/>
          <w:szCs w:val="20"/>
        </w:rPr>
        <w:t xml:space="preserve"> </w:t>
      </w:r>
      <w:r w:rsidR="0058340C" w:rsidRPr="004E6082">
        <w:rPr>
          <w:rFonts w:ascii="BISans" w:eastAsia="Times New Roman" w:hAnsi="BISans"/>
          <w:sz w:val="20"/>
          <w:szCs w:val="20"/>
        </w:rPr>
        <w:t xml:space="preserve">la </w:t>
      </w:r>
      <w:r w:rsidRPr="004E6082">
        <w:rPr>
          <w:rFonts w:ascii="BISans" w:eastAsia="Times New Roman" w:hAnsi="BISans"/>
          <w:sz w:val="20"/>
          <w:szCs w:val="20"/>
        </w:rPr>
        <w:t xml:space="preserve">neutropenia (livello di neutrofili – un tipo di globuli bianchi - sotto la soglia di normalità): 43,2% con nintedanib contro 12,2% con placebo; le percentuali di neutropenia febbrile sono state basse (2,3% contro 0%). Le percentuali di eventi avversi che hanno comportato interruzione della terapia sono state anch’esse </w:t>
      </w:r>
      <w:r w:rsidR="00E51115" w:rsidRPr="004E6082">
        <w:rPr>
          <w:rFonts w:ascii="BISans" w:eastAsia="Times New Roman" w:hAnsi="BISans"/>
          <w:sz w:val="20"/>
          <w:szCs w:val="20"/>
        </w:rPr>
        <w:t>limitate</w:t>
      </w:r>
      <w:r w:rsidRPr="004E6082">
        <w:rPr>
          <w:rFonts w:ascii="BISans" w:eastAsia="Times New Roman" w:hAnsi="BISans"/>
          <w:sz w:val="20"/>
          <w:szCs w:val="20"/>
        </w:rPr>
        <w:t xml:space="preserve"> e i pazienti che hanno interrotto la terapia con nintedanib sono stati meno di quelli nel braccio placebo più chemioterapia (3 pazienti contro 7 pazient</w:t>
      </w:r>
      <w:r w:rsidR="00973E2B" w:rsidRPr="004E6082">
        <w:rPr>
          <w:rFonts w:ascii="BISans" w:eastAsia="Times New Roman" w:hAnsi="BISans"/>
          <w:sz w:val="20"/>
          <w:szCs w:val="20"/>
        </w:rPr>
        <w:t>i; 6,8% verso</w:t>
      </w:r>
      <w:r w:rsidRPr="004E6082">
        <w:rPr>
          <w:rFonts w:ascii="BISans" w:eastAsia="Times New Roman" w:hAnsi="BISans"/>
          <w:sz w:val="20"/>
          <w:szCs w:val="20"/>
        </w:rPr>
        <w:t xml:space="preserve"> 17,1%).</w:t>
      </w:r>
      <w:r w:rsidRPr="004E6082">
        <w:rPr>
          <w:rFonts w:ascii="BISans" w:eastAsia="Times New Roman" w:hAnsi="BISans"/>
          <w:sz w:val="20"/>
          <w:szCs w:val="20"/>
          <w:vertAlign w:val="superscript"/>
        </w:rPr>
        <w:t>1</w:t>
      </w:r>
      <w:r w:rsidR="00973E2B" w:rsidRPr="004E6082">
        <w:rPr>
          <w:rFonts w:ascii="BISans" w:eastAsia="Times New Roman" w:hAnsi="BISans"/>
          <w:sz w:val="20"/>
          <w:szCs w:val="20"/>
        </w:rPr>
        <w:t xml:space="preserve"> Gli eventi avversi comunemente</w:t>
      </w:r>
      <w:r w:rsidRPr="004E6082">
        <w:rPr>
          <w:rFonts w:ascii="BISans" w:eastAsia="Times New Roman" w:hAnsi="BISans"/>
          <w:sz w:val="20"/>
          <w:szCs w:val="20"/>
        </w:rPr>
        <w:t xml:space="preserve"> osservati con gli </w:t>
      </w:r>
      <w:proofErr w:type="spellStart"/>
      <w:r w:rsidRPr="004E6082">
        <w:rPr>
          <w:rFonts w:ascii="BISans" w:eastAsia="Times New Roman" w:hAnsi="BISans"/>
          <w:sz w:val="20"/>
          <w:szCs w:val="20"/>
        </w:rPr>
        <w:t>antiangiogenici</w:t>
      </w:r>
      <w:proofErr w:type="spellEnd"/>
      <w:r w:rsidRPr="004E6082">
        <w:rPr>
          <w:rFonts w:ascii="BISans" w:eastAsia="Times New Roman" w:hAnsi="BISans"/>
          <w:sz w:val="20"/>
          <w:szCs w:val="20"/>
        </w:rPr>
        <w:t xml:space="preserve"> (ipertensione, sanguinamento, eventi tromboembolici) sono stati rari.</w:t>
      </w:r>
      <w:r w:rsidRPr="004E6082">
        <w:rPr>
          <w:rFonts w:ascii="BISans" w:eastAsia="Times New Roman" w:hAnsi="BISans"/>
          <w:sz w:val="20"/>
          <w:szCs w:val="20"/>
          <w:vertAlign w:val="superscript"/>
        </w:rPr>
        <w:t>1</w:t>
      </w:r>
      <w:r w:rsidRPr="004E6082">
        <w:rPr>
          <w:rFonts w:ascii="BISans" w:eastAsia="Times New Roman" w:hAnsi="BISans"/>
          <w:sz w:val="20"/>
          <w:szCs w:val="20"/>
        </w:rPr>
        <w:t xml:space="preserve"> </w:t>
      </w:r>
    </w:p>
    <w:p w:rsidR="00A532B3" w:rsidRPr="004E6082" w:rsidRDefault="00A532B3" w:rsidP="00A532B3">
      <w:pPr>
        <w:spacing w:after="0" w:line="240" w:lineRule="auto"/>
        <w:jc w:val="both"/>
        <w:rPr>
          <w:rFonts w:ascii="BISans" w:eastAsia="Times New Roman" w:hAnsi="BISans"/>
          <w:sz w:val="20"/>
          <w:szCs w:val="20"/>
        </w:rPr>
      </w:pPr>
    </w:p>
    <w:p w:rsidR="00734E26" w:rsidRPr="004E6082" w:rsidRDefault="004F6FFE" w:rsidP="00796F6A">
      <w:pPr>
        <w:spacing w:after="0" w:line="240" w:lineRule="auto"/>
        <w:jc w:val="both"/>
        <w:rPr>
          <w:rFonts w:ascii="BISans" w:eastAsia="Times New Roman" w:hAnsi="BISans"/>
          <w:sz w:val="20"/>
          <w:szCs w:val="20"/>
        </w:rPr>
      </w:pPr>
      <w:r w:rsidRPr="004E6082">
        <w:rPr>
          <w:rFonts w:ascii="BISans" w:eastAsia="Times New Roman" w:hAnsi="BISans"/>
          <w:sz w:val="20"/>
          <w:szCs w:val="20"/>
        </w:rPr>
        <w:t xml:space="preserve">Il Dottor </w:t>
      </w:r>
      <w:proofErr w:type="spellStart"/>
      <w:r w:rsidRPr="004E6082">
        <w:rPr>
          <w:rFonts w:ascii="BISans" w:eastAsia="Times New Roman" w:hAnsi="BISans"/>
          <w:sz w:val="20"/>
          <w:szCs w:val="20"/>
        </w:rPr>
        <w:t>Mehdi</w:t>
      </w:r>
      <w:proofErr w:type="spellEnd"/>
      <w:r w:rsidRPr="004E6082">
        <w:rPr>
          <w:rFonts w:ascii="BISans" w:eastAsia="Times New Roman" w:hAnsi="BISans"/>
          <w:sz w:val="20"/>
          <w:szCs w:val="20"/>
        </w:rPr>
        <w:t xml:space="preserve"> </w:t>
      </w:r>
      <w:proofErr w:type="spellStart"/>
      <w:r w:rsidRPr="004E6082">
        <w:rPr>
          <w:rFonts w:ascii="BISans" w:eastAsia="Times New Roman" w:hAnsi="BISans"/>
          <w:sz w:val="20"/>
          <w:szCs w:val="20"/>
        </w:rPr>
        <w:t>Shahidi</w:t>
      </w:r>
      <w:proofErr w:type="spellEnd"/>
      <w:r w:rsidRPr="004E6082">
        <w:rPr>
          <w:rFonts w:ascii="BISans" w:eastAsia="Times New Roman" w:hAnsi="BISans"/>
          <w:sz w:val="20"/>
          <w:szCs w:val="20"/>
        </w:rPr>
        <w:t xml:space="preserve">, Corporate Vice President e Responsabile Medico Mondiale, Oncologia di Boehringer Ingelheim ha affermato: “Siamo felici di </w:t>
      </w:r>
      <w:r w:rsidR="00A532B3" w:rsidRPr="004E6082">
        <w:rPr>
          <w:rFonts w:ascii="BISans" w:eastAsia="Times New Roman" w:hAnsi="BISans"/>
          <w:sz w:val="20"/>
          <w:szCs w:val="20"/>
        </w:rPr>
        <w:t>verificare</w:t>
      </w:r>
      <w:r w:rsidRPr="004E6082">
        <w:rPr>
          <w:rFonts w:ascii="BISans" w:eastAsia="Times New Roman" w:hAnsi="BISans"/>
          <w:sz w:val="20"/>
          <w:szCs w:val="20"/>
        </w:rPr>
        <w:t xml:space="preserve"> che l’aggiunta di nintedanib a chemioterapia standard di prima linea possa tradursi in miglioramenti significativi degli esiti per i pazienti. Il mesotelioma pleurico maligno è una malattia difficile da trattare e questi risultati sono un altro passo incoraggiante sulla strada verso la realizzazione dell’impegno di Boehringer Ingelheim nel mettere a disposizione nuove opzioni terapeutiche per i pazienti con neoplasie maligne</w:t>
      </w:r>
      <w:r w:rsidR="00FA2D8F" w:rsidRPr="004E6082">
        <w:rPr>
          <w:rFonts w:ascii="BISans" w:eastAsia="Times New Roman" w:hAnsi="BISans"/>
          <w:sz w:val="20"/>
          <w:szCs w:val="20"/>
        </w:rPr>
        <w:t>”.</w:t>
      </w:r>
    </w:p>
    <w:p w:rsidR="00796F6A" w:rsidRPr="004E6082" w:rsidRDefault="00796F6A" w:rsidP="00796F6A">
      <w:pPr>
        <w:spacing w:after="0" w:line="240" w:lineRule="auto"/>
        <w:jc w:val="both"/>
        <w:rPr>
          <w:rFonts w:ascii="BISans" w:eastAsia="Times New Roman" w:hAnsi="BISans"/>
          <w:sz w:val="20"/>
          <w:szCs w:val="20"/>
        </w:rPr>
      </w:pPr>
    </w:p>
    <w:p w:rsidR="00B375BC" w:rsidRDefault="004F6FFE" w:rsidP="004F6FFE">
      <w:pPr>
        <w:jc w:val="both"/>
        <w:rPr>
          <w:rFonts w:ascii="BISans" w:hAnsi="BISans"/>
          <w:sz w:val="20"/>
        </w:rPr>
      </w:pPr>
      <w:r w:rsidRPr="004E6082">
        <w:rPr>
          <w:rFonts w:ascii="BISans" w:hAnsi="BISans"/>
          <w:sz w:val="20"/>
        </w:rPr>
        <w:t xml:space="preserve">“Il mesotelioma pleurico maligno viene inquadrato fra le patologie rare in ambito oncologico, ma le sue caratteristiche eziopatogenetiche, insieme al suo esordio molto spesso in stadio avanzato unitamente al decorso clinico, lo rendono una malattia ad elevato impatto sociale e con estrema necessità </w:t>
      </w:r>
      <w:r w:rsidR="00736078">
        <w:rPr>
          <w:rFonts w:ascii="BISans" w:hAnsi="BISans"/>
          <w:sz w:val="20"/>
        </w:rPr>
        <w:t>di nuove strategie terapeutiche -</w:t>
      </w:r>
      <w:r w:rsidRPr="004E6082">
        <w:rPr>
          <w:rFonts w:ascii="BISans" w:hAnsi="BISans"/>
          <w:sz w:val="20"/>
        </w:rPr>
        <w:t xml:space="preserve"> dichiara la </w:t>
      </w:r>
      <w:r w:rsidRPr="004E6082">
        <w:rPr>
          <w:rFonts w:ascii="BISans" w:hAnsi="BISans" w:cstheme="minorBidi"/>
          <w:sz w:val="20"/>
        </w:rPr>
        <w:t xml:space="preserve">Professoressa Silvia Novello, Associato di Oncologia Medica presso l’Università degli Studi di Torino </w:t>
      </w:r>
      <w:r w:rsidR="00736078">
        <w:rPr>
          <w:rFonts w:ascii="BISans" w:hAnsi="BISans" w:cstheme="minorBidi"/>
          <w:sz w:val="20"/>
        </w:rPr>
        <w:t>-.</w:t>
      </w:r>
      <w:r w:rsidRPr="004E6082">
        <w:rPr>
          <w:rFonts w:ascii="BISans" w:hAnsi="BISans"/>
          <w:sz w:val="20"/>
        </w:rPr>
        <w:t xml:space="preserve"> La prima linea di trattamento è una delle fasi più delicate nella storia di malattia, perché segue immediatamente alla comunicazione diagnostica, ma anche perché, come per molte malattie tumorali, l’andamento e la risposta a questo primo trattamento sono fondamentali per una migliore definizione di quella che sarà la storia di ogni singolo paziente. Pur essendo disponibile un trattamento efficace in prima linea</w:t>
      </w:r>
      <w:r w:rsidR="00736078">
        <w:rPr>
          <w:rFonts w:ascii="BISans" w:hAnsi="BISans"/>
          <w:sz w:val="20"/>
        </w:rPr>
        <w:t xml:space="preserve"> - continua</w:t>
      </w:r>
      <w:r w:rsidRPr="004E6082">
        <w:rPr>
          <w:rFonts w:ascii="BISans" w:hAnsi="BISans"/>
          <w:sz w:val="20"/>
        </w:rPr>
        <w:t xml:space="preserve"> la Professoressa Novello </w:t>
      </w:r>
      <w:r w:rsidR="00736078">
        <w:rPr>
          <w:rFonts w:ascii="BISans" w:hAnsi="BISans"/>
          <w:sz w:val="20"/>
        </w:rPr>
        <w:t>-</w:t>
      </w:r>
      <w:r w:rsidRPr="004E6082">
        <w:rPr>
          <w:rFonts w:ascii="BISans" w:hAnsi="BISans"/>
          <w:sz w:val="20"/>
        </w:rPr>
        <w:t xml:space="preserve"> è indubbio che la ricerca abbia investito molto in questo setting negli ultimi anni, nel tentativo di migliorare l’outcome terapeutico dei pazienti affetti da mesotelioma pleuri</w:t>
      </w:r>
      <w:r w:rsidR="0058340C" w:rsidRPr="004E6082">
        <w:rPr>
          <w:rFonts w:ascii="BISans" w:hAnsi="BISans"/>
          <w:sz w:val="20"/>
        </w:rPr>
        <w:t>co maligno in stadio avanzato”</w:t>
      </w:r>
      <w:r w:rsidR="00736078">
        <w:rPr>
          <w:rFonts w:ascii="BISans" w:hAnsi="BISans"/>
          <w:sz w:val="20"/>
        </w:rPr>
        <w:t>.  Conclude</w:t>
      </w:r>
      <w:r w:rsidR="0058340C" w:rsidRPr="004E6082">
        <w:rPr>
          <w:rFonts w:ascii="BISans" w:hAnsi="BISans"/>
          <w:sz w:val="20"/>
        </w:rPr>
        <w:t xml:space="preserve"> la </w:t>
      </w:r>
      <w:r w:rsidR="00736078" w:rsidRPr="004E6082">
        <w:rPr>
          <w:rFonts w:ascii="BISans" w:hAnsi="BISans"/>
          <w:sz w:val="20"/>
        </w:rPr>
        <w:t>Professoressa Novello</w:t>
      </w:r>
      <w:r w:rsidR="00736078">
        <w:rPr>
          <w:rFonts w:ascii="BISans" w:hAnsi="BISans"/>
          <w:sz w:val="20"/>
        </w:rPr>
        <w:t xml:space="preserve">: </w:t>
      </w:r>
      <w:r w:rsidR="00973E2B" w:rsidRPr="004E6082">
        <w:rPr>
          <w:rFonts w:ascii="BISans" w:hAnsi="BISans"/>
          <w:sz w:val="20"/>
        </w:rPr>
        <w:t>“</w:t>
      </w:r>
      <w:r w:rsidRPr="004E6082">
        <w:rPr>
          <w:rFonts w:ascii="BISans" w:hAnsi="BISans"/>
          <w:sz w:val="20"/>
        </w:rPr>
        <w:t xml:space="preserve">Pur restando in attesa dei dati di </w:t>
      </w:r>
      <w:r w:rsidR="00A532B3" w:rsidRPr="004E6082">
        <w:rPr>
          <w:rFonts w:ascii="BISans" w:hAnsi="BISans"/>
          <w:sz w:val="20"/>
        </w:rPr>
        <w:t>F</w:t>
      </w:r>
      <w:r w:rsidRPr="004E6082">
        <w:rPr>
          <w:rFonts w:ascii="BISans" w:hAnsi="BISans"/>
          <w:sz w:val="20"/>
        </w:rPr>
        <w:t xml:space="preserve">ase III non possiamo non sottolineare i </w:t>
      </w:r>
      <w:r w:rsidR="006A1FB4" w:rsidRPr="004E6082">
        <w:rPr>
          <w:rFonts w:ascii="BISans" w:hAnsi="BISans"/>
          <w:sz w:val="20"/>
        </w:rPr>
        <w:t>risultati</w:t>
      </w:r>
      <w:r w:rsidRPr="004E6082">
        <w:rPr>
          <w:rFonts w:ascii="BISans" w:hAnsi="BISans"/>
          <w:sz w:val="20"/>
        </w:rPr>
        <w:t xml:space="preserve"> di efficacia che emergono dallo studio LUME-Meso, che riportano per i pazienti con istotipo epiteliomorfo una riduzione del rischio di progressione pari al 51%</w:t>
      </w:r>
      <w:r w:rsidR="006A1FB4" w:rsidRPr="004E6082">
        <w:rPr>
          <w:rFonts w:ascii="BISans" w:hAnsi="BISans"/>
          <w:sz w:val="20"/>
        </w:rPr>
        <w:t>,</w:t>
      </w:r>
      <w:r w:rsidRPr="004E6082">
        <w:rPr>
          <w:rFonts w:ascii="BISans" w:hAnsi="BISans"/>
          <w:sz w:val="20"/>
        </w:rPr>
        <w:t xml:space="preserve"> rispetto al trattamento standard e una sopravvivenza mediana di 20</w:t>
      </w:r>
      <w:r w:rsidR="00D90C69" w:rsidRPr="004E6082">
        <w:rPr>
          <w:rFonts w:ascii="BISans" w:hAnsi="BISans"/>
          <w:sz w:val="20"/>
        </w:rPr>
        <w:t>,</w:t>
      </w:r>
      <w:r w:rsidRPr="004E6082">
        <w:rPr>
          <w:rFonts w:ascii="BISans" w:hAnsi="BISans"/>
          <w:sz w:val="20"/>
        </w:rPr>
        <w:t>6 mesi. Dal</w:t>
      </w:r>
      <w:r w:rsidR="00973E2B" w:rsidRPr="004E6082">
        <w:rPr>
          <w:rFonts w:ascii="BISans" w:hAnsi="BISans"/>
          <w:sz w:val="20"/>
        </w:rPr>
        <w:t xml:space="preserve"> lavoro presentato all’ASCO</w:t>
      </w:r>
      <w:r w:rsidR="006A1FB4" w:rsidRPr="004E6082">
        <w:rPr>
          <w:rFonts w:ascii="BISans" w:hAnsi="BISans"/>
          <w:sz w:val="20"/>
        </w:rPr>
        <w:t>,</w:t>
      </w:r>
      <w:r w:rsidRPr="004E6082">
        <w:rPr>
          <w:rFonts w:ascii="BISans" w:hAnsi="BISans"/>
          <w:sz w:val="20"/>
        </w:rPr>
        <w:t xml:space="preserve"> va posta </w:t>
      </w:r>
      <w:r w:rsidR="006A1FB4" w:rsidRPr="004E6082">
        <w:rPr>
          <w:rFonts w:ascii="BISans" w:hAnsi="BISans"/>
          <w:sz w:val="20"/>
        </w:rPr>
        <w:t xml:space="preserve">attenzione anche </w:t>
      </w:r>
      <w:r w:rsidRPr="004E6082">
        <w:rPr>
          <w:rFonts w:ascii="BISans" w:hAnsi="BISans"/>
          <w:sz w:val="20"/>
        </w:rPr>
        <w:t xml:space="preserve">nei confronti del beneficio offerto dall’aggiunta di </w:t>
      </w:r>
      <w:r w:rsidR="006A1FB4" w:rsidRPr="004E6082">
        <w:rPr>
          <w:rFonts w:ascii="BISans" w:hAnsi="BISans"/>
          <w:sz w:val="20"/>
        </w:rPr>
        <w:lastRenderedPageBreak/>
        <w:t>n</w:t>
      </w:r>
      <w:r w:rsidRPr="004E6082">
        <w:rPr>
          <w:rFonts w:ascii="BISans" w:hAnsi="BISans"/>
          <w:sz w:val="20"/>
        </w:rPr>
        <w:t>intedanib al trattamento standard in termini di miglioramento della funzionalità respiratoria e del tasso di risposta, dati di estremo interesse per una malattia come il mesotelioma</w:t>
      </w:r>
      <w:r w:rsidR="00B375BC">
        <w:rPr>
          <w:rFonts w:ascii="BISans" w:hAnsi="BISans"/>
          <w:sz w:val="20"/>
        </w:rPr>
        <w:t>”</w:t>
      </w:r>
      <w:r w:rsidR="006A1FB4" w:rsidRPr="004E6082">
        <w:rPr>
          <w:rFonts w:ascii="BISans" w:hAnsi="BISans"/>
          <w:sz w:val="20"/>
        </w:rPr>
        <w:t>.</w:t>
      </w:r>
      <w:r w:rsidR="00852DDA">
        <w:rPr>
          <w:rFonts w:ascii="BISans" w:hAnsi="BISans"/>
          <w:sz w:val="20"/>
        </w:rPr>
        <w:t xml:space="preserve"> </w:t>
      </w:r>
    </w:p>
    <w:p w:rsidR="004F6FFE" w:rsidRPr="004E6082" w:rsidRDefault="004F6FFE" w:rsidP="004F6FFE">
      <w:pPr>
        <w:jc w:val="both"/>
        <w:rPr>
          <w:rFonts w:ascii="BISans" w:hAnsi="BISans"/>
          <w:sz w:val="20"/>
        </w:rPr>
      </w:pPr>
      <w:r w:rsidRPr="004E6082">
        <w:rPr>
          <w:rFonts w:ascii="BISans" w:hAnsi="BISans"/>
          <w:sz w:val="20"/>
        </w:rPr>
        <w:t xml:space="preserve">Lo studio esplora l’approccio in mantenimento con </w:t>
      </w:r>
      <w:r w:rsidR="006A1FB4" w:rsidRPr="004E6082">
        <w:rPr>
          <w:rFonts w:ascii="BISans" w:hAnsi="BISans"/>
          <w:sz w:val="20"/>
        </w:rPr>
        <w:t>nintedanib</w:t>
      </w:r>
      <w:r w:rsidRPr="004E6082">
        <w:rPr>
          <w:rFonts w:ascii="BISans" w:hAnsi="BISans"/>
          <w:sz w:val="20"/>
        </w:rPr>
        <w:t xml:space="preserve">, strategia terapeutica che necessita sicuramente di ulteriori valutazioni prospettiche, in parte già in corso di valutazione in altri </w:t>
      </w:r>
      <w:r w:rsidRPr="00736078">
        <w:rPr>
          <w:rFonts w:ascii="BISans" w:hAnsi="BISans"/>
          <w:i/>
          <w:sz w:val="20"/>
        </w:rPr>
        <w:t>trials</w:t>
      </w:r>
      <w:r w:rsidRPr="004E6082">
        <w:rPr>
          <w:rFonts w:ascii="BISans" w:hAnsi="BISans"/>
          <w:sz w:val="20"/>
        </w:rPr>
        <w:t xml:space="preserve">. </w:t>
      </w:r>
      <w:bookmarkStart w:id="0" w:name="_GoBack"/>
      <w:bookmarkEnd w:id="0"/>
    </w:p>
    <w:p w:rsidR="004F6FFE" w:rsidRPr="004E6082" w:rsidRDefault="004F6FFE" w:rsidP="004F6FFE">
      <w:pPr>
        <w:keepNext/>
        <w:keepLines/>
        <w:widowControl w:val="0"/>
        <w:autoSpaceDE w:val="0"/>
        <w:autoSpaceDN w:val="0"/>
        <w:adjustRightInd w:val="0"/>
        <w:spacing w:after="240" w:line="240" w:lineRule="auto"/>
        <w:contextualSpacing/>
        <w:jc w:val="both"/>
        <w:rPr>
          <w:rFonts w:ascii="BISans" w:eastAsia="Times New Roman" w:hAnsi="BISans"/>
          <w:sz w:val="20"/>
          <w:szCs w:val="20"/>
        </w:rPr>
      </w:pPr>
      <w:r w:rsidRPr="004E6082">
        <w:rPr>
          <w:rFonts w:ascii="BISans" w:eastAsia="Times New Roman" w:hAnsi="BISans"/>
          <w:sz w:val="20"/>
          <w:szCs w:val="20"/>
        </w:rPr>
        <w:t xml:space="preserve">Nintedanib è attualmente in </w:t>
      </w:r>
      <w:r w:rsidR="006A1FB4" w:rsidRPr="004E6082">
        <w:rPr>
          <w:rFonts w:ascii="BISans" w:eastAsia="Times New Roman" w:hAnsi="BISans"/>
          <w:sz w:val="20"/>
          <w:szCs w:val="20"/>
        </w:rPr>
        <w:t>fase</w:t>
      </w:r>
      <w:r w:rsidRPr="004E6082">
        <w:rPr>
          <w:rFonts w:ascii="BISans" w:eastAsia="Times New Roman" w:hAnsi="BISans"/>
          <w:sz w:val="20"/>
          <w:szCs w:val="20"/>
        </w:rPr>
        <w:t xml:space="preserve"> di valutazione nello </w:t>
      </w:r>
      <w:hyperlink r:id="rId8" w:history="1">
        <w:r w:rsidRPr="004E6082">
          <w:rPr>
            <w:rFonts w:ascii="BISans" w:eastAsia="Cambria" w:hAnsi="BISans"/>
            <w:color w:val="0000FF"/>
            <w:sz w:val="20"/>
            <w:u w:val="single"/>
            <w:lang w:eastAsia="de-DE"/>
          </w:rPr>
          <w:t xml:space="preserve">Studio di Fase III </w:t>
        </w:r>
      </w:hyperlink>
      <w:r w:rsidRPr="004E6082">
        <w:rPr>
          <w:rFonts w:ascii="BISans" w:eastAsia="Times New Roman" w:hAnsi="BISans"/>
          <w:sz w:val="20"/>
          <w:szCs w:val="20"/>
        </w:rPr>
        <w:t xml:space="preserve"> LUME-Meso [</w:t>
      </w:r>
      <w:hyperlink r:id="rId9" w:history="1">
        <w:r w:rsidRPr="004E6082">
          <w:rPr>
            <w:rFonts w:ascii="BISans" w:eastAsia="Cambria" w:hAnsi="BISans"/>
            <w:color w:val="0000FF"/>
            <w:sz w:val="20"/>
            <w:u w:val="single"/>
            <w:lang w:eastAsia="de-DE"/>
          </w:rPr>
          <w:t>NCT01907100</w:t>
        </w:r>
      </w:hyperlink>
      <w:r w:rsidRPr="004E6082">
        <w:rPr>
          <w:rFonts w:ascii="BISans" w:eastAsia="Times New Roman" w:hAnsi="BISans"/>
          <w:sz w:val="20"/>
          <w:szCs w:val="20"/>
        </w:rPr>
        <w:t xml:space="preserve">] per il quale è in corso il reclutamento dei pazienti nei diversi centri di studio nel mondo. Nintedanib </w:t>
      </w:r>
      <w:r w:rsidR="006A1FB4" w:rsidRPr="004E6082">
        <w:rPr>
          <w:rFonts w:ascii="BISans" w:eastAsia="Times New Roman" w:hAnsi="BISans"/>
          <w:sz w:val="20"/>
          <w:szCs w:val="20"/>
        </w:rPr>
        <w:t>ha come bersaglio</w:t>
      </w:r>
      <w:r w:rsidRPr="004E6082">
        <w:rPr>
          <w:rFonts w:ascii="BISans" w:eastAsia="Times New Roman" w:hAnsi="BISans"/>
          <w:sz w:val="20"/>
          <w:szCs w:val="20"/>
        </w:rPr>
        <w:t xml:space="preserve"> i recettori </w:t>
      </w:r>
      <w:r w:rsidR="006A1FB4" w:rsidRPr="004E6082">
        <w:rPr>
          <w:rFonts w:ascii="BISans" w:eastAsia="Times New Roman" w:hAnsi="BISans"/>
          <w:sz w:val="20"/>
          <w:szCs w:val="20"/>
        </w:rPr>
        <w:t>di</w:t>
      </w:r>
      <w:r w:rsidRPr="004E6082">
        <w:rPr>
          <w:rFonts w:ascii="BISans" w:eastAsia="Times New Roman" w:hAnsi="BISans"/>
          <w:sz w:val="20"/>
          <w:szCs w:val="20"/>
        </w:rPr>
        <w:t xml:space="preserve"> tirosin-chinasi dei fattori di crescita VEGF, FGF, PGF delle famiglie Src e Abl coinvolti nella trasmissione del segnale e nello sviluppo del mesotelioma pleurico maligno.</w:t>
      </w:r>
    </w:p>
    <w:p w:rsidR="004F6FFE" w:rsidRPr="004E6082" w:rsidRDefault="004F6FFE" w:rsidP="004F6FFE">
      <w:pPr>
        <w:spacing w:after="0" w:line="240" w:lineRule="auto"/>
        <w:ind w:right="29"/>
        <w:jc w:val="both"/>
        <w:rPr>
          <w:rFonts w:ascii="BISans" w:eastAsia="BISans" w:hAnsi="BISans" w:cs="BISans"/>
          <w:b/>
          <w:bCs/>
          <w:color w:val="000000"/>
          <w:sz w:val="20"/>
          <w:szCs w:val="20"/>
        </w:rPr>
      </w:pPr>
    </w:p>
    <w:p w:rsidR="004F6FFE" w:rsidRPr="004E6082" w:rsidRDefault="004F6FFE" w:rsidP="004F6FFE">
      <w:pPr>
        <w:spacing w:after="0" w:line="240" w:lineRule="auto"/>
        <w:jc w:val="both"/>
        <w:rPr>
          <w:rFonts w:ascii="BISans" w:eastAsia="Times New Roman" w:hAnsi="BISans"/>
          <w:i/>
          <w:sz w:val="18"/>
          <w:szCs w:val="20"/>
        </w:rPr>
      </w:pPr>
      <w:r w:rsidRPr="004E6082">
        <w:rPr>
          <w:rFonts w:ascii="BISans" w:eastAsia="Times New Roman" w:hAnsi="BISans"/>
          <w:i/>
          <w:sz w:val="18"/>
          <w:szCs w:val="20"/>
        </w:rPr>
        <w:t>**Nintedanib è approvato nella UE e in oltre 20 altri paesi del mondo per l’uso in associazione a docetaxel in pazienti adulti con carcinoma polmonare non a piccole cellule (NSCLC) a istologia adenocarcinoma, localmente avanzato, metastatico o localmente ricorrente, dopo chemioterapia di prima linea. Nintedanib, al momento, non è approvato per altre indicazioni oncologiche.</w:t>
      </w:r>
    </w:p>
    <w:p w:rsidR="004F6FFE" w:rsidRPr="004E6082" w:rsidRDefault="004F6FFE" w:rsidP="004F6FFE">
      <w:pPr>
        <w:spacing w:after="0" w:line="240" w:lineRule="auto"/>
        <w:jc w:val="both"/>
        <w:rPr>
          <w:rFonts w:ascii="BISans" w:eastAsia="Times New Roman" w:hAnsi="BISans"/>
          <w:i/>
          <w:sz w:val="18"/>
          <w:szCs w:val="20"/>
        </w:rPr>
      </w:pPr>
    </w:p>
    <w:p w:rsidR="00736078" w:rsidRDefault="00736078" w:rsidP="007722B8">
      <w:pPr>
        <w:shd w:val="clear" w:color="auto" w:fill="FFFFFF"/>
        <w:spacing w:line="240" w:lineRule="auto"/>
        <w:contextualSpacing/>
        <w:rPr>
          <w:rFonts w:ascii="BISans" w:hAnsi="BISans"/>
          <w:b/>
          <w:bCs/>
          <w:color w:val="002060"/>
          <w:sz w:val="18"/>
          <w:szCs w:val="18"/>
        </w:rPr>
      </w:pPr>
    </w:p>
    <w:p w:rsidR="007722B8" w:rsidRPr="00736078" w:rsidRDefault="007722B8" w:rsidP="007722B8">
      <w:pPr>
        <w:shd w:val="clear" w:color="auto" w:fill="FFFFFF"/>
        <w:spacing w:line="240" w:lineRule="auto"/>
        <w:contextualSpacing/>
        <w:rPr>
          <w:rFonts w:ascii="BISans" w:hAnsi="BISans"/>
          <w:b/>
          <w:color w:val="002060"/>
          <w:sz w:val="18"/>
          <w:szCs w:val="18"/>
        </w:rPr>
      </w:pPr>
      <w:r w:rsidRPr="00736078">
        <w:rPr>
          <w:rFonts w:ascii="BISans" w:hAnsi="BISans"/>
          <w:b/>
          <w:bCs/>
          <w:color w:val="002060"/>
          <w:sz w:val="18"/>
          <w:szCs w:val="18"/>
        </w:rPr>
        <w:t>Boehringer Ingelheim</w:t>
      </w:r>
    </w:p>
    <w:p w:rsidR="007722B8" w:rsidRPr="00736078" w:rsidRDefault="007722B8" w:rsidP="007722B8">
      <w:pPr>
        <w:spacing w:after="0" w:line="240" w:lineRule="auto"/>
        <w:jc w:val="both"/>
        <w:rPr>
          <w:rFonts w:ascii="BISans" w:eastAsia="Times New Roman" w:hAnsi="BISans"/>
          <w:sz w:val="18"/>
          <w:szCs w:val="18"/>
        </w:rPr>
      </w:pPr>
      <w:r w:rsidRPr="00736078">
        <w:rPr>
          <w:rFonts w:ascii="BISans" w:eastAsia="Times New Roman" w:hAnsi="BISans"/>
          <w:sz w:val="18"/>
          <w:szCs w:val="18"/>
        </w:rPr>
        <w:t>Farmaci innovativi per l’uomo e gli animali: per questo è conosciuta, da oltre 130 anni Boehringer Ingelheim, azienda fortemente guidata dalla ricerca. Boehringer Ingelheim, di proprietà familiare, è tra le 20 aziende leader nel settore a livello mondiale. Ogni giorno, circa 50.000 collaboratori creano valore attraverso l’innovazione nelle tre aree di business: farmaci per uso umano, settore veterinario e nella produzione biofarmaceutica conto terzi. Nel 2016, i ricavi delle vendite del gruppo Boehringer Ingelheim ammontavano a circa 15,9 miliardi di euro. L’azienda ha investito più di tre miliardi di euro, pari al 19,6% dell’intero fatturato, in Ricerca e nello Sviluppo.</w:t>
      </w:r>
    </w:p>
    <w:p w:rsidR="007722B8" w:rsidRPr="00736078" w:rsidRDefault="007722B8" w:rsidP="007722B8">
      <w:pPr>
        <w:spacing w:after="0" w:line="240" w:lineRule="auto"/>
        <w:jc w:val="both"/>
        <w:rPr>
          <w:rFonts w:ascii="BISans" w:eastAsia="Times New Roman" w:hAnsi="BISans"/>
          <w:sz w:val="18"/>
          <w:szCs w:val="18"/>
        </w:rPr>
      </w:pPr>
      <w:r w:rsidRPr="00736078">
        <w:rPr>
          <w:rFonts w:ascii="BISans" w:eastAsia="Times New Roman" w:hAnsi="BISans"/>
          <w:sz w:val="18"/>
          <w:szCs w:val="18"/>
        </w:rPr>
        <w:t xml:space="preserve">La responsabilità sociale è un elemento innato per Boehringer Ingelheim. A questo proposito, l’azienda è impegnata nel sociale, con progetti come l’iniziativa “Making More Health”. Inoltre, il gruppo Boehringer Ingelheim promuove attivamente il tema della Diversity in azienda, traendo beneficio dalle esperienze e dalle differenti competenze di ciascun collaboratore. La tutela e la sostenibilità ambientale sono al centro di ogni attività aziendale. </w:t>
      </w:r>
    </w:p>
    <w:p w:rsidR="007722B8" w:rsidRPr="00736078" w:rsidRDefault="007722B8" w:rsidP="007722B8">
      <w:pPr>
        <w:spacing w:after="0" w:line="240" w:lineRule="auto"/>
        <w:jc w:val="both"/>
        <w:rPr>
          <w:rFonts w:ascii="BISans" w:eastAsia="Times New Roman" w:hAnsi="BISans"/>
          <w:sz w:val="18"/>
          <w:szCs w:val="18"/>
        </w:rPr>
      </w:pPr>
    </w:p>
    <w:p w:rsidR="007722B8" w:rsidRPr="00736078" w:rsidRDefault="007722B8" w:rsidP="007722B8">
      <w:pPr>
        <w:spacing w:after="0" w:line="240" w:lineRule="auto"/>
        <w:jc w:val="both"/>
        <w:rPr>
          <w:rFonts w:ascii="BISans" w:eastAsia="Times New Roman" w:hAnsi="BISans"/>
          <w:sz w:val="18"/>
          <w:szCs w:val="18"/>
        </w:rPr>
      </w:pPr>
      <w:r w:rsidRPr="00736078">
        <w:rPr>
          <w:rFonts w:ascii="BISans" w:eastAsia="Times New Roman" w:hAnsi="BISans"/>
          <w:sz w:val="18"/>
          <w:szCs w:val="18"/>
        </w:rPr>
        <w:t xml:space="preserve">Per maggiori informazioni visitate il sito </w:t>
      </w:r>
      <w:hyperlink r:id="rId10" w:history="1">
        <w:r w:rsidRPr="00736078">
          <w:rPr>
            <w:rFonts w:ascii="BISans" w:eastAsia="Times New Roman" w:hAnsi="BISans"/>
            <w:sz w:val="18"/>
            <w:szCs w:val="18"/>
          </w:rPr>
          <w:t>www.boehringer-ingelheim.com</w:t>
        </w:r>
      </w:hyperlink>
      <w:r w:rsidRPr="00736078">
        <w:rPr>
          <w:rFonts w:ascii="BISans" w:eastAsia="Times New Roman" w:hAnsi="BISans"/>
          <w:sz w:val="18"/>
          <w:szCs w:val="18"/>
        </w:rPr>
        <w:t>.</w:t>
      </w:r>
    </w:p>
    <w:p w:rsidR="00736078" w:rsidRDefault="00736078" w:rsidP="007722B8">
      <w:pPr>
        <w:keepNext/>
        <w:keepLines/>
        <w:spacing w:after="0" w:line="283" w:lineRule="atLeast"/>
        <w:jc w:val="both"/>
        <w:outlineLvl w:val="1"/>
        <w:rPr>
          <w:rFonts w:ascii="BISans" w:eastAsia="Times New Roman" w:hAnsi="BISans" w:cstheme="minorHAnsi"/>
          <w:b/>
          <w:bCs/>
          <w:color w:val="003366"/>
          <w:sz w:val="18"/>
          <w:szCs w:val="18"/>
        </w:rPr>
      </w:pPr>
    </w:p>
    <w:p w:rsidR="007722B8" w:rsidRPr="00736078" w:rsidRDefault="007722B8" w:rsidP="007722B8">
      <w:pPr>
        <w:keepNext/>
        <w:keepLines/>
        <w:spacing w:after="0" w:line="283" w:lineRule="atLeast"/>
        <w:jc w:val="both"/>
        <w:outlineLvl w:val="1"/>
        <w:rPr>
          <w:rFonts w:ascii="BISans" w:eastAsia="Times New Roman" w:hAnsi="BISans" w:cstheme="minorHAnsi"/>
          <w:b/>
          <w:bCs/>
          <w:color w:val="003366"/>
          <w:sz w:val="18"/>
          <w:szCs w:val="18"/>
        </w:rPr>
      </w:pPr>
      <w:r w:rsidRPr="00736078">
        <w:rPr>
          <w:rFonts w:ascii="BISans" w:eastAsia="Times New Roman" w:hAnsi="BISans" w:cstheme="minorHAnsi"/>
          <w:b/>
          <w:bCs/>
          <w:color w:val="003366"/>
          <w:sz w:val="18"/>
          <w:szCs w:val="18"/>
        </w:rPr>
        <w:t>Per ulteriori informazioni:</w:t>
      </w:r>
    </w:p>
    <w:p w:rsidR="007722B8" w:rsidRPr="00736078" w:rsidRDefault="007722B8" w:rsidP="007722B8">
      <w:pPr>
        <w:spacing w:after="0" w:line="283" w:lineRule="atLeast"/>
        <w:ind w:right="29"/>
        <w:jc w:val="both"/>
        <w:rPr>
          <w:rFonts w:ascii="BISans" w:eastAsia="BISans" w:hAnsi="BISans" w:cs="Angsana New"/>
          <w:sz w:val="18"/>
          <w:szCs w:val="18"/>
        </w:rPr>
      </w:pPr>
    </w:p>
    <w:p w:rsidR="007722B8" w:rsidRPr="00736078" w:rsidRDefault="007722B8" w:rsidP="007722B8">
      <w:pPr>
        <w:spacing w:after="0" w:line="283" w:lineRule="atLeast"/>
        <w:ind w:right="28"/>
        <w:jc w:val="both"/>
        <w:rPr>
          <w:rFonts w:ascii="BISans" w:eastAsia="BISans" w:hAnsi="BISans" w:cs="Angsana New"/>
          <w:sz w:val="18"/>
          <w:szCs w:val="18"/>
        </w:rPr>
      </w:pPr>
      <w:r w:rsidRPr="00736078">
        <w:rPr>
          <w:rFonts w:ascii="BISans" w:eastAsia="BISans" w:hAnsi="BISans" w:cs="Angsana New"/>
          <w:sz w:val="18"/>
          <w:szCs w:val="18"/>
        </w:rPr>
        <w:t>Marina Guffanti</w:t>
      </w:r>
    </w:p>
    <w:p w:rsidR="007722B8" w:rsidRPr="00736078" w:rsidRDefault="007722B8" w:rsidP="007722B8">
      <w:pPr>
        <w:spacing w:after="0" w:line="283" w:lineRule="atLeast"/>
        <w:ind w:right="28"/>
        <w:jc w:val="both"/>
        <w:rPr>
          <w:rFonts w:ascii="BISans" w:eastAsia="BISans" w:hAnsi="BISans" w:cs="Angsana New"/>
          <w:sz w:val="18"/>
          <w:szCs w:val="18"/>
        </w:rPr>
      </w:pPr>
      <w:r w:rsidRPr="00736078">
        <w:rPr>
          <w:rFonts w:ascii="BISans" w:eastAsia="BISans" w:hAnsi="BISans" w:cs="Angsana New"/>
          <w:sz w:val="18"/>
          <w:szCs w:val="18"/>
        </w:rPr>
        <w:t>Comunicazione</w:t>
      </w:r>
    </w:p>
    <w:p w:rsidR="007722B8" w:rsidRPr="00736078" w:rsidRDefault="007722B8" w:rsidP="007722B8">
      <w:pPr>
        <w:spacing w:after="0" w:line="283" w:lineRule="atLeast"/>
        <w:ind w:right="28"/>
        <w:jc w:val="both"/>
        <w:rPr>
          <w:rFonts w:ascii="BISans" w:eastAsia="BISans" w:hAnsi="BISans" w:cs="Angsana New"/>
          <w:b/>
          <w:sz w:val="18"/>
          <w:szCs w:val="18"/>
        </w:rPr>
      </w:pPr>
      <w:r w:rsidRPr="00736078">
        <w:rPr>
          <w:rFonts w:ascii="BISans" w:eastAsia="BISans" w:hAnsi="BISans" w:cs="Angsana New"/>
          <w:b/>
          <w:sz w:val="18"/>
          <w:szCs w:val="18"/>
        </w:rPr>
        <w:t>Boehringer Ingelheim Italia SpA</w:t>
      </w:r>
    </w:p>
    <w:p w:rsidR="007722B8" w:rsidRPr="00736078" w:rsidRDefault="007722B8" w:rsidP="007722B8">
      <w:pPr>
        <w:spacing w:after="0" w:line="283" w:lineRule="atLeast"/>
        <w:ind w:right="28"/>
        <w:jc w:val="both"/>
        <w:rPr>
          <w:rFonts w:ascii="BISans" w:eastAsia="BISans" w:hAnsi="BISans" w:cs="Angsana New"/>
          <w:sz w:val="18"/>
          <w:szCs w:val="18"/>
        </w:rPr>
      </w:pPr>
      <w:r w:rsidRPr="00736078">
        <w:rPr>
          <w:rFonts w:ascii="BISans" w:eastAsia="BISans" w:hAnsi="BISans" w:cs="Angsana New"/>
          <w:sz w:val="18"/>
          <w:szCs w:val="18"/>
        </w:rPr>
        <w:t>Telefono: 02 5355453</w:t>
      </w:r>
    </w:p>
    <w:p w:rsidR="007722B8" w:rsidRPr="00736078" w:rsidRDefault="007722B8" w:rsidP="007722B8">
      <w:pPr>
        <w:spacing w:after="0" w:line="283" w:lineRule="atLeast"/>
        <w:ind w:right="28"/>
        <w:jc w:val="both"/>
        <w:rPr>
          <w:rFonts w:ascii="BISans" w:eastAsia="BISans" w:hAnsi="BISans" w:cs="Angsana New"/>
          <w:sz w:val="18"/>
          <w:szCs w:val="18"/>
          <w:lang w:val="en-GB"/>
        </w:rPr>
      </w:pPr>
      <w:r w:rsidRPr="00736078">
        <w:rPr>
          <w:rFonts w:ascii="BISans" w:eastAsia="BISans" w:hAnsi="BISans" w:cs="Angsana New"/>
          <w:sz w:val="18"/>
          <w:szCs w:val="18"/>
          <w:lang w:val="en-GB"/>
        </w:rPr>
        <w:t>Cell: 348 3995284</w:t>
      </w:r>
    </w:p>
    <w:p w:rsidR="007722B8" w:rsidRPr="00736078" w:rsidRDefault="007722B8" w:rsidP="007722B8">
      <w:pPr>
        <w:spacing w:after="0" w:line="283" w:lineRule="atLeast"/>
        <w:ind w:right="28"/>
        <w:jc w:val="both"/>
        <w:rPr>
          <w:rFonts w:ascii="BISans" w:eastAsia="BISans" w:hAnsi="BISans" w:cs="Angsana New"/>
          <w:sz w:val="18"/>
          <w:szCs w:val="18"/>
          <w:lang w:val="en-GB"/>
        </w:rPr>
      </w:pPr>
      <w:r w:rsidRPr="00736078">
        <w:rPr>
          <w:rFonts w:ascii="BISans" w:eastAsia="BISans" w:hAnsi="BISans" w:cs="Angsana New"/>
          <w:sz w:val="18"/>
          <w:szCs w:val="18"/>
          <w:lang w:val="en-GB"/>
        </w:rPr>
        <w:t xml:space="preserve">Mail: </w:t>
      </w:r>
      <w:hyperlink r:id="rId11" w:history="1">
        <w:r w:rsidRPr="00736078">
          <w:rPr>
            <w:rFonts w:ascii="BISans" w:eastAsia="BISans" w:hAnsi="BISans" w:cs="Angsana New"/>
            <w:sz w:val="18"/>
            <w:szCs w:val="18"/>
            <w:lang w:val="en-GB"/>
          </w:rPr>
          <w:t>marina.guffanti@boehringer-ingelheim.com</w:t>
        </w:r>
      </w:hyperlink>
    </w:p>
    <w:p w:rsidR="007722B8" w:rsidRPr="00736078" w:rsidRDefault="007722B8" w:rsidP="007722B8">
      <w:pPr>
        <w:spacing w:after="0" w:line="264" w:lineRule="auto"/>
        <w:jc w:val="both"/>
        <w:rPr>
          <w:rFonts w:ascii="BISans" w:eastAsia="BISans" w:hAnsi="BISans" w:cs="Angsana New"/>
          <w:b/>
          <w:bCs/>
          <w:color w:val="003366"/>
          <w:sz w:val="18"/>
          <w:szCs w:val="18"/>
          <w:lang w:val="en-GB"/>
        </w:rPr>
      </w:pPr>
    </w:p>
    <w:p w:rsidR="007722B8" w:rsidRPr="00736078" w:rsidRDefault="007722B8" w:rsidP="007722B8">
      <w:pPr>
        <w:spacing w:after="0"/>
        <w:ind w:right="28"/>
        <w:jc w:val="both"/>
        <w:rPr>
          <w:rFonts w:ascii="BISans" w:hAnsi="BISans"/>
          <w:sz w:val="18"/>
          <w:szCs w:val="18"/>
        </w:rPr>
      </w:pPr>
      <w:r w:rsidRPr="00736078">
        <w:rPr>
          <w:rFonts w:ascii="BISans" w:hAnsi="BISans"/>
          <w:sz w:val="18"/>
          <w:szCs w:val="18"/>
        </w:rPr>
        <w:t>Maria Luisa Paleari</w:t>
      </w:r>
    </w:p>
    <w:p w:rsidR="007722B8" w:rsidRPr="00736078" w:rsidRDefault="007722B8" w:rsidP="007722B8">
      <w:pPr>
        <w:spacing w:after="0"/>
        <w:ind w:right="28"/>
        <w:jc w:val="both"/>
        <w:rPr>
          <w:rFonts w:ascii="BISans" w:hAnsi="BISans"/>
          <w:b/>
          <w:sz w:val="18"/>
          <w:szCs w:val="18"/>
        </w:rPr>
      </w:pPr>
      <w:r w:rsidRPr="00736078">
        <w:rPr>
          <w:rFonts w:ascii="BISans" w:hAnsi="BISans"/>
          <w:b/>
          <w:sz w:val="18"/>
          <w:szCs w:val="18"/>
        </w:rPr>
        <w:t>Value Relations Srl</w:t>
      </w:r>
    </w:p>
    <w:p w:rsidR="007722B8" w:rsidRPr="00736078" w:rsidRDefault="007722B8" w:rsidP="007722B8">
      <w:pPr>
        <w:spacing w:after="0"/>
        <w:ind w:right="28"/>
        <w:jc w:val="both"/>
        <w:rPr>
          <w:rFonts w:ascii="BISans" w:hAnsi="BISans"/>
          <w:sz w:val="18"/>
          <w:szCs w:val="18"/>
        </w:rPr>
      </w:pPr>
      <w:r w:rsidRPr="00736078">
        <w:rPr>
          <w:rFonts w:ascii="BISans" w:hAnsi="BISans"/>
          <w:sz w:val="18"/>
          <w:szCs w:val="18"/>
        </w:rPr>
        <w:t>Telefono: 02 20424941</w:t>
      </w:r>
    </w:p>
    <w:p w:rsidR="007722B8" w:rsidRPr="00736078" w:rsidRDefault="007722B8" w:rsidP="007722B8">
      <w:pPr>
        <w:spacing w:after="0"/>
        <w:ind w:right="28"/>
        <w:jc w:val="both"/>
        <w:rPr>
          <w:rFonts w:ascii="BISans" w:hAnsi="BISans"/>
          <w:sz w:val="18"/>
          <w:szCs w:val="18"/>
        </w:rPr>
      </w:pPr>
      <w:r w:rsidRPr="00736078">
        <w:rPr>
          <w:rFonts w:ascii="BISans" w:hAnsi="BISans"/>
          <w:sz w:val="18"/>
          <w:szCs w:val="18"/>
        </w:rPr>
        <w:t>Cell: 331 6718518</w:t>
      </w:r>
    </w:p>
    <w:p w:rsidR="007722B8" w:rsidRPr="00736078" w:rsidRDefault="007722B8" w:rsidP="007722B8">
      <w:pPr>
        <w:spacing w:after="0"/>
        <w:ind w:right="28"/>
        <w:jc w:val="both"/>
        <w:rPr>
          <w:rFonts w:ascii="BISans" w:eastAsia="BISans" w:hAnsi="BISans"/>
          <w:sz w:val="18"/>
          <w:szCs w:val="18"/>
          <w:lang w:val="fr-FR"/>
        </w:rPr>
      </w:pPr>
      <w:proofErr w:type="gramStart"/>
      <w:r w:rsidRPr="00736078">
        <w:rPr>
          <w:rFonts w:ascii="BISans" w:hAnsi="BISans"/>
          <w:sz w:val="18"/>
          <w:szCs w:val="18"/>
          <w:lang w:val="fr-FR"/>
        </w:rPr>
        <w:t>Mail:</w:t>
      </w:r>
      <w:proofErr w:type="gramEnd"/>
      <w:r w:rsidRPr="00736078">
        <w:rPr>
          <w:rFonts w:ascii="BISans" w:hAnsi="BISans"/>
          <w:sz w:val="18"/>
          <w:szCs w:val="18"/>
          <w:lang w:val="fr-FR"/>
        </w:rPr>
        <w:t xml:space="preserve"> </w:t>
      </w:r>
      <w:hyperlink r:id="rId12" w:history="1">
        <w:r w:rsidRPr="00736078">
          <w:rPr>
            <w:rStyle w:val="Collegamentoipertestuale"/>
            <w:rFonts w:ascii="BISans" w:hAnsi="BISans"/>
            <w:sz w:val="18"/>
            <w:szCs w:val="18"/>
            <w:lang w:val="fr-FR"/>
          </w:rPr>
          <w:t>ml.paleari@vrelations.it</w:t>
        </w:r>
      </w:hyperlink>
    </w:p>
    <w:p w:rsidR="007722B8" w:rsidRPr="00736078" w:rsidRDefault="007722B8" w:rsidP="007722B8">
      <w:pPr>
        <w:spacing w:after="0" w:line="264" w:lineRule="auto"/>
        <w:rPr>
          <w:rFonts w:ascii="BISans" w:eastAsia="BISans" w:hAnsi="BISans" w:cs="Angsana New"/>
          <w:b/>
          <w:bCs/>
          <w:color w:val="003366"/>
          <w:sz w:val="18"/>
          <w:szCs w:val="18"/>
          <w:lang w:val="fr-FR"/>
        </w:rPr>
      </w:pPr>
    </w:p>
    <w:p w:rsidR="00736078" w:rsidRDefault="00736078" w:rsidP="006A1A20">
      <w:pPr>
        <w:spacing w:after="0" w:line="240" w:lineRule="auto"/>
        <w:ind w:right="29"/>
        <w:jc w:val="both"/>
        <w:rPr>
          <w:rFonts w:ascii="BISans" w:eastAsia="Times New Roman" w:hAnsi="BISans"/>
          <w:b/>
          <w:bCs/>
          <w:color w:val="1F497D"/>
          <w:sz w:val="18"/>
          <w:szCs w:val="18"/>
          <w:lang w:val="fr-FR" w:eastAsia="de-DE"/>
        </w:rPr>
      </w:pPr>
    </w:p>
    <w:p w:rsidR="004F6FFE" w:rsidRPr="00736078" w:rsidRDefault="004F6FFE" w:rsidP="006A1A20">
      <w:pPr>
        <w:spacing w:after="0" w:line="240" w:lineRule="auto"/>
        <w:ind w:right="29"/>
        <w:jc w:val="both"/>
        <w:rPr>
          <w:rFonts w:ascii="BISans" w:eastAsia="Times New Roman" w:hAnsi="BISans"/>
          <w:b/>
          <w:bCs/>
          <w:color w:val="1F497D"/>
          <w:sz w:val="18"/>
          <w:szCs w:val="18"/>
          <w:lang w:val="fr-FR" w:eastAsia="de-DE"/>
        </w:rPr>
      </w:pPr>
      <w:r w:rsidRPr="00736078">
        <w:rPr>
          <w:rFonts w:ascii="BISans" w:eastAsia="Times New Roman" w:hAnsi="BISans"/>
          <w:b/>
          <w:bCs/>
          <w:color w:val="1F497D"/>
          <w:sz w:val="18"/>
          <w:szCs w:val="18"/>
          <w:lang w:val="fr-FR" w:eastAsia="de-DE"/>
        </w:rPr>
        <w:t>Bibliografia:</w:t>
      </w:r>
    </w:p>
    <w:p w:rsidR="00FD7766" w:rsidRPr="00736078" w:rsidRDefault="00FD7766" w:rsidP="006A1A20">
      <w:pPr>
        <w:spacing w:after="0" w:line="240" w:lineRule="auto"/>
        <w:ind w:right="29"/>
        <w:jc w:val="both"/>
        <w:rPr>
          <w:rFonts w:ascii="BISans" w:eastAsia="Times New Roman" w:hAnsi="BISans"/>
          <w:b/>
          <w:bCs/>
          <w:color w:val="1F497D"/>
          <w:sz w:val="18"/>
          <w:szCs w:val="18"/>
          <w:lang w:val="fr-FR" w:eastAsia="de-DE"/>
        </w:rPr>
      </w:pPr>
    </w:p>
    <w:p w:rsidR="00FD7766" w:rsidRPr="00736078" w:rsidRDefault="00FD7766" w:rsidP="006A1A20">
      <w:pPr>
        <w:spacing w:after="0" w:line="240" w:lineRule="auto"/>
        <w:ind w:right="29"/>
        <w:jc w:val="both"/>
        <w:rPr>
          <w:rFonts w:ascii="BISans" w:eastAsia="Times New Roman" w:hAnsi="BISans"/>
          <w:sz w:val="18"/>
          <w:szCs w:val="18"/>
        </w:rPr>
      </w:pPr>
      <w:r w:rsidRPr="00736078">
        <w:rPr>
          <w:rFonts w:ascii="BISans" w:eastAsia="Times New Roman" w:hAnsi="BISans"/>
          <w:sz w:val="18"/>
          <w:szCs w:val="18"/>
          <w:lang w:val="fr-FR"/>
        </w:rPr>
        <w:t xml:space="preserve">1. Grosso F. </w:t>
      </w:r>
      <w:r w:rsidRPr="00736078">
        <w:rPr>
          <w:rFonts w:ascii="BISans" w:eastAsia="Times New Roman" w:hAnsi="BISans"/>
          <w:i/>
          <w:sz w:val="18"/>
          <w:szCs w:val="18"/>
          <w:lang w:val="fr-FR"/>
        </w:rPr>
        <w:t>et al</w:t>
      </w:r>
      <w:r w:rsidRPr="00736078">
        <w:rPr>
          <w:rFonts w:ascii="BISans" w:eastAsia="Times New Roman" w:hAnsi="BISans"/>
          <w:sz w:val="18"/>
          <w:szCs w:val="18"/>
          <w:lang w:val="fr-FR"/>
        </w:rPr>
        <w:t>. Nintedanib plus Pemetrexed/</w:t>
      </w:r>
      <w:proofErr w:type="spellStart"/>
      <w:r w:rsidRPr="00736078">
        <w:rPr>
          <w:rFonts w:ascii="BISans" w:eastAsia="Times New Roman" w:hAnsi="BISans"/>
          <w:sz w:val="18"/>
          <w:szCs w:val="18"/>
          <w:lang w:val="fr-FR"/>
        </w:rPr>
        <w:t>Cisplatin</w:t>
      </w:r>
      <w:proofErr w:type="spellEnd"/>
      <w:r w:rsidRPr="00736078">
        <w:rPr>
          <w:rFonts w:ascii="BISans" w:eastAsia="Times New Roman" w:hAnsi="BISans"/>
          <w:sz w:val="18"/>
          <w:szCs w:val="18"/>
          <w:lang w:val="fr-FR"/>
        </w:rPr>
        <w:t xml:space="preserve"> in Patients </w:t>
      </w:r>
      <w:proofErr w:type="spellStart"/>
      <w:r w:rsidRPr="00736078">
        <w:rPr>
          <w:rFonts w:ascii="BISans" w:eastAsia="Times New Roman" w:hAnsi="BISans"/>
          <w:sz w:val="18"/>
          <w:szCs w:val="18"/>
          <w:lang w:val="fr-FR"/>
        </w:rPr>
        <w:t>with</w:t>
      </w:r>
      <w:proofErr w:type="spellEnd"/>
      <w:r w:rsidRPr="00736078">
        <w:rPr>
          <w:rFonts w:ascii="BISans" w:eastAsia="Times New Roman" w:hAnsi="BISans"/>
          <w:sz w:val="18"/>
          <w:szCs w:val="18"/>
          <w:lang w:val="fr-FR"/>
        </w:rPr>
        <w:t xml:space="preserve"> </w:t>
      </w:r>
      <w:proofErr w:type="spellStart"/>
      <w:r w:rsidRPr="00736078">
        <w:rPr>
          <w:rFonts w:ascii="BISans" w:eastAsia="Times New Roman" w:hAnsi="BISans"/>
          <w:sz w:val="18"/>
          <w:szCs w:val="18"/>
          <w:lang w:val="fr-FR"/>
        </w:rPr>
        <w:t>Malignant</w:t>
      </w:r>
      <w:proofErr w:type="spellEnd"/>
      <w:r w:rsidRPr="00736078">
        <w:rPr>
          <w:rFonts w:ascii="BISans" w:eastAsia="Times New Roman" w:hAnsi="BISans"/>
          <w:sz w:val="18"/>
          <w:szCs w:val="18"/>
          <w:lang w:val="fr-FR"/>
        </w:rPr>
        <w:t xml:space="preserve"> Pleural </w:t>
      </w:r>
      <w:proofErr w:type="spellStart"/>
      <w:proofErr w:type="gramStart"/>
      <w:r w:rsidRPr="00736078">
        <w:rPr>
          <w:rFonts w:ascii="BISans" w:eastAsia="Times New Roman" w:hAnsi="BISans"/>
          <w:sz w:val="18"/>
          <w:szCs w:val="18"/>
          <w:lang w:val="fr-FR"/>
        </w:rPr>
        <w:t>Mesothelioma</w:t>
      </w:r>
      <w:proofErr w:type="spellEnd"/>
      <w:r w:rsidRPr="00736078">
        <w:rPr>
          <w:rFonts w:ascii="BISans" w:eastAsia="Times New Roman" w:hAnsi="BISans"/>
          <w:sz w:val="18"/>
          <w:szCs w:val="18"/>
          <w:lang w:val="fr-FR"/>
        </w:rPr>
        <w:t>:</w:t>
      </w:r>
      <w:proofErr w:type="gramEnd"/>
      <w:r w:rsidRPr="00736078">
        <w:rPr>
          <w:rFonts w:ascii="BISans" w:eastAsia="Times New Roman" w:hAnsi="BISans"/>
          <w:sz w:val="18"/>
          <w:szCs w:val="18"/>
          <w:lang w:val="fr-FR"/>
        </w:rPr>
        <w:t xml:space="preserve"> Phase II </w:t>
      </w:r>
      <w:proofErr w:type="spellStart"/>
      <w:r w:rsidRPr="00736078">
        <w:rPr>
          <w:rFonts w:ascii="BISans" w:eastAsia="Times New Roman" w:hAnsi="BISans"/>
          <w:sz w:val="18"/>
          <w:szCs w:val="18"/>
          <w:lang w:val="fr-FR"/>
        </w:rPr>
        <w:t>Results</w:t>
      </w:r>
      <w:proofErr w:type="spellEnd"/>
      <w:r w:rsidRPr="00736078">
        <w:rPr>
          <w:rFonts w:ascii="BISans" w:eastAsia="Times New Roman" w:hAnsi="BISans"/>
          <w:sz w:val="18"/>
          <w:szCs w:val="18"/>
          <w:lang w:val="fr-FR"/>
        </w:rPr>
        <w:t xml:space="preserve"> </w:t>
      </w:r>
      <w:proofErr w:type="spellStart"/>
      <w:r w:rsidRPr="00736078">
        <w:rPr>
          <w:rFonts w:ascii="BISans" w:eastAsia="Times New Roman" w:hAnsi="BISans"/>
          <w:sz w:val="18"/>
          <w:szCs w:val="18"/>
          <w:lang w:val="fr-FR"/>
        </w:rPr>
        <w:t>from</w:t>
      </w:r>
      <w:proofErr w:type="spellEnd"/>
      <w:r w:rsidRPr="00736078">
        <w:rPr>
          <w:rFonts w:ascii="BISans" w:eastAsia="Times New Roman" w:hAnsi="BISans"/>
          <w:sz w:val="18"/>
          <w:szCs w:val="18"/>
          <w:lang w:val="fr-FR"/>
        </w:rPr>
        <w:t xml:space="preserve"> the Placebo-</w:t>
      </w:r>
      <w:proofErr w:type="spellStart"/>
      <w:r w:rsidRPr="00736078">
        <w:rPr>
          <w:rFonts w:ascii="BISans" w:eastAsia="Times New Roman" w:hAnsi="BISans"/>
          <w:sz w:val="18"/>
          <w:szCs w:val="18"/>
          <w:lang w:val="fr-FR"/>
        </w:rPr>
        <w:t>Controlled</w:t>
      </w:r>
      <w:proofErr w:type="spellEnd"/>
      <w:r w:rsidRPr="00736078">
        <w:rPr>
          <w:rFonts w:ascii="BISans" w:eastAsia="Times New Roman" w:hAnsi="BISans"/>
          <w:sz w:val="18"/>
          <w:szCs w:val="18"/>
          <w:lang w:val="fr-FR"/>
        </w:rPr>
        <w:t xml:space="preserve"> LUME-Meso Trial. </w:t>
      </w:r>
      <w:r w:rsidRPr="00736078">
        <w:rPr>
          <w:rFonts w:ascii="BISans" w:eastAsia="Times New Roman" w:hAnsi="BISans"/>
          <w:sz w:val="18"/>
          <w:szCs w:val="18"/>
        </w:rPr>
        <w:t>(Abstract #8506) ASCO 2017, Chicago, 5 giugno, 2017.</w:t>
      </w:r>
    </w:p>
    <w:p w:rsidR="00FD7766" w:rsidRPr="00736078" w:rsidRDefault="00FD7766" w:rsidP="006A1A20">
      <w:pPr>
        <w:spacing w:after="0" w:line="240" w:lineRule="auto"/>
        <w:ind w:right="29"/>
        <w:jc w:val="both"/>
        <w:rPr>
          <w:rFonts w:ascii="BISans" w:eastAsia="Times New Roman" w:hAnsi="BISans"/>
          <w:sz w:val="18"/>
          <w:szCs w:val="18"/>
        </w:rPr>
      </w:pPr>
      <w:r w:rsidRPr="00736078">
        <w:rPr>
          <w:rFonts w:ascii="BISans" w:eastAsia="Times New Roman" w:hAnsi="BISans"/>
          <w:sz w:val="18"/>
          <w:szCs w:val="18"/>
        </w:rPr>
        <w:t xml:space="preserve">2. Moore A. </w:t>
      </w:r>
      <w:r w:rsidRPr="00736078">
        <w:rPr>
          <w:rFonts w:ascii="BISans" w:eastAsia="Times New Roman" w:hAnsi="BISans"/>
          <w:i/>
          <w:sz w:val="18"/>
          <w:szCs w:val="18"/>
        </w:rPr>
        <w:t>et al</w:t>
      </w:r>
      <w:r w:rsidRPr="00736078">
        <w:rPr>
          <w:rFonts w:ascii="BISans" w:eastAsia="Times New Roman" w:hAnsi="BISans"/>
          <w:sz w:val="18"/>
          <w:szCs w:val="18"/>
        </w:rPr>
        <w:t xml:space="preserve">. </w:t>
      </w:r>
      <w:proofErr w:type="spellStart"/>
      <w:r w:rsidRPr="00736078">
        <w:rPr>
          <w:rFonts w:ascii="BISans" w:eastAsia="Times New Roman" w:hAnsi="BISans"/>
          <w:sz w:val="18"/>
          <w:szCs w:val="18"/>
        </w:rPr>
        <w:t>Malignant</w:t>
      </w:r>
      <w:proofErr w:type="spellEnd"/>
      <w:r w:rsidRPr="00736078">
        <w:rPr>
          <w:rFonts w:ascii="BISans" w:eastAsia="Times New Roman" w:hAnsi="BISans"/>
          <w:sz w:val="18"/>
          <w:szCs w:val="18"/>
        </w:rPr>
        <w:t xml:space="preserve"> </w:t>
      </w:r>
      <w:proofErr w:type="spellStart"/>
      <w:r w:rsidRPr="00736078">
        <w:rPr>
          <w:rFonts w:ascii="BISans" w:eastAsia="Times New Roman" w:hAnsi="BISans"/>
          <w:sz w:val="18"/>
          <w:szCs w:val="18"/>
        </w:rPr>
        <w:t>mesothelioma</w:t>
      </w:r>
      <w:proofErr w:type="spellEnd"/>
      <w:r w:rsidRPr="00736078">
        <w:rPr>
          <w:rFonts w:ascii="BISans" w:eastAsia="Times New Roman" w:hAnsi="BISans"/>
          <w:sz w:val="18"/>
          <w:szCs w:val="18"/>
        </w:rPr>
        <w:t xml:space="preserve">. </w:t>
      </w:r>
      <w:proofErr w:type="spellStart"/>
      <w:r w:rsidRPr="00736078">
        <w:rPr>
          <w:rFonts w:ascii="BISans" w:eastAsia="Times New Roman" w:hAnsi="BISans"/>
          <w:sz w:val="18"/>
          <w:szCs w:val="18"/>
        </w:rPr>
        <w:t>Orphanet</w:t>
      </w:r>
      <w:proofErr w:type="spellEnd"/>
      <w:r w:rsidRPr="00736078">
        <w:rPr>
          <w:rFonts w:ascii="BISans" w:eastAsia="Times New Roman" w:hAnsi="BISans"/>
          <w:sz w:val="18"/>
          <w:szCs w:val="18"/>
        </w:rPr>
        <w:t xml:space="preserve"> J Rare </w:t>
      </w:r>
      <w:proofErr w:type="spellStart"/>
      <w:r w:rsidRPr="00736078">
        <w:rPr>
          <w:rFonts w:ascii="BISans" w:eastAsia="Times New Roman" w:hAnsi="BISans"/>
          <w:sz w:val="18"/>
          <w:szCs w:val="18"/>
        </w:rPr>
        <w:t>Dis</w:t>
      </w:r>
      <w:proofErr w:type="spellEnd"/>
      <w:r w:rsidRPr="00736078">
        <w:rPr>
          <w:rFonts w:ascii="BISans" w:eastAsia="Times New Roman" w:hAnsi="BISans"/>
          <w:sz w:val="18"/>
          <w:szCs w:val="18"/>
        </w:rPr>
        <w:t>. 2008; 3(34).</w:t>
      </w:r>
    </w:p>
    <w:p w:rsidR="00FD7766" w:rsidRPr="00736078" w:rsidRDefault="00FD7766" w:rsidP="006A1A20">
      <w:pPr>
        <w:spacing w:after="0" w:line="240" w:lineRule="auto"/>
        <w:ind w:right="29"/>
        <w:jc w:val="both"/>
        <w:rPr>
          <w:rFonts w:ascii="BISans" w:eastAsia="Times New Roman" w:hAnsi="BISans"/>
          <w:sz w:val="18"/>
          <w:szCs w:val="18"/>
        </w:rPr>
      </w:pPr>
      <w:r w:rsidRPr="00736078">
        <w:rPr>
          <w:rFonts w:ascii="BISans" w:eastAsia="Times New Roman" w:hAnsi="BISans"/>
          <w:sz w:val="18"/>
          <w:szCs w:val="18"/>
        </w:rPr>
        <w:t xml:space="preserve">3. The American Cancer Society. </w:t>
      </w:r>
      <w:proofErr w:type="spellStart"/>
      <w:r w:rsidRPr="00736078">
        <w:rPr>
          <w:rFonts w:ascii="BISans" w:eastAsia="Times New Roman" w:hAnsi="BISans"/>
          <w:sz w:val="18"/>
          <w:szCs w:val="18"/>
        </w:rPr>
        <w:t>Mesothelioma</w:t>
      </w:r>
      <w:proofErr w:type="spellEnd"/>
      <w:r w:rsidRPr="00736078">
        <w:rPr>
          <w:rFonts w:ascii="BISans" w:eastAsia="Times New Roman" w:hAnsi="BISans"/>
          <w:sz w:val="18"/>
          <w:szCs w:val="18"/>
        </w:rPr>
        <w:t>. Disponibile su http://www.cancer.org/search/index?QueryText=mesothelioma&amp;Page=1 [Ultimo acceso: marzo 2017]</w:t>
      </w:r>
    </w:p>
    <w:p w:rsidR="00FD7766" w:rsidRPr="00736078" w:rsidRDefault="00FD7766" w:rsidP="006A1A20">
      <w:pPr>
        <w:spacing w:after="0" w:line="240" w:lineRule="auto"/>
        <w:ind w:right="29"/>
        <w:jc w:val="both"/>
        <w:rPr>
          <w:rFonts w:ascii="BISans" w:eastAsia="Times New Roman" w:hAnsi="BISans"/>
          <w:sz w:val="18"/>
          <w:szCs w:val="18"/>
        </w:rPr>
      </w:pPr>
      <w:r w:rsidRPr="00736078">
        <w:rPr>
          <w:rFonts w:ascii="BISans" w:eastAsia="Times New Roman" w:hAnsi="BISans"/>
          <w:sz w:val="18"/>
          <w:szCs w:val="18"/>
        </w:rPr>
        <w:t xml:space="preserve">4. </w:t>
      </w:r>
      <w:proofErr w:type="spellStart"/>
      <w:r w:rsidRPr="00736078">
        <w:rPr>
          <w:rFonts w:ascii="BISans" w:eastAsia="Times New Roman" w:hAnsi="BISans"/>
          <w:sz w:val="18"/>
          <w:szCs w:val="18"/>
        </w:rPr>
        <w:t>Mesothelioma</w:t>
      </w:r>
      <w:proofErr w:type="spellEnd"/>
      <w:r w:rsidRPr="00736078">
        <w:rPr>
          <w:rFonts w:ascii="BISans" w:eastAsia="Times New Roman" w:hAnsi="BISans"/>
          <w:sz w:val="18"/>
          <w:szCs w:val="18"/>
        </w:rPr>
        <w:t xml:space="preserve"> Group: https://www.mesotheliomagroup.com/mesothelioma/cell-types/sarcomatoid/ [Ultimo </w:t>
      </w:r>
      <w:r w:rsidR="004E6082" w:rsidRPr="00736078">
        <w:rPr>
          <w:rFonts w:ascii="BISans" w:eastAsia="Times New Roman" w:hAnsi="BISans"/>
          <w:sz w:val="18"/>
          <w:szCs w:val="18"/>
        </w:rPr>
        <w:t>acceso: marzo</w:t>
      </w:r>
      <w:r w:rsidRPr="00736078">
        <w:rPr>
          <w:rFonts w:ascii="BISans" w:eastAsia="Times New Roman" w:hAnsi="BISans"/>
          <w:sz w:val="18"/>
          <w:szCs w:val="18"/>
        </w:rPr>
        <w:t xml:space="preserve"> 2017]</w:t>
      </w:r>
    </w:p>
    <w:p w:rsidR="00FD7766" w:rsidRPr="00736078" w:rsidRDefault="00FD7766" w:rsidP="004F6FFE">
      <w:pPr>
        <w:spacing w:after="0" w:line="240" w:lineRule="auto"/>
        <w:ind w:right="29"/>
        <w:rPr>
          <w:rFonts w:ascii="BISans" w:eastAsia="Times New Roman" w:hAnsi="BISans"/>
          <w:b/>
          <w:bCs/>
          <w:color w:val="1F497D"/>
          <w:sz w:val="18"/>
          <w:szCs w:val="18"/>
          <w:lang w:eastAsia="de-DE"/>
        </w:rPr>
      </w:pPr>
    </w:p>
    <w:sectPr w:rsidR="00FD7766" w:rsidRPr="00736078" w:rsidSect="005E2946">
      <w:headerReference w:type="default" r:id="rId13"/>
      <w:footerReference w:type="default" r:id="rId14"/>
      <w:headerReference w:type="first" r:id="rId15"/>
      <w:footerReference w:type="first" r:id="rId16"/>
      <w:footnotePr>
        <w:numFmt w:val="chicago"/>
      </w:footnotePr>
      <w:endnotePr>
        <w:numFmt w:val="decimal"/>
      </w:endnotePr>
      <w:pgSz w:w="11906" w:h="16838"/>
      <w:pgMar w:top="3420" w:right="3969" w:bottom="1530"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91E" w:rsidRDefault="000B791E" w:rsidP="00AC7343">
      <w:pPr>
        <w:spacing w:after="0" w:line="240" w:lineRule="auto"/>
      </w:pPr>
      <w:r>
        <w:separator/>
      </w:r>
    </w:p>
  </w:endnote>
  <w:endnote w:type="continuationSeparator" w:id="0">
    <w:p w:rsidR="000B791E" w:rsidRDefault="000B791E" w:rsidP="00AC7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ISans">
    <w:altName w:val="Calibri"/>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ISansNEXTCond-Bold">
    <w:altName w:val="BISansMaCond"/>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DengXian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B4" w:rsidRPr="00977337" w:rsidRDefault="00E335B4">
    <w:pPr>
      <w:pStyle w:val="Pidipagina"/>
    </w:pPr>
    <w:r w:rsidRPr="00977337">
      <w:rPr>
        <w:rFonts w:cs="Arial"/>
        <w:sz w:val="16"/>
        <w:szCs w:val="16"/>
      </w:rPr>
      <w:t xml:space="preserve">Boehringer Ingelheim </w:t>
    </w:r>
    <w:r>
      <w:rPr>
        <w:rFonts w:cs="Arial"/>
        <w:sz w:val="16"/>
        <w:szCs w:val="16"/>
      </w:rPr>
      <w:t>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B375BC">
      <w:rPr>
        <w:rFonts w:cs="Arial"/>
        <w:noProof/>
        <w:sz w:val="16"/>
        <w:szCs w:val="16"/>
      </w:rPr>
      <w:t>4</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B375BC">
      <w:rPr>
        <w:rFonts w:cs="Arial"/>
        <w:noProof/>
        <w:sz w:val="16"/>
        <w:szCs w:val="16"/>
      </w:rPr>
      <w:t>4</w:t>
    </w:r>
    <w:r w:rsidRPr="00977337">
      <w:rPr>
        <w:rFonts w:cs="Arial"/>
        <w:sz w:val="16"/>
        <w:szCs w:val="16"/>
      </w:rPr>
      <w:fldChar w:fldCharType="end"/>
    </w:r>
    <w:r w:rsidRPr="00977337">
      <w:rPr>
        <w:rFonts w:cs="Arial"/>
        <w:color w:val="FF0000"/>
        <w:sz w:val="16"/>
        <w:szCs w:val="16"/>
      </w:rPr>
      <w:t xml:space="preserve"> </w:t>
    </w:r>
    <w:r w:rsidRPr="00977337">
      <w:rPr>
        <w:rFonts w:cs="Arial"/>
        <w:color w:val="FF0000"/>
        <w:sz w:val="16"/>
        <w:szCs w:val="16"/>
      </w:rPr>
      <w:tab/>
    </w:r>
    <w:r w:rsidRPr="00977337">
      <w:rPr>
        <w:rFonts w:cs="Arial"/>
        <w:color w:val="FF0000"/>
        <w:sz w:val="16"/>
        <w:szCs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B4" w:rsidRPr="00977337" w:rsidRDefault="00E335B4">
    <w:pPr>
      <w:pStyle w:val="Pidipagina"/>
      <w:rPr>
        <w:rFonts w:cs="Arial"/>
        <w:sz w:val="16"/>
        <w:szCs w:val="16"/>
      </w:rPr>
    </w:pPr>
    <w:r>
      <w:rPr>
        <w:rFonts w:cs="Arial"/>
        <w:sz w:val="16"/>
        <w:szCs w:val="16"/>
      </w:rPr>
      <w:t>Boehringer Ingelheim Comunicato Stampa</w:t>
    </w:r>
    <w:r w:rsidRPr="00977337">
      <w:rPr>
        <w:rFonts w:cs="Arial"/>
        <w:sz w:val="16"/>
        <w:szCs w:val="16"/>
      </w:rPr>
      <w:t xml:space="preserve"> pag</w:t>
    </w:r>
    <w:r>
      <w:rPr>
        <w:rFonts w:cs="Arial"/>
        <w:sz w:val="16"/>
        <w:szCs w:val="16"/>
      </w:rPr>
      <w:t>ina</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PAGE </w:instrText>
    </w:r>
    <w:r w:rsidRPr="00977337">
      <w:rPr>
        <w:rFonts w:cs="Arial"/>
        <w:sz w:val="16"/>
        <w:szCs w:val="16"/>
      </w:rPr>
      <w:fldChar w:fldCharType="separate"/>
    </w:r>
    <w:r w:rsidR="00852DDA">
      <w:rPr>
        <w:rFonts w:cs="Arial"/>
        <w:noProof/>
        <w:sz w:val="16"/>
        <w:szCs w:val="16"/>
      </w:rPr>
      <w:t>1</w:t>
    </w:r>
    <w:r w:rsidRPr="00977337">
      <w:rPr>
        <w:rFonts w:cs="Arial"/>
        <w:sz w:val="16"/>
        <w:szCs w:val="16"/>
      </w:rPr>
      <w:fldChar w:fldCharType="end"/>
    </w:r>
    <w:r w:rsidRPr="00977337">
      <w:rPr>
        <w:rFonts w:cs="Arial"/>
        <w:sz w:val="16"/>
        <w:szCs w:val="16"/>
      </w:rPr>
      <w:t xml:space="preserve"> </w:t>
    </w:r>
    <w:r>
      <w:rPr>
        <w:rFonts w:cs="Arial"/>
        <w:sz w:val="16"/>
        <w:szCs w:val="16"/>
      </w:rPr>
      <w:t>di</w:t>
    </w:r>
    <w:r w:rsidRPr="00977337">
      <w:rPr>
        <w:rFonts w:cs="Arial"/>
        <w:sz w:val="16"/>
        <w:szCs w:val="16"/>
      </w:rPr>
      <w:t xml:space="preserve"> </w:t>
    </w:r>
    <w:r w:rsidRPr="00977337">
      <w:rPr>
        <w:rFonts w:cs="Arial"/>
        <w:sz w:val="16"/>
        <w:szCs w:val="16"/>
      </w:rPr>
      <w:fldChar w:fldCharType="begin"/>
    </w:r>
    <w:r w:rsidRPr="00977337">
      <w:rPr>
        <w:rFonts w:cs="Arial"/>
        <w:sz w:val="16"/>
        <w:szCs w:val="16"/>
      </w:rPr>
      <w:instrText xml:space="preserve"> NUMPAGES  </w:instrText>
    </w:r>
    <w:r w:rsidRPr="00977337">
      <w:rPr>
        <w:rFonts w:cs="Arial"/>
        <w:sz w:val="16"/>
        <w:szCs w:val="16"/>
      </w:rPr>
      <w:fldChar w:fldCharType="separate"/>
    </w:r>
    <w:r w:rsidR="00852DDA">
      <w:rPr>
        <w:rFonts w:cs="Arial"/>
        <w:noProof/>
        <w:sz w:val="16"/>
        <w:szCs w:val="16"/>
      </w:rPr>
      <w:t>4</w:t>
    </w:r>
    <w:r w:rsidRPr="00977337">
      <w:rPr>
        <w:rFonts w:cs="Arial"/>
        <w:sz w:val="16"/>
        <w:szCs w:val="16"/>
      </w:rPr>
      <w:fldChar w:fldCharType="end"/>
    </w:r>
    <w:r w:rsidRPr="00977337">
      <w:rPr>
        <w:rFonts w:cs="Arial"/>
        <w:sz w:val="16"/>
        <w:szCs w:val="16"/>
      </w:rPr>
      <w:tab/>
    </w:r>
    <w:r w:rsidRPr="00977337">
      <w:rPr>
        <w:rFonts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91E" w:rsidRDefault="000B791E" w:rsidP="00AC7343">
      <w:pPr>
        <w:spacing w:after="0" w:line="240" w:lineRule="auto"/>
      </w:pPr>
      <w:r>
        <w:separator/>
      </w:r>
    </w:p>
  </w:footnote>
  <w:footnote w:type="continuationSeparator" w:id="0">
    <w:p w:rsidR="000B791E" w:rsidRDefault="000B791E" w:rsidP="00AC7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B4" w:rsidRDefault="00E335B4">
    <w:pPr>
      <w:pStyle w:val="Intestazione"/>
    </w:pPr>
    <w:r>
      <w:rPr>
        <w:noProof/>
        <w:lang w:eastAsia="zh-CN" w:bidi="th-TH"/>
      </w:rPr>
      <mc:AlternateContent>
        <mc:Choice Requires="wps">
          <w:drawing>
            <wp:anchor distT="0" distB="0" distL="114300" distR="114300" simplePos="0" relativeHeight="251654656" behindDoc="0" locked="0" layoutInCell="1" allowOverlap="1">
              <wp:simplePos x="0" y="0"/>
              <wp:positionH relativeFrom="column">
                <wp:posOffset>-550545</wp:posOffset>
              </wp:positionH>
              <wp:positionV relativeFrom="paragraph">
                <wp:posOffset>-106680</wp:posOffset>
              </wp:positionV>
              <wp:extent cx="450215" cy="199390"/>
              <wp:effectExtent l="0" t="0" r="0" b="0"/>
              <wp:wrapNone/>
              <wp:docPr id="10"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215" cy="19939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5B4" w:rsidRPr="0055412A" w:rsidRDefault="00E335B4"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375BC">
                            <w:rPr>
                              <w:noProof/>
                              <w:sz w:val="18"/>
                            </w:rPr>
                            <w:t>4</w:t>
                          </w:r>
                          <w:r w:rsidRPr="0055412A">
                            <w:rPr>
                              <w:sz w:val="18"/>
                            </w:rPr>
                            <w:fldChar w:fldCharType="end"/>
                          </w:r>
                        </w:p>
                      </w:txbxContent>
                    </wps:txbx>
                    <wps:bodyPr rot="0" vert="horz" wrap="square" lIns="54000" tIns="54000" rIns="54000" bIns="5400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35pt;margin-top:-8.4pt;width:35.45pt;height:1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" fillcolor="#036" stroked="f">
              <v:textbox inset="1.5mm,1.5mm,1.5mm,1.5mm">
                <w:txbxContent>
                  <w:p w:rsidR="00E335B4" w:rsidRPr="0055412A" w:rsidRDefault="00E335B4" w:rsidP="005E2946">
                    <w:pPr>
                      <w:spacing w:line="240" w:lineRule="auto"/>
                      <w:jc w:val="center"/>
                      <w:rPr>
                        <w:b/>
                        <w:color w:val="FFFFFF"/>
                        <w:sz w:val="12"/>
                        <w:szCs w:val="14"/>
                      </w:rPr>
                    </w:pPr>
                    <w:r w:rsidRPr="0055412A">
                      <w:rPr>
                        <w:sz w:val="18"/>
                      </w:rPr>
                      <w:fldChar w:fldCharType="begin"/>
                    </w:r>
                    <w:r w:rsidRPr="0055412A">
                      <w:rPr>
                        <w:sz w:val="18"/>
                      </w:rPr>
                      <w:instrText xml:space="preserve"> PAGE  \* Arabic  \* MERGEFORMAT </w:instrText>
                    </w:r>
                    <w:r w:rsidRPr="0055412A">
                      <w:rPr>
                        <w:sz w:val="18"/>
                      </w:rPr>
                      <w:fldChar w:fldCharType="separate"/>
                    </w:r>
                    <w:r w:rsidR="00B375BC">
                      <w:rPr>
                        <w:noProof/>
                        <w:sz w:val="18"/>
                      </w:rPr>
                      <w:t>4</w:t>
                    </w:r>
                    <w:r w:rsidRPr="0055412A">
                      <w:rPr>
                        <w:sz w:val="18"/>
                      </w:rPr>
                      <w:fldChar w:fldCharType="end"/>
                    </w:r>
                  </w:p>
                </w:txbxContent>
              </v:textbox>
            </v:rect>
          </w:pict>
        </mc:Fallback>
      </mc:AlternateContent>
    </w:r>
    <w:r>
      <w:rPr>
        <w:noProof/>
        <w:lang w:eastAsia="zh-CN" w:bidi="th-TH"/>
      </w:rPr>
      <mc:AlternateContent>
        <mc:Choice Requires="wps">
          <w:drawing>
            <wp:anchor distT="0" distB="0" distL="114300" distR="114300" simplePos="0" relativeHeight="251659776" behindDoc="0" locked="0" layoutInCell="1" allowOverlap="1">
              <wp:simplePos x="0" y="0"/>
              <wp:positionH relativeFrom="page">
                <wp:posOffset>5192395</wp:posOffset>
              </wp:positionH>
              <wp:positionV relativeFrom="page">
                <wp:posOffset>350520</wp:posOffset>
              </wp:positionV>
              <wp:extent cx="2521585" cy="539750"/>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53975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txbx>
                      <w:txbxContent>
                        <w:p w:rsidR="00E335B4" w:rsidRPr="00E90EC2" w:rsidRDefault="00E335B4" w:rsidP="005E2946">
                          <w:pPr>
                            <w:rPr>
                              <w:rFonts w:cs="Arial"/>
                              <w:b/>
                              <w:color w:val="FFFFFF"/>
                              <w:sz w:val="30"/>
                              <w:szCs w:val="30"/>
                            </w:rPr>
                          </w:pPr>
                          <w:r>
                            <w:rPr>
                              <w:rFonts w:cs="Arial"/>
                              <w:b/>
                              <w:color w:val="FFFFFF"/>
                              <w:sz w:val="30"/>
                              <w:szCs w:val="30"/>
                            </w:rPr>
                            <w:t>Comunicato Stampa</w:t>
                          </w:r>
                        </w:p>
                      </w:txbxContent>
                    </wps:txbx>
                    <wps:bodyPr rot="0" vert="horz" wrap="square" lIns="259200" tIns="180000" rIns="45000" bIns="450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408.85pt;margin-top:27.6pt;width:198.55pt;height:4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" fillcolor="#f90" stroked="f" strokecolor="#f2f2f2" strokeweight="3pt">
              <v:shadow color="#651919" opacity=".5" offset="1pt"/>
              <v:textbox inset="7.2mm,5mm,1.25mm,1.25mm">
                <w:txbxContent>
                  <w:p w:rsidR="00E335B4" w:rsidRPr="00E90EC2" w:rsidRDefault="00E335B4" w:rsidP="005E2946">
                    <w:pPr>
                      <w:rPr>
                        <w:rFonts w:cs="Arial"/>
                        <w:b/>
                        <w:color w:val="FFFFFF"/>
                        <w:sz w:val="30"/>
                        <w:szCs w:val="30"/>
                      </w:rPr>
                    </w:pPr>
                    <w:r>
                      <w:rPr>
                        <w:rFonts w:cs="Arial"/>
                        <w:b/>
                        <w:color w:val="FFFFFF"/>
                        <w:sz w:val="30"/>
                        <w:szCs w:val="30"/>
                      </w:rPr>
                      <w:t>Comunicato Stampa</w:t>
                    </w:r>
                  </w:p>
                </w:txbxContent>
              </v:textbox>
              <w10:wrap anchorx="page" anchory="page"/>
            </v:rect>
          </w:pict>
        </mc:Fallback>
      </mc:AlternateContent>
    </w:r>
    <w:r>
      <w:rPr>
        <w:noProof/>
        <w:lang w:eastAsia="zh-CN" w:bidi="th-TH"/>
      </w:rPr>
      <mc:AlternateContent>
        <mc:Choice Requires="wps">
          <w:drawing>
            <wp:anchor distT="4294967291" distB="4294967291" distL="114300" distR="114300" simplePos="0" relativeHeight="251657728" behindDoc="0" locked="0" layoutInCell="1" allowOverlap="1">
              <wp:simplePos x="0" y="0"/>
              <wp:positionH relativeFrom="column">
                <wp:posOffset>-1093470</wp:posOffset>
              </wp:positionH>
              <wp:positionV relativeFrom="paragraph">
                <wp:posOffset>-97791</wp:posOffset>
              </wp:positionV>
              <wp:extent cx="7579995" cy="0"/>
              <wp:effectExtent l="0" t="0" r="1905" b="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71B2A" id="_x0000_t32" coordsize="21600,21600" o:spt="32" o:oned="t" path="m,l21600,21600e" filled="f">
              <v:path arrowok="t" fillok="f" o:connecttype="none"/>
              <o:lock v:ext="edit" shapetype="t"/>
            </v:shapetype>
            <v:shape id="AutoShape 3" o:spid="_x0000_s1026" type="#_x0000_t32" style="position:absolute;margin-left:-86.1pt;margin-top:-7.7pt;width:596.8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" strokecolor="#f90" strokeweight="1pt"/>
          </w:pict>
        </mc:Fallback>
      </mc:AlternateContent>
    </w:r>
    <w:r>
      <w:rPr>
        <w:noProof/>
        <w:lang w:eastAsia="zh-CN" w:bidi="th-TH"/>
      </w:rPr>
      <mc:AlternateContent>
        <mc:Choice Requires="wps">
          <w:drawing>
            <wp:anchor distT="4294967291" distB="4294967291" distL="114300" distR="114300" simplePos="0" relativeHeight="251656704" behindDoc="0" locked="0" layoutInCell="1" allowOverlap="1">
              <wp:simplePos x="0" y="0"/>
              <wp:positionH relativeFrom="column">
                <wp:posOffset>-1093470</wp:posOffset>
              </wp:positionH>
              <wp:positionV relativeFrom="paragraph">
                <wp:posOffset>92709</wp:posOffset>
              </wp:positionV>
              <wp:extent cx="7579995" cy="0"/>
              <wp:effectExtent l="0" t="0" r="1905" b="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0D0F" id="AutoShape 4" o:spid="_x0000_s1026" type="#_x0000_t32" style="position:absolute;margin-left:-86.1pt;margin-top:7.3pt;width:596.8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" strokecolor="#f90"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B4" w:rsidRPr="0036108C" w:rsidRDefault="00E335B4">
    <w:pPr>
      <w:pStyle w:val="Intestazione"/>
      <w:rPr>
        <w:lang w:val="en-US"/>
      </w:rPr>
    </w:pPr>
    <w:r>
      <w:rPr>
        <w:noProof/>
        <w:lang w:eastAsia="zh-CN" w:bidi="th-TH"/>
      </w:rPr>
      <mc:AlternateContent>
        <mc:Choice Requires="wps">
          <w:drawing>
            <wp:anchor distT="4294967291" distB="4294967291" distL="114300" distR="114300" simplePos="0" relativeHeight="251660800" behindDoc="0" locked="0" layoutInCell="1" allowOverlap="1">
              <wp:simplePos x="0" y="0"/>
              <wp:positionH relativeFrom="column">
                <wp:posOffset>-1093470</wp:posOffset>
              </wp:positionH>
              <wp:positionV relativeFrom="paragraph">
                <wp:posOffset>1412874</wp:posOffset>
              </wp:positionV>
              <wp:extent cx="7579995" cy="0"/>
              <wp:effectExtent l="0" t="0" r="190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84A92" id="_x0000_t32" coordsize="21600,21600" o:spt="32" o:oned="t" path="m,l21600,21600e" filled="f">
              <v:path arrowok="t" fillok="f" o:connecttype="none"/>
              <o:lock v:ext="edit" shapetype="t"/>
            </v:shapetype>
            <v:shape id="AutoShape 6" o:spid="_x0000_s1026" type="#_x0000_t32" style="position:absolute;margin-left:-86.1pt;margin-top:111.25pt;width:596.85pt;height:0;z-index:2516608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" strokecolor="#f90" strokeweight="1pt"/>
          </w:pict>
        </mc:Fallback>
      </mc:AlternateContent>
    </w:r>
    <w:r>
      <w:rPr>
        <w:noProof/>
        <w:lang w:eastAsia="zh-CN" w:bidi="th-TH"/>
      </w:rPr>
      <mc:AlternateContent>
        <mc:Choice Requires="wps">
          <w:drawing>
            <wp:anchor distT="4294967291" distB="4294967291" distL="114300" distR="114300" simplePos="0" relativeHeight="251658752" behindDoc="0" locked="0" layoutInCell="1" allowOverlap="1">
              <wp:simplePos x="0" y="0"/>
              <wp:positionH relativeFrom="column">
                <wp:posOffset>-1080135</wp:posOffset>
              </wp:positionH>
              <wp:positionV relativeFrom="paragraph">
                <wp:posOffset>142874</wp:posOffset>
              </wp:positionV>
              <wp:extent cx="7579995" cy="0"/>
              <wp:effectExtent l="0" t="0" r="190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9995" cy="0"/>
                      </a:xfrm>
                      <a:prstGeom prst="straightConnector1">
                        <a:avLst/>
                      </a:prstGeom>
                      <a:noFill/>
                      <a:ln w="127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36B4D" id="AutoShape 7" o:spid="_x0000_s1026" type="#_x0000_t32" style="position:absolute;margin-left:-85.05pt;margin-top:11.25pt;width:596.85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" strokecolor="white" strokeweight="1pt"/>
          </w:pict>
        </mc:Fallback>
      </mc:AlternateContent>
    </w:r>
    <w:r>
      <w:rPr>
        <w:noProof/>
        <w:lang w:eastAsia="zh-CN" w:bidi="th-TH"/>
      </w:rPr>
      <mc:AlternateContent>
        <mc:Choice Requires="wps">
          <w:drawing>
            <wp:anchor distT="0" distB="0" distL="114300" distR="114300" simplePos="0" relativeHeight="251653632" behindDoc="0" locked="0" layoutInCell="1" allowOverlap="1">
              <wp:simplePos x="0" y="0"/>
              <wp:positionH relativeFrom="page">
                <wp:posOffset>5039995</wp:posOffset>
              </wp:positionH>
              <wp:positionV relativeFrom="page">
                <wp:posOffset>607695</wp:posOffset>
              </wp:positionV>
              <wp:extent cx="2521585" cy="1259840"/>
              <wp:effectExtent l="0" t="0" r="0" b="0"/>
              <wp:wrapNone/>
              <wp:docPr id="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984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3AAD9" id="Rectangle 10" o:spid="_x0000_s1026" style="position:absolute;margin-left:396.85pt;margin-top:47.85pt;width:198.55pt;height:99.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" fillcolor="#036" stroked="f">
              <w10:wrap anchorx="page" anchory="page"/>
            </v:rect>
          </w:pict>
        </mc:Fallback>
      </mc:AlternateContent>
    </w:r>
    <w:r>
      <w:rPr>
        <w:noProof/>
        <w:lang w:eastAsia="zh-CN" w:bidi="th-TH"/>
      </w:rPr>
      <mc:AlternateContent>
        <mc:Choice Requires="wps">
          <w:drawing>
            <wp:anchor distT="0" distB="0" distL="114300" distR="114300" simplePos="0" relativeHeight="251662848" behindDoc="0" locked="1" layoutInCell="1" allowOverlap="1">
              <wp:simplePos x="0" y="0"/>
              <wp:positionH relativeFrom="page">
                <wp:posOffset>5229225</wp:posOffset>
              </wp:positionH>
              <wp:positionV relativeFrom="page">
                <wp:posOffset>2141855</wp:posOffset>
              </wp:positionV>
              <wp:extent cx="2000250" cy="63912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6391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35B4" w:rsidRPr="00651BA7" w:rsidRDefault="00E335B4"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E335B4" w:rsidRDefault="00E335B4"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E335B4" w:rsidRPr="00956D7E" w:rsidRDefault="00E335B4" w:rsidP="00A75E18">
                          <w:pPr>
                            <w:spacing w:after="0" w:line="240" w:lineRule="auto"/>
                            <w:rPr>
                              <w:b/>
                              <w:color w:val="003366"/>
                            </w:rPr>
                          </w:pPr>
                          <w:r w:rsidRPr="00956D7E">
                            <w:rPr>
                              <w:b/>
                              <w:color w:val="003366"/>
                            </w:rPr>
                            <w:t>Contatti:</w:t>
                          </w:r>
                        </w:p>
                        <w:p w:rsidR="00E335B4" w:rsidRPr="00956D7E" w:rsidRDefault="00E335B4" w:rsidP="00A75E18">
                          <w:pPr>
                            <w:spacing w:after="0" w:line="240" w:lineRule="auto"/>
                            <w:rPr>
                              <w:b/>
                              <w:color w:val="003366"/>
                            </w:rPr>
                          </w:pPr>
                          <w:r w:rsidRPr="00956D7E">
                            <w:rPr>
                              <w:b/>
                              <w:color w:val="003366"/>
                            </w:rPr>
                            <w:t>Boehringer Ingelheim</w:t>
                          </w:r>
                        </w:p>
                        <w:p w:rsidR="00E335B4" w:rsidRPr="00197380" w:rsidRDefault="00E335B4" w:rsidP="00A75E18">
                          <w:pPr>
                            <w:spacing w:after="0" w:line="240" w:lineRule="auto"/>
                            <w:rPr>
                              <w:b/>
                              <w:color w:val="003366"/>
                            </w:rPr>
                          </w:pPr>
                          <w:r w:rsidRPr="00197380">
                            <w:rPr>
                              <w:b/>
                              <w:color w:val="003366"/>
                            </w:rPr>
                            <w:t>Comunicazione:</w:t>
                          </w:r>
                        </w:p>
                        <w:p w:rsidR="00E335B4" w:rsidRPr="00956D7E" w:rsidRDefault="00E335B4" w:rsidP="00A75E18">
                          <w:pPr>
                            <w:pStyle w:val="Intestazione"/>
                            <w:rPr>
                              <w:b/>
                              <w:color w:val="1F497D"/>
                            </w:rPr>
                          </w:pPr>
                        </w:p>
                        <w:p w:rsidR="00E335B4" w:rsidRPr="00956D7E" w:rsidRDefault="00E335B4" w:rsidP="00A75E18">
                          <w:pPr>
                            <w:pStyle w:val="Intestazione"/>
                            <w:jc w:val="both"/>
                          </w:pPr>
                          <w:r w:rsidRPr="00956D7E">
                            <w:t>Marina Guffanti</w:t>
                          </w:r>
                        </w:p>
                        <w:p w:rsidR="00E335B4" w:rsidRPr="00956D7E" w:rsidRDefault="00E335B4" w:rsidP="00A75E18">
                          <w:pPr>
                            <w:pStyle w:val="Intestazione"/>
                            <w:jc w:val="both"/>
                            <w:rPr>
                              <w:lang w:val="en-US"/>
                            </w:rPr>
                          </w:pPr>
                          <w:r w:rsidRPr="00956D7E">
                            <w:rPr>
                              <w:lang w:val="en-US"/>
                            </w:rPr>
                            <w:t>Phone: + 39 – 02 5355453</w:t>
                          </w:r>
                        </w:p>
                        <w:p w:rsidR="00E335B4" w:rsidRPr="00956D7E" w:rsidRDefault="00E335B4" w:rsidP="00A75E18">
                          <w:pPr>
                            <w:pStyle w:val="Intestazione"/>
                            <w:jc w:val="both"/>
                            <w:rPr>
                              <w:lang w:val="en-US"/>
                            </w:rPr>
                          </w:pPr>
                          <w:r w:rsidRPr="00956D7E">
                            <w:rPr>
                              <w:lang w:val="en-US"/>
                            </w:rPr>
                            <w:t>Cell. +39 348 3995284</w:t>
                          </w:r>
                        </w:p>
                        <w:p w:rsidR="00E335B4" w:rsidRPr="00956D7E" w:rsidRDefault="00E335B4" w:rsidP="00A75E18">
                          <w:pPr>
                            <w:pStyle w:val="Intestazione"/>
                            <w:jc w:val="both"/>
                            <w:rPr>
                              <w:lang w:val="en-US"/>
                            </w:rPr>
                          </w:pPr>
                          <w:r w:rsidRPr="00956D7E">
                            <w:rPr>
                              <w:lang w:val="en-US"/>
                            </w:rPr>
                            <w:t>e- mail:</w:t>
                          </w:r>
                        </w:p>
                        <w:p w:rsidR="00E335B4" w:rsidRDefault="00B375BC" w:rsidP="00A75E18">
                          <w:pPr>
                            <w:spacing w:after="0" w:line="240" w:lineRule="auto"/>
                            <w:rPr>
                              <w:lang w:val="en-US"/>
                            </w:rPr>
                          </w:pPr>
                          <w:hyperlink r:id="rId3" w:history="1">
                            <w:r w:rsidR="00E335B4" w:rsidRPr="009D1A01">
                              <w:rPr>
                                <w:rStyle w:val="Collegamentoipertestuale"/>
                                <w:lang w:val="en-US"/>
                              </w:rPr>
                              <w:t>marina.guffanti@boehringer-ingelheim.com</w:t>
                            </w:r>
                          </w:hyperlink>
                        </w:p>
                        <w:p w:rsidR="00E335B4" w:rsidRPr="00956D7E" w:rsidRDefault="00E335B4" w:rsidP="00A75E18">
                          <w:pPr>
                            <w:spacing w:after="0" w:line="240" w:lineRule="auto"/>
                            <w:rPr>
                              <w:lang w:val="en-US"/>
                            </w:rPr>
                          </w:pPr>
                        </w:p>
                        <w:p w:rsidR="00E335B4" w:rsidRDefault="00E335B4"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E335B4" w:rsidRPr="00324A83" w:rsidRDefault="00E335B4" w:rsidP="005E2946">
                          <w:pPr>
                            <w:rPr>
                              <w:b/>
                              <w:color w:val="003366"/>
                            </w:rPr>
                          </w:pPr>
                          <w:r w:rsidRPr="00324A83">
                            <w:rPr>
                              <w:b/>
                              <w:color w:val="003366"/>
                            </w:rPr>
                            <w:t>Per maggiori informazioni</w:t>
                          </w:r>
                        </w:p>
                        <w:p w:rsidR="00E335B4" w:rsidRPr="00324A83" w:rsidRDefault="00B375BC" w:rsidP="005E2946">
                          <w:pPr>
                            <w:spacing w:after="120"/>
                            <w:ind w:left="42"/>
                          </w:pPr>
                          <w:hyperlink r:id="rId5" w:history="1">
                            <w:r w:rsidR="00E335B4" w:rsidRPr="00324A83">
                              <w:rPr>
                                <w:rStyle w:val="Collegamentoipertestuale"/>
                              </w:rPr>
                              <w:t>www.boehringer-ingelheim.com</w:t>
                            </w:r>
                          </w:hyperlink>
                        </w:p>
                        <w:p w:rsidR="00E335B4" w:rsidRPr="002C4B3E" w:rsidRDefault="00E335B4"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411.75pt;margin-top:168.65pt;width:157.5pt;height:503.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" stroked="f">
              <v:textbox>
                <w:txbxContent>
                  <w:p w:rsidR="00E335B4" w:rsidRPr="00651BA7" w:rsidRDefault="00E335B4" w:rsidP="005E2946">
                    <w:r>
                      <w:rPr>
                        <w:noProof/>
                        <w:lang w:eastAsia="zh-CN" w:bidi="th-TH"/>
                      </w:rPr>
                      <w:drawing>
                        <wp:inline distT="0" distB="0" distL="0" distR="0">
                          <wp:extent cx="1784350" cy="114300"/>
                          <wp:effectExtent l="0" t="0" r="0" b="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84350" cy="114300"/>
                                  </a:xfrm>
                                  <a:prstGeom prst="rect">
                                    <a:avLst/>
                                  </a:prstGeom>
                                  <a:noFill/>
                                  <a:ln>
                                    <a:noFill/>
                                  </a:ln>
                                </pic:spPr>
                              </pic:pic>
                            </a:graphicData>
                          </a:graphic>
                        </wp:inline>
                      </w:drawing>
                    </w:r>
                  </w:p>
                  <w:p w:rsidR="00E335B4" w:rsidRDefault="00E335B4" w:rsidP="005E2946">
                    <w:pPr>
                      <w:ind w:left="42"/>
                      <w:rPr>
                        <w:b/>
                        <w:color w:val="003366"/>
                      </w:rPr>
                    </w:pPr>
                    <w:r w:rsidRPr="0067598B">
                      <w:rPr>
                        <w:rFonts w:eastAsia="BISans" w:cs="Angsana New"/>
                        <w:noProof/>
                        <w:lang w:eastAsia="zh-CN" w:bidi="th-TH"/>
                      </w:rPr>
                      <w:drawing>
                        <wp:inline distT="0" distB="0" distL="0" distR="0">
                          <wp:extent cx="1790700" cy="1200150"/>
                          <wp:effectExtent l="0" t="0" r="0" b="0"/>
                          <wp:docPr id="14"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0700" cy="1200150"/>
                                  </a:xfrm>
                                  <a:prstGeom prst="rect">
                                    <a:avLst/>
                                  </a:prstGeom>
                                  <a:noFill/>
                                  <a:ln>
                                    <a:noFill/>
                                  </a:ln>
                                </pic:spPr>
                              </pic:pic>
                            </a:graphicData>
                          </a:graphic>
                        </wp:inline>
                      </w:drawing>
                    </w:r>
                  </w:p>
                  <w:p w:rsidR="00E335B4" w:rsidRPr="00956D7E" w:rsidRDefault="00E335B4" w:rsidP="00A75E18">
                    <w:pPr>
                      <w:spacing w:after="0" w:line="240" w:lineRule="auto"/>
                      <w:rPr>
                        <w:b/>
                        <w:color w:val="003366"/>
                      </w:rPr>
                    </w:pPr>
                    <w:r w:rsidRPr="00956D7E">
                      <w:rPr>
                        <w:b/>
                        <w:color w:val="003366"/>
                      </w:rPr>
                      <w:t>Contatti:</w:t>
                    </w:r>
                  </w:p>
                  <w:p w:rsidR="00E335B4" w:rsidRPr="00956D7E" w:rsidRDefault="00E335B4" w:rsidP="00A75E18">
                    <w:pPr>
                      <w:spacing w:after="0" w:line="240" w:lineRule="auto"/>
                      <w:rPr>
                        <w:b/>
                        <w:color w:val="003366"/>
                      </w:rPr>
                    </w:pPr>
                    <w:r w:rsidRPr="00956D7E">
                      <w:rPr>
                        <w:b/>
                        <w:color w:val="003366"/>
                      </w:rPr>
                      <w:t>Boehringer Ingelheim</w:t>
                    </w:r>
                  </w:p>
                  <w:p w:rsidR="00E335B4" w:rsidRPr="00197380" w:rsidRDefault="00E335B4" w:rsidP="00A75E18">
                    <w:pPr>
                      <w:spacing w:after="0" w:line="240" w:lineRule="auto"/>
                      <w:rPr>
                        <w:b/>
                        <w:color w:val="003366"/>
                      </w:rPr>
                    </w:pPr>
                    <w:r w:rsidRPr="00197380">
                      <w:rPr>
                        <w:b/>
                        <w:color w:val="003366"/>
                      </w:rPr>
                      <w:t>Comunicazione:</w:t>
                    </w:r>
                  </w:p>
                  <w:p w:rsidR="00E335B4" w:rsidRPr="00956D7E" w:rsidRDefault="00E335B4" w:rsidP="00A75E18">
                    <w:pPr>
                      <w:pStyle w:val="Intestazione"/>
                      <w:rPr>
                        <w:b/>
                        <w:color w:val="1F497D"/>
                      </w:rPr>
                    </w:pPr>
                  </w:p>
                  <w:p w:rsidR="00E335B4" w:rsidRPr="00956D7E" w:rsidRDefault="00E335B4" w:rsidP="00A75E18">
                    <w:pPr>
                      <w:pStyle w:val="Intestazione"/>
                      <w:jc w:val="both"/>
                    </w:pPr>
                    <w:r w:rsidRPr="00956D7E">
                      <w:t>Marina Guffanti</w:t>
                    </w:r>
                  </w:p>
                  <w:p w:rsidR="00E335B4" w:rsidRPr="00956D7E" w:rsidRDefault="00E335B4" w:rsidP="00A75E18">
                    <w:pPr>
                      <w:pStyle w:val="Intestazione"/>
                      <w:jc w:val="both"/>
                      <w:rPr>
                        <w:lang w:val="en-US"/>
                      </w:rPr>
                    </w:pPr>
                    <w:r w:rsidRPr="00956D7E">
                      <w:rPr>
                        <w:lang w:val="en-US"/>
                      </w:rPr>
                      <w:t>Phone: + 39 – 02 5355453</w:t>
                    </w:r>
                  </w:p>
                  <w:p w:rsidR="00E335B4" w:rsidRPr="00956D7E" w:rsidRDefault="00E335B4" w:rsidP="00A75E18">
                    <w:pPr>
                      <w:pStyle w:val="Intestazione"/>
                      <w:jc w:val="both"/>
                      <w:rPr>
                        <w:lang w:val="en-US"/>
                      </w:rPr>
                    </w:pPr>
                    <w:r w:rsidRPr="00956D7E">
                      <w:rPr>
                        <w:lang w:val="en-US"/>
                      </w:rPr>
                      <w:t>Cell. +39 348 3995284</w:t>
                    </w:r>
                  </w:p>
                  <w:p w:rsidR="00E335B4" w:rsidRPr="00956D7E" w:rsidRDefault="00E335B4" w:rsidP="00A75E18">
                    <w:pPr>
                      <w:pStyle w:val="Intestazione"/>
                      <w:jc w:val="both"/>
                      <w:rPr>
                        <w:lang w:val="en-US"/>
                      </w:rPr>
                    </w:pPr>
                    <w:r w:rsidRPr="00956D7E">
                      <w:rPr>
                        <w:lang w:val="en-US"/>
                      </w:rPr>
                      <w:t>e- mail:</w:t>
                    </w:r>
                  </w:p>
                  <w:p w:rsidR="00E335B4" w:rsidRDefault="00B375BC" w:rsidP="00A75E18">
                    <w:pPr>
                      <w:spacing w:after="0" w:line="240" w:lineRule="auto"/>
                      <w:rPr>
                        <w:lang w:val="en-US"/>
                      </w:rPr>
                    </w:pPr>
                    <w:hyperlink r:id="rId7" w:history="1">
                      <w:r w:rsidR="00E335B4" w:rsidRPr="009D1A01">
                        <w:rPr>
                          <w:rStyle w:val="Collegamentoipertestuale"/>
                          <w:lang w:val="en-US"/>
                        </w:rPr>
                        <w:t>marina.guffanti@boehringer-ingelheim.com</w:t>
                      </w:r>
                    </w:hyperlink>
                  </w:p>
                  <w:p w:rsidR="00E335B4" w:rsidRPr="00956D7E" w:rsidRDefault="00E335B4" w:rsidP="00A75E18">
                    <w:pPr>
                      <w:spacing w:after="0" w:line="240" w:lineRule="auto"/>
                      <w:rPr>
                        <w:lang w:val="en-US"/>
                      </w:rPr>
                    </w:pPr>
                  </w:p>
                  <w:p w:rsidR="00E335B4" w:rsidRDefault="00E335B4" w:rsidP="005E2946">
                    <w:r>
                      <w:rPr>
                        <w:noProof/>
                        <w:lang w:eastAsia="zh-CN" w:bidi="th-TH"/>
                      </w:rPr>
                      <w:drawing>
                        <wp:inline distT="0" distB="0" distL="0" distR="0">
                          <wp:extent cx="1797050" cy="114300"/>
                          <wp:effectExtent l="0" t="0" r="0" b="0"/>
                          <wp:docPr id="13"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r="45009" b="48810"/>
                                  <a:stretch>
                                    <a:fillRect/>
                                  </a:stretch>
                                </pic:blipFill>
                                <pic:spPr bwMode="auto">
                                  <a:xfrm>
                                    <a:off x="0" y="0"/>
                                    <a:ext cx="1797050" cy="114300"/>
                                  </a:xfrm>
                                  <a:prstGeom prst="rect">
                                    <a:avLst/>
                                  </a:prstGeom>
                                  <a:noFill/>
                                  <a:ln>
                                    <a:noFill/>
                                  </a:ln>
                                </pic:spPr>
                              </pic:pic>
                            </a:graphicData>
                          </a:graphic>
                        </wp:inline>
                      </w:drawing>
                    </w:r>
                    <w:r>
                      <w:rPr>
                        <w:noProof/>
                        <w:lang w:eastAsia="zh-CN" w:bidi="th-TH"/>
                      </w:rPr>
                      <w:drawing>
                        <wp:inline distT="0" distB="0" distL="0" distR="0">
                          <wp:extent cx="1803400" cy="1187450"/>
                          <wp:effectExtent l="0" t="0" r="0" b="0"/>
                          <wp:docPr id="12" name="Picture 62" descr="Home-Pg-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ome-Pg-3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03400" cy="1187450"/>
                                  </a:xfrm>
                                  <a:prstGeom prst="rect">
                                    <a:avLst/>
                                  </a:prstGeom>
                                  <a:noFill/>
                                  <a:ln>
                                    <a:noFill/>
                                  </a:ln>
                                </pic:spPr>
                              </pic:pic>
                            </a:graphicData>
                          </a:graphic>
                        </wp:inline>
                      </w:drawing>
                    </w:r>
                  </w:p>
                  <w:p w:rsidR="00E335B4" w:rsidRPr="00324A83" w:rsidRDefault="00E335B4" w:rsidP="005E2946">
                    <w:pPr>
                      <w:rPr>
                        <w:b/>
                        <w:color w:val="003366"/>
                      </w:rPr>
                    </w:pPr>
                    <w:r w:rsidRPr="00324A83">
                      <w:rPr>
                        <w:b/>
                        <w:color w:val="003366"/>
                      </w:rPr>
                      <w:t>Per maggiori informazioni</w:t>
                    </w:r>
                  </w:p>
                  <w:p w:rsidR="00E335B4" w:rsidRPr="00324A83" w:rsidRDefault="00B375BC" w:rsidP="005E2946">
                    <w:pPr>
                      <w:spacing w:after="120"/>
                      <w:ind w:left="42"/>
                    </w:pPr>
                    <w:hyperlink r:id="rId8" w:history="1">
                      <w:r w:rsidR="00E335B4" w:rsidRPr="00324A83">
                        <w:rPr>
                          <w:rStyle w:val="Collegamentoipertestuale"/>
                        </w:rPr>
                        <w:t>www.boehringer-ingelheim.com</w:t>
                      </w:r>
                    </w:hyperlink>
                  </w:p>
                  <w:p w:rsidR="00E335B4" w:rsidRPr="002C4B3E" w:rsidRDefault="00E335B4" w:rsidP="005E2946">
                    <w:r>
                      <w:rPr>
                        <w:noProof/>
                        <w:lang w:eastAsia="zh-CN" w:bidi="th-TH"/>
                      </w:rPr>
                      <w:drawing>
                        <wp:inline distT="0" distB="0" distL="0" distR="0">
                          <wp:extent cx="1784350" cy="368300"/>
                          <wp:effectExtent l="0" t="0" r="0" b="0"/>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4350" cy="368300"/>
                                  </a:xfrm>
                                  <a:prstGeom prst="rect">
                                    <a:avLst/>
                                  </a:prstGeom>
                                  <a:noFill/>
                                  <a:ln>
                                    <a:noFill/>
                                  </a:ln>
                                </pic:spPr>
                              </pic:pic>
                            </a:graphicData>
                          </a:graphic>
                        </wp:inline>
                      </w:drawing>
                    </w:r>
                  </w:p>
                </w:txbxContent>
              </v:textbox>
              <w10:wrap anchorx="page" anchory="page"/>
              <w10:anchorlock/>
            </v:shape>
          </w:pict>
        </mc:Fallback>
      </mc:AlternateContent>
    </w:r>
    <w:r>
      <w:rPr>
        <w:noProof/>
        <w:lang w:eastAsia="zh-CN" w:bidi="th-TH"/>
      </w:rPr>
      <mc:AlternateContent>
        <mc:Choice Requires="wps">
          <w:drawing>
            <wp:anchor distT="0" distB="0" distL="114300" distR="114300" simplePos="0" relativeHeight="251655680" behindDoc="0" locked="1" layoutInCell="0" allowOverlap="1">
              <wp:simplePos x="0" y="0"/>
              <wp:positionH relativeFrom="page">
                <wp:posOffset>520700</wp:posOffset>
              </wp:positionH>
              <wp:positionV relativeFrom="page">
                <wp:posOffset>1166495</wp:posOffset>
              </wp:positionV>
              <wp:extent cx="4434205" cy="63627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2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35B4" w:rsidRPr="00E90EC2" w:rsidRDefault="00E335B4" w:rsidP="005E2946">
                          <w:pPr>
                            <w:rPr>
                              <w:rFonts w:cs="Arial"/>
                              <w:b/>
                              <w:color w:val="FFFFFF"/>
                              <w:sz w:val="72"/>
                              <w:szCs w:val="72"/>
                            </w:rPr>
                          </w:pPr>
                          <w:r>
                            <w:rPr>
                              <w:rFonts w:cs="Arial"/>
                              <w:b/>
                              <w:color w:val="FFFFFF"/>
                              <w:sz w:val="72"/>
                              <w:szCs w:val="72"/>
                            </w:rPr>
                            <w:t>Comunicato Stampa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41pt;margin-top:91.85pt;width:349.15pt;height:50.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" o:allowincell="f" filled="f" stroked="f">
              <v:textbox inset="0,0,0,0">
                <w:txbxContent>
                  <w:p w:rsidR="00E335B4" w:rsidRPr="00E90EC2" w:rsidRDefault="00E335B4" w:rsidP="005E2946">
                    <w:pPr>
                      <w:rPr>
                        <w:rFonts w:cs="Arial"/>
                        <w:b/>
                        <w:color w:val="FFFFFF"/>
                        <w:sz w:val="72"/>
                        <w:szCs w:val="72"/>
                      </w:rPr>
                    </w:pPr>
                    <w:r>
                      <w:rPr>
                        <w:rFonts w:cs="Arial"/>
                        <w:b/>
                        <w:color w:val="FFFFFF"/>
                        <w:sz w:val="72"/>
                        <w:szCs w:val="72"/>
                      </w:rPr>
                      <w:t>Comunicato Stampa</w:t>
                    </w:r>
                  </w:p>
                </w:txbxContent>
              </v:textbox>
              <w10:wrap anchorx="page" anchory="page"/>
              <w10:anchorlock/>
            </v:shape>
          </w:pict>
        </mc:Fallback>
      </mc:AlternateContent>
    </w:r>
    <w:r>
      <w:rPr>
        <w:noProof/>
        <w:lang w:eastAsia="zh-CN" w:bidi="th-TH"/>
      </w:rPr>
      <w:drawing>
        <wp:anchor distT="0" distB="0" distL="114300" distR="114300" simplePos="0" relativeHeight="251661824" behindDoc="0" locked="0" layoutInCell="1" allowOverlap="1">
          <wp:simplePos x="0" y="0"/>
          <wp:positionH relativeFrom="page">
            <wp:posOffset>5431155</wp:posOffset>
          </wp:positionH>
          <wp:positionV relativeFrom="page">
            <wp:posOffset>954405</wp:posOffset>
          </wp:positionV>
          <wp:extent cx="1543685" cy="478155"/>
          <wp:effectExtent l="0" t="0" r="0" b="0"/>
          <wp:wrapNone/>
          <wp:docPr id="21" name="Bild 1" descr="BI-Logo_36pt_blue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I-Logo_36pt_blue_n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3685" cy="478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zh-CN" w:bidi="th-TH"/>
      </w:rPr>
      <mc:AlternateContent>
        <mc:Choice Requires="wps">
          <w:drawing>
            <wp:anchor distT="0" distB="0" distL="114300" distR="114300" simplePos="0" relativeHeight="251652608" behindDoc="1" locked="1" layoutInCell="1" allowOverlap="1">
              <wp:simplePos x="0" y="0"/>
              <wp:positionH relativeFrom="page">
                <wp:posOffset>0</wp:posOffset>
              </wp:positionH>
              <wp:positionV relativeFrom="page">
                <wp:posOffset>601345</wp:posOffset>
              </wp:positionV>
              <wp:extent cx="5039995" cy="1259840"/>
              <wp:effectExtent l="0" t="0" r="0" b="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9995" cy="1259840"/>
                      </a:xfrm>
                      <a:prstGeom prst="rect">
                        <a:avLst/>
                      </a:prstGeom>
                      <a:solidFill>
                        <a:srgbClr val="FF99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651919">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CEBDB7" id="Rectangle 11" o:spid="_x0000_s1026" style="position:absolute;margin-left:0;margin-top:47.35pt;width:396.85pt;height:99.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" fillcolor="#f90" stroked="f" strokecolor="#f2f2f2" strokeweight="3pt">
              <v:shadow color="#651919" opacity=".5" offset="1pt"/>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E3E03"/>
    <w:multiLevelType w:val="multilevel"/>
    <w:tmpl w:val="7E54E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8F57BE"/>
    <w:multiLevelType w:val="hybridMultilevel"/>
    <w:tmpl w:val="A1C6C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75F49"/>
    <w:multiLevelType w:val="hybridMultilevel"/>
    <w:tmpl w:val="73B4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4689D"/>
    <w:multiLevelType w:val="hybridMultilevel"/>
    <w:tmpl w:val="53EAA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C32077"/>
    <w:multiLevelType w:val="hybridMultilevel"/>
    <w:tmpl w:val="79A6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1359F"/>
    <w:multiLevelType w:val="hybridMultilevel"/>
    <w:tmpl w:val="E836D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9B1552"/>
    <w:multiLevelType w:val="hybridMultilevel"/>
    <w:tmpl w:val="46127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9D539F"/>
    <w:multiLevelType w:val="hybridMultilevel"/>
    <w:tmpl w:val="D51061DA"/>
    <w:lvl w:ilvl="0" w:tplc="864221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8BB5788"/>
    <w:multiLevelType w:val="hybridMultilevel"/>
    <w:tmpl w:val="A6160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1C7EEB"/>
    <w:multiLevelType w:val="hybridMultilevel"/>
    <w:tmpl w:val="B120A5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E925D8A"/>
    <w:multiLevelType w:val="hybridMultilevel"/>
    <w:tmpl w:val="8C8AF798"/>
    <w:lvl w:ilvl="0" w:tplc="04070001">
      <w:start w:val="1"/>
      <w:numFmt w:val="bullet"/>
      <w:lvlText w:val=""/>
      <w:lvlJc w:val="left"/>
      <w:pPr>
        <w:ind w:left="765" w:hanging="360"/>
      </w:pPr>
      <w:rPr>
        <w:rFonts w:ascii="Symbol" w:hAnsi="Symbol" w:hint="default"/>
      </w:rPr>
    </w:lvl>
    <w:lvl w:ilvl="1" w:tplc="04070003">
      <w:start w:val="1"/>
      <w:numFmt w:val="bullet"/>
      <w:lvlText w:val="o"/>
      <w:lvlJc w:val="left"/>
      <w:pPr>
        <w:ind w:left="1485" w:hanging="360"/>
      </w:pPr>
      <w:rPr>
        <w:rFonts w:ascii="Courier New" w:hAnsi="Courier New" w:cs="Courier New" w:hint="default"/>
      </w:rPr>
    </w:lvl>
    <w:lvl w:ilvl="2" w:tplc="04070005">
      <w:start w:val="1"/>
      <w:numFmt w:val="bullet"/>
      <w:lvlText w:val=""/>
      <w:lvlJc w:val="left"/>
      <w:pPr>
        <w:ind w:left="2205" w:hanging="360"/>
      </w:pPr>
      <w:rPr>
        <w:rFonts w:ascii="Wingdings" w:hAnsi="Wingdings" w:hint="default"/>
      </w:rPr>
    </w:lvl>
    <w:lvl w:ilvl="3" w:tplc="04070001">
      <w:start w:val="1"/>
      <w:numFmt w:val="bullet"/>
      <w:lvlText w:val=""/>
      <w:lvlJc w:val="left"/>
      <w:pPr>
        <w:ind w:left="2925" w:hanging="360"/>
      </w:pPr>
      <w:rPr>
        <w:rFonts w:ascii="Symbol" w:hAnsi="Symbol" w:hint="default"/>
      </w:rPr>
    </w:lvl>
    <w:lvl w:ilvl="4" w:tplc="04070003">
      <w:start w:val="1"/>
      <w:numFmt w:val="bullet"/>
      <w:lvlText w:val="o"/>
      <w:lvlJc w:val="left"/>
      <w:pPr>
        <w:ind w:left="3645" w:hanging="360"/>
      </w:pPr>
      <w:rPr>
        <w:rFonts w:ascii="Courier New" w:hAnsi="Courier New" w:cs="Courier New" w:hint="default"/>
      </w:rPr>
    </w:lvl>
    <w:lvl w:ilvl="5" w:tplc="04070005">
      <w:start w:val="1"/>
      <w:numFmt w:val="bullet"/>
      <w:lvlText w:val=""/>
      <w:lvlJc w:val="left"/>
      <w:pPr>
        <w:ind w:left="4365" w:hanging="360"/>
      </w:pPr>
      <w:rPr>
        <w:rFonts w:ascii="Wingdings" w:hAnsi="Wingdings" w:hint="default"/>
      </w:rPr>
    </w:lvl>
    <w:lvl w:ilvl="6" w:tplc="04070001">
      <w:start w:val="1"/>
      <w:numFmt w:val="bullet"/>
      <w:lvlText w:val=""/>
      <w:lvlJc w:val="left"/>
      <w:pPr>
        <w:ind w:left="5085" w:hanging="360"/>
      </w:pPr>
      <w:rPr>
        <w:rFonts w:ascii="Symbol" w:hAnsi="Symbol" w:hint="default"/>
      </w:rPr>
    </w:lvl>
    <w:lvl w:ilvl="7" w:tplc="04070003">
      <w:start w:val="1"/>
      <w:numFmt w:val="bullet"/>
      <w:lvlText w:val="o"/>
      <w:lvlJc w:val="left"/>
      <w:pPr>
        <w:ind w:left="5805" w:hanging="360"/>
      </w:pPr>
      <w:rPr>
        <w:rFonts w:ascii="Courier New" w:hAnsi="Courier New" w:cs="Courier New" w:hint="default"/>
      </w:rPr>
    </w:lvl>
    <w:lvl w:ilvl="8" w:tplc="04070005">
      <w:start w:val="1"/>
      <w:numFmt w:val="bullet"/>
      <w:lvlText w:val=""/>
      <w:lvlJc w:val="left"/>
      <w:pPr>
        <w:ind w:left="6525" w:hanging="360"/>
      </w:pPr>
      <w:rPr>
        <w:rFonts w:ascii="Wingdings" w:hAnsi="Wingdings" w:hint="default"/>
      </w:rPr>
    </w:lvl>
  </w:abstractNum>
  <w:abstractNum w:abstractNumId="11" w15:restartNumberingAfterBreak="0">
    <w:nsid w:val="64BA04EC"/>
    <w:multiLevelType w:val="hybridMultilevel"/>
    <w:tmpl w:val="06D0C0FA"/>
    <w:lvl w:ilvl="0" w:tplc="F0CEC4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710BCB"/>
    <w:multiLevelType w:val="hybridMultilevel"/>
    <w:tmpl w:val="CB6A44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11"/>
  </w:num>
  <w:num w:numId="4">
    <w:abstractNumId w:val="2"/>
  </w:num>
  <w:num w:numId="5">
    <w:abstractNumId w:val="8"/>
  </w:num>
  <w:num w:numId="6">
    <w:abstractNumId w:val="9"/>
  </w:num>
  <w:num w:numId="7">
    <w:abstractNumId w:val="10"/>
  </w:num>
  <w:num w:numId="8">
    <w:abstractNumId w:val="1"/>
  </w:num>
  <w:num w:numId="9">
    <w:abstractNumId w:val="0"/>
  </w:num>
  <w:num w:numId="10">
    <w:abstractNumId w:val="4"/>
  </w:num>
  <w:num w:numId="11">
    <w:abstractNumId w:val="12"/>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hdrShapeDefaults>
    <o:shapedefaults v:ext="edit" spidmax="4097"/>
  </w:hdrShapeDefault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343"/>
    <w:rsid w:val="000233D3"/>
    <w:rsid w:val="00024DD8"/>
    <w:rsid w:val="00085D47"/>
    <w:rsid w:val="000A446E"/>
    <w:rsid w:val="000B791E"/>
    <w:rsid w:val="000D7014"/>
    <w:rsid w:val="0013505B"/>
    <w:rsid w:val="0014331A"/>
    <w:rsid w:val="001C65B1"/>
    <w:rsid w:val="001E1700"/>
    <w:rsid w:val="001E30CE"/>
    <w:rsid w:val="0020498F"/>
    <w:rsid w:val="00221529"/>
    <w:rsid w:val="00221DF5"/>
    <w:rsid w:val="00251758"/>
    <w:rsid w:val="0029629C"/>
    <w:rsid w:val="002C3CF5"/>
    <w:rsid w:val="002D79EF"/>
    <w:rsid w:val="00324A83"/>
    <w:rsid w:val="00376DC9"/>
    <w:rsid w:val="00381EDD"/>
    <w:rsid w:val="003A1A46"/>
    <w:rsid w:val="003D0975"/>
    <w:rsid w:val="003F5C4D"/>
    <w:rsid w:val="00407D8E"/>
    <w:rsid w:val="00415BE2"/>
    <w:rsid w:val="0043247C"/>
    <w:rsid w:val="00452E42"/>
    <w:rsid w:val="004617F6"/>
    <w:rsid w:val="00497E3A"/>
    <w:rsid w:val="004A0372"/>
    <w:rsid w:val="004B7F04"/>
    <w:rsid w:val="004E6082"/>
    <w:rsid w:val="004E6AA3"/>
    <w:rsid w:val="004F6FFE"/>
    <w:rsid w:val="00506ECA"/>
    <w:rsid w:val="00516BF2"/>
    <w:rsid w:val="0054369B"/>
    <w:rsid w:val="0058340C"/>
    <w:rsid w:val="00590103"/>
    <w:rsid w:val="005E0FCC"/>
    <w:rsid w:val="005E2946"/>
    <w:rsid w:val="00601BDE"/>
    <w:rsid w:val="00606EA2"/>
    <w:rsid w:val="0066719B"/>
    <w:rsid w:val="0067598B"/>
    <w:rsid w:val="00683BCC"/>
    <w:rsid w:val="006A1A20"/>
    <w:rsid w:val="006A1FB4"/>
    <w:rsid w:val="006A26A8"/>
    <w:rsid w:val="006C3937"/>
    <w:rsid w:val="006C7343"/>
    <w:rsid w:val="006C7C99"/>
    <w:rsid w:val="00716577"/>
    <w:rsid w:val="00734E26"/>
    <w:rsid w:val="00736078"/>
    <w:rsid w:val="00764DD6"/>
    <w:rsid w:val="007722B8"/>
    <w:rsid w:val="00796F6A"/>
    <w:rsid w:val="007B04BB"/>
    <w:rsid w:val="007B0CD9"/>
    <w:rsid w:val="007C2358"/>
    <w:rsid w:val="007C65F8"/>
    <w:rsid w:val="00813967"/>
    <w:rsid w:val="00825F5D"/>
    <w:rsid w:val="008437DB"/>
    <w:rsid w:val="00852DDA"/>
    <w:rsid w:val="00895D7A"/>
    <w:rsid w:val="008A3587"/>
    <w:rsid w:val="008D3232"/>
    <w:rsid w:val="008D3E31"/>
    <w:rsid w:val="008E1392"/>
    <w:rsid w:val="00907CD0"/>
    <w:rsid w:val="0091619D"/>
    <w:rsid w:val="0094079C"/>
    <w:rsid w:val="00954330"/>
    <w:rsid w:val="00962262"/>
    <w:rsid w:val="00973E2B"/>
    <w:rsid w:val="00974C19"/>
    <w:rsid w:val="00977337"/>
    <w:rsid w:val="0098166C"/>
    <w:rsid w:val="009C3479"/>
    <w:rsid w:val="009F6C9F"/>
    <w:rsid w:val="00A02962"/>
    <w:rsid w:val="00A14D70"/>
    <w:rsid w:val="00A20932"/>
    <w:rsid w:val="00A532B3"/>
    <w:rsid w:val="00A559CE"/>
    <w:rsid w:val="00A75E18"/>
    <w:rsid w:val="00A8443D"/>
    <w:rsid w:val="00A9517E"/>
    <w:rsid w:val="00AA2F97"/>
    <w:rsid w:val="00AC7343"/>
    <w:rsid w:val="00AF10AE"/>
    <w:rsid w:val="00B02DDF"/>
    <w:rsid w:val="00B0422F"/>
    <w:rsid w:val="00B375BC"/>
    <w:rsid w:val="00B52D16"/>
    <w:rsid w:val="00B74F10"/>
    <w:rsid w:val="00B833E9"/>
    <w:rsid w:val="00B90135"/>
    <w:rsid w:val="00BE23E5"/>
    <w:rsid w:val="00BF3CC7"/>
    <w:rsid w:val="00C032C4"/>
    <w:rsid w:val="00C379AE"/>
    <w:rsid w:val="00C616F7"/>
    <w:rsid w:val="00C66077"/>
    <w:rsid w:val="00C7536A"/>
    <w:rsid w:val="00C82138"/>
    <w:rsid w:val="00CF64AD"/>
    <w:rsid w:val="00D102B5"/>
    <w:rsid w:val="00D13B32"/>
    <w:rsid w:val="00D14654"/>
    <w:rsid w:val="00D37FBB"/>
    <w:rsid w:val="00D90C69"/>
    <w:rsid w:val="00D91F42"/>
    <w:rsid w:val="00DA57E8"/>
    <w:rsid w:val="00DE5F50"/>
    <w:rsid w:val="00E32CD3"/>
    <w:rsid w:val="00E335B4"/>
    <w:rsid w:val="00E51115"/>
    <w:rsid w:val="00E61CC1"/>
    <w:rsid w:val="00E670D4"/>
    <w:rsid w:val="00EA4507"/>
    <w:rsid w:val="00EA6FED"/>
    <w:rsid w:val="00EB28D0"/>
    <w:rsid w:val="00EB34AE"/>
    <w:rsid w:val="00ED5FD5"/>
    <w:rsid w:val="00F171F3"/>
    <w:rsid w:val="00F457D8"/>
    <w:rsid w:val="00F81A05"/>
    <w:rsid w:val="00FA1C4F"/>
    <w:rsid w:val="00FA2D8F"/>
    <w:rsid w:val="00FD7766"/>
    <w:rsid w:val="00FE51B4"/>
  </w:rsids>
  <m:mathPr>
    <m:mathFont m:val="Cambria Math"/>
    <m:brkBin m:val="before"/>
    <m:brkBinSub m:val="--"/>
    <m:smallFrac m:val="0"/>
    <m:dispDef/>
    <m:lMargin m:val="0"/>
    <m:rMargin m:val="0"/>
    <m:defJc m:val="centerGroup"/>
    <m:wrapIndent m:val="1440"/>
    <m:intLim m:val="subSup"/>
    <m:naryLim m:val="undOvr"/>
  </m:mathPr>
  <w:themeFontLang w:val="it-IT"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15D92C"/>
  <w15:docId w15:val="{4214E4F3-E44C-46E8-AD08-935ED5DEC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FE51B4"/>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C73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C7343"/>
  </w:style>
  <w:style w:type="paragraph" w:styleId="Pidipagina">
    <w:name w:val="footer"/>
    <w:basedOn w:val="Normale"/>
    <w:link w:val="PidipaginaCarattere"/>
    <w:uiPriority w:val="99"/>
    <w:unhideWhenUsed/>
    <w:rsid w:val="00AC73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C7343"/>
  </w:style>
  <w:style w:type="paragraph" w:styleId="Testonotadichiusura">
    <w:name w:val="endnote text"/>
    <w:basedOn w:val="Normale"/>
    <w:link w:val="TestonotadichiusuraCarattere"/>
    <w:uiPriority w:val="99"/>
    <w:unhideWhenUsed/>
    <w:rsid w:val="00AC7343"/>
    <w:pPr>
      <w:spacing w:after="0" w:line="240" w:lineRule="auto"/>
    </w:pPr>
    <w:rPr>
      <w:sz w:val="20"/>
      <w:szCs w:val="20"/>
      <w:lang w:val="x-none" w:eastAsia="x-none"/>
    </w:rPr>
  </w:style>
  <w:style w:type="character" w:customStyle="1" w:styleId="TestonotadichiusuraCarattere">
    <w:name w:val="Testo nota di chiusura Carattere"/>
    <w:link w:val="Testonotadichiusura"/>
    <w:uiPriority w:val="99"/>
    <w:rsid w:val="00AC7343"/>
    <w:rPr>
      <w:sz w:val="20"/>
      <w:szCs w:val="20"/>
    </w:rPr>
  </w:style>
  <w:style w:type="character" w:styleId="Collegamentoipertestuale">
    <w:name w:val="Hyperlink"/>
    <w:uiPriority w:val="99"/>
    <w:semiHidden/>
    <w:rsid w:val="00AC7343"/>
    <w:rPr>
      <w:rFonts w:cs="Times New Roman"/>
      <w:color w:val="auto"/>
      <w:u w:val="none"/>
    </w:rPr>
  </w:style>
  <w:style w:type="character" w:styleId="Rimandonotadichiusura">
    <w:name w:val="endnote reference"/>
    <w:uiPriority w:val="99"/>
    <w:unhideWhenUsed/>
    <w:rsid w:val="00AC7343"/>
    <w:rPr>
      <w:vertAlign w:val="superscript"/>
    </w:rPr>
  </w:style>
  <w:style w:type="paragraph" w:styleId="Testonotaapidipagina">
    <w:name w:val="footnote text"/>
    <w:basedOn w:val="Normale"/>
    <w:link w:val="TestonotaapidipaginaCarattere"/>
    <w:uiPriority w:val="99"/>
    <w:semiHidden/>
    <w:unhideWhenUsed/>
    <w:rsid w:val="00AC7343"/>
    <w:pPr>
      <w:spacing w:after="0" w:line="283" w:lineRule="atLeast"/>
    </w:pPr>
    <w:rPr>
      <w:rFonts w:ascii="BISans" w:eastAsia="Times New Roman" w:hAnsi="BISans"/>
      <w:sz w:val="20"/>
      <w:szCs w:val="20"/>
      <w:lang w:val="de-DE" w:eastAsia="x-none"/>
    </w:rPr>
  </w:style>
  <w:style w:type="character" w:customStyle="1" w:styleId="TestonotaapidipaginaCarattere">
    <w:name w:val="Testo nota a piè di pagina Carattere"/>
    <w:link w:val="Testonotaapidipagina"/>
    <w:uiPriority w:val="99"/>
    <w:semiHidden/>
    <w:rsid w:val="00AC7343"/>
    <w:rPr>
      <w:rFonts w:ascii="BISans" w:eastAsia="Times New Roman" w:hAnsi="BISans" w:cs="Times New Roman"/>
      <w:sz w:val="20"/>
      <w:szCs w:val="20"/>
      <w:lang w:val="de-DE"/>
    </w:rPr>
  </w:style>
  <w:style w:type="character" w:styleId="Rimandonotaapidipagina">
    <w:name w:val="footnote reference"/>
    <w:uiPriority w:val="99"/>
    <w:semiHidden/>
    <w:unhideWhenUsed/>
    <w:rsid w:val="00AC7343"/>
    <w:rPr>
      <w:rFonts w:ascii="Times New Roman" w:hAnsi="Times New Roman" w:cs="Times New Roman" w:hint="default"/>
      <w:vertAlign w:val="superscript"/>
    </w:rPr>
  </w:style>
  <w:style w:type="paragraph" w:styleId="Testofumetto">
    <w:name w:val="Balloon Text"/>
    <w:basedOn w:val="Normale"/>
    <w:link w:val="TestofumettoCarattere"/>
    <w:uiPriority w:val="99"/>
    <w:semiHidden/>
    <w:unhideWhenUsed/>
    <w:rsid w:val="008A3587"/>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8A3587"/>
    <w:rPr>
      <w:rFonts w:ascii="Tahoma" w:hAnsi="Tahoma" w:cs="Tahoma"/>
      <w:sz w:val="16"/>
      <w:szCs w:val="16"/>
      <w:lang w:eastAsia="en-US"/>
    </w:rPr>
  </w:style>
  <w:style w:type="character" w:styleId="Rimandocommento">
    <w:name w:val="annotation reference"/>
    <w:uiPriority w:val="99"/>
    <w:semiHidden/>
    <w:unhideWhenUsed/>
    <w:rsid w:val="003F5C4D"/>
    <w:rPr>
      <w:sz w:val="16"/>
      <w:szCs w:val="16"/>
    </w:rPr>
  </w:style>
  <w:style w:type="paragraph" w:styleId="Testocommento">
    <w:name w:val="annotation text"/>
    <w:basedOn w:val="Normale"/>
    <w:link w:val="TestocommentoCarattere"/>
    <w:uiPriority w:val="99"/>
    <w:unhideWhenUsed/>
    <w:rsid w:val="003F5C4D"/>
    <w:rPr>
      <w:sz w:val="20"/>
      <w:szCs w:val="20"/>
      <w:lang w:val="x-none"/>
    </w:rPr>
  </w:style>
  <w:style w:type="character" w:customStyle="1" w:styleId="TestocommentoCarattere">
    <w:name w:val="Testo commento Carattere"/>
    <w:link w:val="Testocommento"/>
    <w:uiPriority w:val="99"/>
    <w:rsid w:val="003F5C4D"/>
    <w:rPr>
      <w:lang w:eastAsia="en-US"/>
    </w:rPr>
  </w:style>
  <w:style w:type="paragraph" w:styleId="Soggettocommento">
    <w:name w:val="annotation subject"/>
    <w:basedOn w:val="Testocommento"/>
    <w:next w:val="Testocommento"/>
    <w:link w:val="SoggettocommentoCarattere"/>
    <w:uiPriority w:val="99"/>
    <w:semiHidden/>
    <w:unhideWhenUsed/>
    <w:rsid w:val="003F5C4D"/>
    <w:rPr>
      <w:b/>
      <w:bCs/>
    </w:rPr>
  </w:style>
  <w:style w:type="character" w:customStyle="1" w:styleId="SoggettocommentoCarattere">
    <w:name w:val="Soggetto commento Carattere"/>
    <w:link w:val="Soggettocommento"/>
    <w:uiPriority w:val="99"/>
    <w:semiHidden/>
    <w:rsid w:val="003F5C4D"/>
    <w:rPr>
      <w:b/>
      <w:bCs/>
      <w:lang w:eastAsia="en-US"/>
    </w:rPr>
  </w:style>
  <w:style w:type="paragraph" w:styleId="Revisione">
    <w:name w:val="Revision"/>
    <w:hidden/>
    <w:uiPriority w:val="99"/>
    <w:semiHidden/>
    <w:rsid w:val="00A9517E"/>
    <w:rPr>
      <w:sz w:val="22"/>
      <w:szCs w:val="22"/>
      <w:lang w:eastAsia="en-US"/>
    </w:rPr>
  </w:style>
  <w:style w:type="character" w:styleId="Collegamentovisitato">
    <w:name w:val="FollowedHyperlink"/>
    <w:basedOn w:val="Carpredefinitoparagrafo"/>
    <w:uiPriority w:val="99"/>
    <w:semiHidden/>
    <w:unhideWhenUsed/>
    <w:rsid w:val="00381EDD"/>
    <w:rPr>
      <w:color w:val="800080"/>
      <w:u w:val="single"/>
    </w:rPr>
  </w:style>
  <w:style w:type="paragraph" w:customStyle="1" w:styleId="Default">
    <w:name w:val="Default"/>
    <w:uiPriority w:val="99"/>
    <w:rsid w:val="00024DD8"/>
    <w:pPr>
      <w:autoSpaceDE w:val="0"/>
      <w:autoSpaceDN w:val="0"/>
      <w:adjustRightInd w:val="0"/>
    </w:pPr>
    <w:rPr>
      <w:rFonts w:ascii="Arial" w:eastAsiaTheme="minorHAnsi" w:hAnsi="Arial" w:cs="Arial"/>
      <w:color w:val="000000"/>
      <w:sz w:val="24"/>
      <w:szCs w:val="24"/>
      <w:lang w:val="en-GB" w:eastAsia="en-US"/>
    </w:rPr>
  </w:style>
  <w:style w:type="character" w:customStyle="1" w:styleId="Highlight">
    <w:name w:val="Highlight"/>
    <w:uiPriority w:val="99"/>
    <w:rsid w:val="00024DD8"/>
    <w:rPr>
      <w:b/>
      <w:bCs/>
      <w:color w:val="1F3F79"/>
    </w:rPr>
  </w:style>
  <w:style w:type="paragraph" w:styleId="Paragrafoelenco">
    <w:name w:val="List Paragraph"/>
    <w:basedOn w:val="Normale"/>
    <w:uiPriority w:val="34"/>
    <w:qFormat/>
    <w:rsid w:val="00024DD8"/>
    <w:pPr>
      <w:spacing w:after="0" w:line="240" w:lineRule="auto"/>
      <w:ind w:left="720"/>
      <w:contextualSpacing/>
    </w:pPr>
    <w:rPr>
      <w:rFonts w:ascii="Times New Roman" w:eastAsia="Times New Roman" w:hAnsi="Times New Roman"/>
      <w:sz w:val="24"/>
      <w:szCs w:val="24"/>
      <w:lang w:val="en-GB" w:eastAsia="en-GB"/>
    </w:rPr>
  </w:style>
  <w:style w:type="character" w:customStyle="1" w:styleId="Menzione1">
    <w:name w:val="Menzione1"/>
    <w:basedOn w:val="Carpredefinitoparagrafo"/>
    <w:uiPriority w:val="99"/>
    <w:semiHidden/>
    <w:unhideWhenUsed/>
    <w:rsid w:val="008437DB"/>
    <w:rPr>
      <w:color w:val="2B579A"/>
      <w:shd w:val="clear" w:color="auto" w:fill="E6E6E6"/>
    </w:rPr>
  </w:style>
  <w:style w:type="character" w:customStyle="1" w:styleId="apple-converted-space">
    <w:name w:val="apple-converted-space"/>
    <w:basedOn w:val="Carpredefinitoparagrafo"/>
    <w:rsid w:val="004F6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7357">
      <w:bodyDiv w:val="1"/>
      <w:marLeft w:val="0"/>
      <w:marRight w:val="0"/>
      <w:marTop w:val="0"/>
      <w:marBottom w:val="0"/>
      <w:divBdr>
        <w:top w:val="none" w:sz="0" w:space="0" w:color="auto"/>
        <w:left w:val="none" w:sz="0" w:space="0" w:color="auto"/>
        <w:bottom w:val="none" w:sz="0" w:space="0" w:color="auto"/>
        <w:right w:val="none" w:sz="0" w:space="0" w:color="auto"/>
      </w:divBdr>
    </w:div>
    <w:div w:id="9995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ct2/show/NCT0190710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l.paleari@vrelations.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na.guffanti@boehringer-ingelheim.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ehringer-ingelheim.com" TargetMode="External"/><Relationship Id="rId4" Type="http://schemas.openxmlformats.org/officeDocument/2006/relationships/settings" Target="settings.xml"/><Relationship Id="rId9" Type="http://schemas.openxmlformats.org/officeDocument/2006/relationships/hyperlink" Target="https://clinicaltrials.gov/ct2/show/NCT01907100"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8" Type="http://schemas.openxmlformats.org/officeDocument/2006/relationships/hyperlink" Target="http://www.boehringer-ingelheim.com" TargetMode="External"/><Relationship Id="rId3" Type="http://schemas.openxmlformats.org/officeDocument/2006/relationships/hyperlink" Target="mailto:marina.guffanti@boehringer-ingelheim.com" TargetMode="External"/><Relationship Id="rId7" Type="http://schemas.openxmlformats.org/officeDocument/2006/relationships/hyperlink" Target="mailto:marina.guffanti@boehringer-ingelheim.com" TargetMode="External"/><Relationship Id="rId2" Type="http://schemas.openxmlformats.org/officeDocument/2006/relationships/image" Target="media/image2.jpeg"/><Relationship Id="rId1" Type="http://schemas.openxmlformats.org/officeDocument/2006/relationships/image" Target="media/image1.emf"/><Relationship Id="rId6" Type="http://schemas.openxmlformats.org/officeDocument/2006/relationships/image" Target="media/image4.png"/><Relationship Id="rId5" Type="http://schemas.openxmlformats.org/officeDocument/2006/relationships/hyperlink" Target="http://www.boehringer-ingelheim.com" TargetMode="External"/><Relationship Id="rId4" Type="http://schemas.openxmlformats.org/officeDocument/2006/relationships/image" Target="media/image3.png"/><Relationship Id="rId9"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17E2B-C5D7-4DEC-B54D-E5F550442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1433</Words>
  <Characters>8171</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Boehringer Ingelheim</Company>
  <LinksUpToDate>false</LinksUpToDate>
  <CharactersWithSpaces>9585</CharactersWithSpaces>
  <SharedDoc>false</SharedDoc>
  <HLinks>
    <vt:vector size="36" baseType="variant">
      <vt:variant>
        <vt:i4>524393</vt:i4>
      </vt:variant>
      <vt:variant>
        <vt:i4>39</vt:i4>
      </vt:variant>
      <vt:variant>
        <vt:i4>0</vt:i4>
      </vt:variant>
      <vt:variant>
        <vt:i4>5</vt:i4>
      </vt:variant>
      <vt:variant>
        <vt:lpwstr>mailto:ml.paleari@vrelations.it</vt:lpwstr>
      </vt:variant>
      <vt:variant>
        <vt:lpwstr/>
      </vt:variant>
      <vt:variant>
        <vt:i4>3211269</vt:i4>
      </vt:variant>
      <vt:variant>
        <vt:i4>36</vt:i4>
      </vt:variant>
      <vt:variant>
        <vt:i4>0</vt:i4>
      </vt:variant>
      <vt:variant>
        <vt:i4>5</vt:i4>
      </vt:variant>
      <vt:variant>
        <vt:lpwstr>mailto:marina.guffanti@boehringer-ingelheim.com</vt:lpwstr>
      </vt:variant>
      <vt:variant>
        <vt:lpwstr/>
      </vt:variant>
      <vt:variant>
        <vt:i4>1835087</vt:i4>
      </vt:variant>
      <vt:variant>
        <vt:i4>33</vt:i4>
      </vt:variant>
      <vt:variant>
        <vt:i4>0</vt:i4>
      </vt:variant>
      <vt:variant>
        <vt:i4>5</vt:i4>
      </vt:variant>
      <vt:variant>
        <vt:lpwstr>http://www.boehringer-ingelheim.com/</vt:lpwstr>
      </vt:variant>
      <vt:variant>
        <vt:lpwstr/>
      </vt:variant>
      <vt:variant>
        <vt:i4>5177356</vt:i4>
      </vt:variant>
      <vt:variant>
        <vt:i4>30</vt:i4>
      </vt:variant>
      <vt:variant>
        <vt:i4>0</vt:i4>
      </vt:variant>
      <vt:variant>
        <vt:i4>5</vt:i4>
      </vt:variant>
      <vt:variant>
        <vt:lpwstr>http://www.boehringer-ingelheim-congress.com/</vt:lpwstr>
      </vt:variant>
      <vt:variant>
        <vt:lpwstr/>
      </vt:variant>
      <vt:variant>
        <vt:i4>1835087</vt:i4>
      </vt:variant>
      <vt:variant>
        <vt:i4>6</vt:i4>
      </vt:variant>
      <vt:variant>
        <vt:i4>0</vt:i4>
      </vt:variant>
      <vt:variant>
        <vt:i4>5</vt:i4>
      </vt:variant>
      <vt:variant>
        <vt:lpwstr>http://www.boehringer-ingelheim.com/</vt:lpwstr>
      </vt:variant>
      <vt:variant>
        <vt:lpwstr/>
      </vt:variant>
      <vt:variant>
        <vt:i4>3211269</vt:i4>
      </vt:variant>
      <vt:variant>
        <vt:i4>3</vt:i4>
      </vt:variant>
      <vt:variant>
        <vt:i4>0</vt:i4>
      </vt:variant>
      <vt:variant>
        <vt:i4>5</vt:i4>
      </vt:variant>
      <vt:variant>
        <vt:lpwstr>mailto:marina.guffanti@boehringer-ingelheim.com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Alessio Pappagallo</cp:lastModifiedBy>
  <cp:revision>7</cp:revision>
  <cp:lastPrinted>2016-03-07T16:50:00Z</cp:lastPrinted>
  <dcterms:created xsi:type="dcterms:W3CDTF">2017-06-05T09:54:00Z</dcterms:created>
  <dcterms:modified xsi:type="dcterms:W3CDTF">2017-06-05T10:22:00Z</dcterms:modified>
</cp:coreProperties>
</file>