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DF" w:rsidRDefault="00564FDF" w:rsidP="00564FDF">
      <w:pPr>
        <w:spacing w:after="0" w:line="360" w:lineRule="auto"/>
        <w:rPr>
          <w:rFonts w:ascii="Verdana" w:eastAsia="Calibri" w:hAnsi="Verdana" w:cs="Arial"/>
          <w:b/>
          <w:sz w:val="24"/>
          <w:szCs w:val="20"/>
        </w:rPr>
      </w:pPr>
      <w:r w:rsidRPr="00564FDF">
        <w:rPr>
          <w:rFonts w:ascii="Verdana" w:eastAsia="Calibri" w:hAnsi="Verdana" w:cs="Arial"/>
          <w:b/>
          <w:sz w:val="24"/>
          <w:szCs w:val="20"/>
        </w:rPr>
        <w:t>COMUNICATO STAMPA</w:t>
      </w:r>
      <w:r w:rsidR="008E0780">
        <w:rPr>
          <w:rFonts w:ascii="Verdana" w:eastAsia="Calibri" w:hAnsi="Verdana" w:cs="Arial"/>
          <w:b/>
          <w:sz w:val="24"/>
          <w:szCs w:val="20"/>
        </w:rPr>
        <w:t xml:space="preserve">                </w:t>
      </w:r>
      <w:r w:rsidR="0050210C">
        <w:rPr>
          <w:rFonts w:ascii="Verdana" w:eastAsia="Calibri" w:hAnsi="Verdana" w:cs="Arial"/>
          <w:b/>
          <w:sz w:val="24"/>
          <w:szCs w:val="20"/>
        </w:rPr>
        <w:t xml:space="preserve">                              </w:t>
      </w:r>
      <w:r w:rsidR="008E0780">
        <w:rPr>
          <w:rFonts w:ascii="Verdana" w:eastAsia="Calibri" w:hAnsi="Verdana" w:cs="Arial"/>
          <w:b/>
          <w:sz w:val="24"/>
          <w:szCs w:val="20"/>
        </w:rPr>
        <w:t xml:space="preserve">    </w:t>
      </w:r>
      <w:r w:rsidR="0050210C">
        <w:rPr>
          <w:rFonts w:ascii="Verdana" w:eastAsia="Calibri" w:hAnsi="Verdana" w:cs="Arial"/>
          <w:b/>
          <w:noProof/>
          <w:sz w:val="24"/>
          <w:szCs w:val="20"/>
        </w:rPr>
        <w:drawing>
          <wp:inline distT="0" distB="0" distL="0" distR="0" wp14:anchorId="48B40CA3" wp14:editId="3E55B6AF">
            <wp:extent cx="1551912" cy="750091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nssen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0920" cy="75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780">
        <w:rPr>
          <w:rFonts w:ascii="Verdana" w:eastAsia="Calibri" w:hAnsi="Verdana" w:cs="Arial"/>
          <w:b/>
          <w:sz w:val="24"/>
          <w:szCs w:val="20"/>
        </w:rPr>
        <w:t xml:space="preserve">                               </w:t>
      </w:r>
    </w:p>
    <w:p w:rsidR="00564FDF" w:rsidRPr="00564FDF" w:rsidRDefault="00564FDF" w:rsidP="00564FDF">
      <w:pPr>
        <w:spacing w:after="0" w:line="360" w:lineRule="auto"/>
        <w:rPr>
          <w:rFonts w:ascii="Verdana" w:eastAsia="Calibri" w:hAnsi="Verdana" w:cs="Arial"/>
          <w:b/>
          <w:sz w:val="20"/>
          <w:szCs w:val="20"/>
        </w:rPr>
      </w:pPr>
    </w:p>
    <w:p w:rsidR="00E93898" w:rsidRPr="00564FDF" w:rsidRDefault="00564FDF" w:rsidP="00564FDF">
      <w:pPr>
        <w:spacing w:after="150" w:line="240" w:lineRule="auto"/>
        <w:jc w:val="center"/>
        <w:outlineLvl w:val="0"/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</w:pPr>
      <w:r w:rsidRPr="00564FDF"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  <w:t>Canagliflozin</w:t>
      </w:r>
      <w:r w:rsidR="00E93898" w:rsidRPr="00564FDF"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  <w:t xml:space="preserve"> </w:t>
      </w:r>
      <w:r w:rsidR="00653F6A" w:rsidRPr="00564FDF"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  <w:t>ha ridotto</w:t>
      </w:r>
      <w:r w:rsidR="005F76DF" w:rsidRPr="00564FDF"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  <w:t xml:space="preserve"> significativamente il rischio combinato di morte cardiovascolare, infarto del miocardio e ictus </w:t>
      </w:r>
      <w:r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  <w:t>nel</w:t>
      </w:r>
      <w:r w:rsidR="0050210C"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  <w:t xml:space="preserve">lo studio </w:t>
      </w:r>
      <w:r w:rsidR="005F76DF" w:rsidRPr="00564FDF">
        <w:rPr>
          <w:rFonts w:ascii="Verdana" w:eastAsia="Times New Roman" w:hAnsi="Verdana" w:cs="Helvetica"/>
          <w:b/>
          <w:kern w:val="36"/>
          <w:sz w:val="32"/>
          <w:szCs w:val="40"/>
          <w:lang w:eastAsia="it-IT"/>
        </w:rPr>
        <w:t>CANVAS</w:t>
      </w:r>
    </w:p>
    <w:p w:rsidR="00564FDF" w:rsidRPr="00564FDF" w:rsidRDefault="00564FDF" w:rsidP="00564FDF">
      <w:pPr>
        <w:spacing w:after="150" w:line="240" w:lineRule="auto"/>
        <w:jc w:val="center"/>
        <w:rPr>
          <w:rFonts w:ascii="Verdana" w:eastAsia="Times New Roman" w:hAnsi="Verdana" w:cs="Helvetica"/>
          <w:i/>
          <w:sz w:val="24"/>
          <w:szCs w:val="24"/>
          <w:lang w:eastAsia="it-IT"/>
        </w:rPr>
      </w:pPr>
      <w:r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>I r</w:t>
      </w:r>
      <w:r w:rsidR="005F76DF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>isultati dello studio</w:t>
      </w:r>
      <w:r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 sono stati</w:t>
      </w:r>
      <w:r w:rsidR="005F76DF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 pubblicati sul</w:t>
      </w:r>
      <w:r w:rsidR="00E93898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 </w:t>
      </w:r>
      <w:r w:rsidR="0050210C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‘New England Journal of </w:t>
      </w:r>
      <w:r w:rsidR="00E93898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>Medicine</w:t>
      </w:r>
      <w:r w:rsidR="0050210C">
        <w:rPr>
          <w:rFonts w:ascii="Verdana" w:eastAsia="Times New Roman" w:hAnsi="Verdana" w:cs="Helvetica"/>
          <w:i/>
          <w:sz w:val="24"/>
          <w:szCs w:val="24"/>
          <w:lang w:eastAsia="it-IT"/>
        </w:rPr>
        <w:t>’</w:t>
      </w:r>
      <w:r w:rsidR="00E93898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 </w:t>
      </w:r>
      <w:r w:rsidR="008C4EA0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e presentati </w:t>
      </w:r>
      <w:r w:rsidR="00653F6A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>durante</w:t>
      </w:r>
      <w:r w:rsidR="008C4EA0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 </w:t>
      </w:r>
      <w:r w:rsidR="00B817D4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un </w:t>
      </w:r>
      <w:r w:rsidR="005F76DF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>si</w:t>
      </w:r>
      <w:r w:rsidR="008C4EA0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mposio </w:t>
      </w:r>
      <w:r w:rsidR="00B23606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dedicato </w:t>
      </w:r>
      <w:r w:rsidR="00B817D4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 xml:space="preserve">in occasione </w:t>
      </w:r>
      <w:r w:rsidR="008C4EA0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>dell’</w:t>
      </w:r>
      <w:r w:rsidR="00E93898" w:rsidRPr="00564FDF">
        <w:rPr>
          <w:rFonts w:ascii="Verdana" w:eastAsia="Times New Roman" w:hAnsi="Verdana" w:cs="Helvetica"/>
          <w:i/>
          <w:sz w:val="24"/>
          <w:szCs w:val="24"/>
          <w:lang w:eastAsia="it-IT"/>
        </w:rPr>
        <w:t>American Diabetes Association 77th Scientific Sessions</w:t>
      </w:r>
    </w:p>
    <w:p w:rsidR="00564FDF" w:rsidRPr="00564FDF" w:rsidRDefault="00564FDF" w:rsidP="00564FDF">
      <w:pPr>
        <w:spacing w:after="150" w:line="240" w:lineRule="auto"/>
        <w:jc w:val="center"/>
        <w:rPr>
          <w:rFonts w:ascii="Verdana" w:eastAsia="Times New Roman" w:hAnsi="Verdana" w:cs="Helvetica"/>
          <w:i/>
          <w:sz w:val="20"/>
          <w:szCs w:val="24"/>
          <w:lang w:eastAsia="it-IT"/>
        </w:rPr>
      </w:pPr>
    </w:p>
    <w:p w:rsidR="00E93898" w:rsidRPr="00564FDF" w:rsidRDefault="002E5C3F" w:rsidP="002E5C3F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 w:rsidRPr="0050210C">
        <w:rPr>
          <w:rFonts w:ascii="Verdana" w:eastAsia="Times New Roman" w:hAnsi="Verdana" w:cs="Arial"/>
          <w:b/>
          <w:i/>
          <w:lang w:eastAsia="it-IT"/>
        </w:rPr>
        <w:t xml:space="preserve">RARITAN, NJ e </w:t>
      </w:r>
      <w:r w:rsidR="00E93898" w:rsidRPr="0050210C">
        <w:rPr>
          <w:rFonts w:ascii="Verdana" w:eastAsia="Times New Roman" w:hAnsi="Verdana" w:cs="Arial"/>
          <w:b/>
          <w:i/>
          <w:lang w:eastAsia="it-IT"/>
        </w:rPr>
        <w:t xml:space="preserve">SAN DIEGO, </w:t>
      </w:r>
      <w:r w:rsidRPr="0050210C">
        <w:rPr>
          <w:rFonts w:ascii="Verdana" w:eastAsia="Times New Roman" w:hAnsi="Verdana" w:cs="Arial"/>
          <w:b/>
          <w:i/>
          <w:lang w:eastAsia="it-IT"/>
        </w:rPr>
        <w:t>12 giugno</w:t>
      </w:r>
      <w:r w:rsidR="00E93898" w:rsidRPr="0050210C">
        <w:rPr>
          <w:rFonts w:ascii="Verdana" w:eastAsia="Times New Roman" w:hAnsi="Verdana" w:cs="Arial"/>
          <w:b/>
          <w:i/>
          <w:lang w:eastAsia="it-IT"/>
        </w:rPr>
        <w:t xml:space="preserve"> 2017</w:t>
      </w:r>
      <w:r w:rsidR="00E93898" w:rsidRPr="0050210C">
        <w:rPr>
          <w:rFonts w:ascii="Verdana" w:eastAsia="Times New Roman" w:hAnsi="Verdana" w:cs="Arial"/>
          <w:b/>
          <w:lang w:eastAsia="it-IT"/>
        </w:rPr>
        <w:t xml:space="preserve"> </w:t>
      </w:r>
      <w:r w:rsidR="00564FDF" w:rsidRPr="0050210C">
        <w:rPr>
          <w:rFonts w:ascii="Verdana" w:eastAsia="Times New Roman" w:hAnsi="Verdana" w:cs="Arial"/>
          <w:b/>
          <w:lang w:eastAsia="it-IT"/>
        </w:rPr>
        <w:t>-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Pr="00564FDF">
        <w:rPr>
          <w:rFonts w:ascii="Verdana" w:eastAsia="Times New Roman" w:hAnsi="Verdana" w:cs="Arial"/>
          <w:lang w:eastAsia="it-IT"/>
        </w:rPr>
        <w:t xml:space="preserve">I risultati dello storico </w:t>
      </w:r>
      <w:r w:rsidR="0050210C">
        <w:rPr>
          <w:rFonts w:ascii="Verdana" w:eastAsia="Times New Roman" w:hAnsi="Verdana" w:cs="Arial"/>
          <w:lang w:eastAsia="it-IT"/>
        </w:rPr>
        <w:t xml:space="preserve">programma di </w:t>
      </w:r>
      <w:r w:rsidR="00564FDF">
        <w:rPr>
          <w:rFonts w:ascii="Verdana" w:eastAsia="Times New Roman" w:hAnsi="Verdana" w:cs="Arial"/>
          <w:lang w:eastAsia="it-IT"/>
        </w:rPr>
        <w:t>studio</w:t>
      </w:r>
      <w:r w:rsidRPr="00564FDF">
        <w:rPr>
          <w:rFonts w:ascii="Verdana" w:eastAsia="Times New Roman" w:hAnsi="Verdana" w:cs="Arial"/>
          <w:lang w:eastAsia="it-IT"/>
        </w:rPr>
        <w:t xml:space="preserve"> </w:t>
      </w:r>
      <w:r w:rsidR="007A1D6F" w:rsidRPr="00564FDF">
        <w:rPr>
          <w:rFonts w:ascii="Verdana" w:eastAsia="Times New Roman" w:hAnsi="Verdana" w:cs="Arial"/>
          <w:lang w:eastAsia="it-IT"/>
        </w:rPr>
        <w:t>CANVAS hanno</w:t>
      </w:r>
      <w:r w:rsidRPr="00564FDF">
        <w:rPr>
          <w:rFonts w:ascii="Verdana" w:eastAsia="Times New Roman" w:hAnsi="Verdana" w:cs="Arial"/>
          <w:lang w:eastAsia="it-IT"/>
        </w:rPr>
        <w:t xml:space="preserve"> dimostrato che</w:t>
      </w:r>
      <w:r w:rsidR="00564FDF">
        <w:rPr>
          <w:rFonts w:ascii="Verdana" w:eastAsia="Times New Roman" w:hAnsi="Verdana" w:cs="Arial"/>
          <w:lang w:eastAsia="it-IT"/>
        </w:rPr>
        <w:t xml:space="preserve"> canagliflozin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Pr="00564FDF">
        <w:rPr>
          <w:rFonts w:ascii="Verdana" w:eastAsia="Times New Roman" w:hAnsi="Verdana" w:cs="Arial"/>
          <w:lang w:eastAsia="it-IT"/>
        </w:rPr>
        <w:t>ha ridotto significativamente il rischio combinato di morte cardiovascolare (C</w:t>
      </w:r>
      <w:r w:rsidR="007F7410">
        <w:rPr>
          <w:rFonts w:ascii="Verdana" w:eastAsia="Times New Roman" w:hAnsi="Verdana" w:cs="Arial"/>
          <w:lang w:eastAsia="it-IT"/>
        </w:rPr>
        <w:t>V</w:t>
      </w:r>
      <w:r w:rsidRPr="00564FDF">
        <w:rPr>
          <w:rFonts w:ascii="Verdana" w:eastAsia="Times New Roman" w:hAnsi="Verdana" w:cs="Arial"/>
          <w:lang w:eastAsia="it-IT"/>
        </w:rPr>
        <w:t xml:space="preserve">), infarto del miocardio (MI) e ictus non fatale rispetto al placebo in pazienti affetti da diabete mellito di tipo 2 (T2DM) a rischio o con anamnesi di CV. I risultati hanno anche dimostrato che la somministrazione di </w:t>
      </w:r>
      <w:r w:rsidR="00E93898" w:rsidRPr="00564FDF">
        <w:rPr>
          <w:rFonts w:ascii="Verdana" w:eastAsia="Times New Roman" w:hAnsi="Verdana" w:cs="Arial"/>
          <w:lang w:eastAsia="it-IT"/>
        </w:rPr>
        <w:t xml:space="preserve">canagliflozin </w:t>
      </w:r>
      <w:r w:rsidRPr="00564FDF">
        <w:rPr>
          <w:rFonts w:ascii="Verdana" w:eastAsia="Times New Roman" w:hAnsi="Verdana" w:cs="Arial"/>
          <w:lang w:eastAsia="it-IT"/>
        </w:rPr>
        <w:t xml:space="preserve">è risultata associata </w:t>
      </w:r>
      <w:r w:rsidR="00564FDF">
        <w:rPr>
          <w:rFonts w:ascii="Verdana" w:eastAsia="Times New Roman" w:hAnsi="Verdana" w:cs="Arial"/>
          <w:lang w:eastAsia="it-IT"/>
        </w:rPr>
        <w:t>a</w:t>
      </w:r>
      <w:r w:rsidRPr="00564FDF">
        <w:rPr>
          <w:rFonts w:ascii="Verdana" w:eastAsia="Times New Roman" w:hAnsi="Verdana" w:cs="Arial"/>
          <w:lang w:eastAsia="it-IT"/>
        </w:rPr>
        <w:t xml:space="preserve"> un rischio ridotto di </w:t>
      </w:r>
      <w:r w:rsidR="008C4EA0" w:rsidRPr="00564FDF">
        <w:rPr>
          <w:rFonts w:ascii="Verdana" w:eastAsia="Times New Roman" w:hAnsi="Verdana" w:cs="Arial"/>
          <w:lang w:eastAsia="it-IT"/>
        </w:rPr>
        <w:t>ospedalizzazione</w:t>
      </w:r>
      <w:r w:rsidRPr="00564FDF">
        <w:rPr>
          <w:rFonts w:ascii="Verdana" w:eastAsia="Times New Roman" w:hAnsi="Verdana" w:cs="Arial"/>
          <w:lang w:eastAsia="it-IT"/>
        </w:rPr>
        <w:t xml:space="preserve"> per scompenso cardiaco (HHF) e ha </w:t>
      </w:r>
      <w:r w:rsidR="00653F6A" w:rsidRPr="00564FDF">
        <w:rPr>
          <w:rFonts w:ascii="Verdana" w:eastAsia="Times New Roman" w:hAnsi="Verdana" w:cs="Arial"/>
          <w:lang w:eastAsia="it-IT"/>
        </w:rPr>
        <w:t>confermato</w:t>
      </w:r>
      <w:r w:rsidRPr="00564FDF">
        <w:rPr>
          <w:rFonts w:ascii="Verdana" w:eastAsia="Times New Roman" w:hAnsi="Verdana" w:cs="Arial"/>
          <w:lang w:eastAsia="it-IT"/>
        </w:rPr>
        <w:t xml:space="preserve"> di avere potenziali effetti protettivi a livello renale. Questi dati relativi all’analisi integrata dei trial CANVAS e CANVAS-R sono stati pubblicati sul</w:t>
      </w:r>
      <w:r w:rsidR="00E93898" w:rsidRPr="00564FDF">
        <w:rPr>
          <w:rFonts w:ascii="Verdana" w:eastAsia="Times New Roman" w:hAnsi="Verdana" w:cs="Arial"/>
          <w:i/>
          <w:iCs/>
          <w:lang w:eastAsia="it-IT"/>
        </w:rPr>
        <w:t xml:space="preserve"> </w:t>
      </w:r>
      <w:hyperlink r:id="rId8" w:history="1">
        <w:r w:rsidR="00E93898" w:rsidRPr="0050210C">
          <w:rPr>
            <w:rStyle w:val="Collegamentoipertestuale"/>
            <w:rFonts w:ascii="Verdana" w:eastAsia="Times New Roman" w:hAnsi="Verdana" w:cs="Arial"/>
            <w:i/>
            <w:lang w:eastAsia="it-IT"/>
          </w:rPr>
          <w:t>New England Journal of Medicine</w:t>
        </w:r>
      </w:hyperlink>
      <w:r w:rsidR="00E93898" w:rsidRPr="00564FDF">
        <w:rPr>
          <w:rFonts w:ascii="Verdana" w:eastAsia="Times New Roman" w:hAnsi="Verdana" w:cs="Arial"/>
          <w:lang w:eastAsia="it-IT"/>
        </w:rPr>
        <w:t> </w:t>
      </w:r>
      <w:r w:rsidRPr="00564FDF">
        <w:rPr>
          <w:rFonts w:ascii="Verdana" w:eastAsia="Times New Roman" w:hAnsi="Verdana" w:cs="Arial"/>
          <w:lang w:eastAsia="it-IT"/>
        </w:rPr>
        <w:t>e presentati</w:t>
      </w:r>
      <w:r w:rsidR="00653F6A" w:rsidRPr="00564FDF">
        <w:rPr>
          <w:rFonts w:ascii="Verdana" w:eastAsia="Times New Roman" w:hAnsi="Verdana" w:cs="Arial"/>
          <w:lang w:eastAsia="it-IT"/>
        </w:rPr>
        <w:t xml:space="preserve"> durante il</w:t>
      </w:r>
      <w:r w:rsidRPr="00564FDF">
        <w:rPr>
          <w:rFonts w:ascii="Verdana" w:eastAsia="Times New Roman" w:hAnsi="Verdana" w:cs="Arial"/>
          <w:lang w:eastAsia="it-IT"/>
        </w:rPr>
        <w:t xml:space="preserve"> simposio dedicato</w:t>
      </w:r>
      <w:r w:rsidR="00B817D4" w:rsidRPr="00564FDF">
        <w:rPr>
          <w:rFonts w:ascii="Verdana" w:eastAsia="Times New Roman" w:hAnsi="Verdana" w:cs="Arial"/>
          <w:lang w:eastAsia="it-IT"/>
        </w:rPr>
        <w:t xml:space="preserve"> a questo tema</w:t>
      </w:r>
      <w:r w:rsidRPr="00564FDF">
        <w:rPr>
          <w:rFonts w:ascii="Verdana" w:eastAsia="Times New Roman" w:hAnsi="Verdana" w:cs="Arial"/>
          <w:lang w:eastAsia="it-IT"/>
        </w:rPr>
        <w:t xml:space="preserve"> in occasione dell’</w:t>
      </w:r>
      <w:r w:rsidR="00E93898" w:rsidRPr="00564FDF">
        <w:rPr>
          <w:rFonts w:ascii="Verdana" w:eastAsia="Times New Roman" w:hAnsi="Verdana" w:cs="Arial"/>
          <w:lang w:eastAsia="it-IT"/>
        </w:rPr>
        <w:t>American Diabetes Association 77</w:t>
      </w:r>
      <w:r w:rsidR="00E93898" w:rsidRPr="00564FDF">
        <w:rPr>
          <w:rFonts w:ascii="Verdana" w:eastAsia="Times New Roman" w:hAnsi="Verdana" w:cs="Arial"/>
          <w:vertAlign w:val="superscript"/>
          <w:lang w:eastAsia="it-IT"/>
        </w:rPr>
        <w:t>th</w:t>
      </w:r>
      <w:r w:rsidR="00E93898" w:rsidRPr="00564FDF">
        <w:rPr>
          <w:rFonts w:ascii="Verdana" w:eastAsia="Times New Roman" w:hAnsi="Verdana" w:cs="Arial"/>
          <w:lang w:eastAsia="it-IT"/>
        </w:rPr>
        <w:t xml:space="preserve"> Scientific </w:t>
      </w:r>
      <w:r w:rsidR="007A1D6F" w:rsidRPr="00564FDF">
        <w:rPr>
          <w:rFonts w:ascii="Verdana" w:eastAsia="Times New Roman" w:hAnsi="Verdana" w:cs="Arial"/>
          <w:lang w:eastAsia="it-IT"/>
        </w:rPr>
        <w:t>Sessions lunedì</w:t>
      </w:r>
      <w:r w:rsidR="008C4EA0" w:rsidRPr="00564FDF">
        <w:rPr>
          <w:rFonts w:ascii="Verdana" w:eastAsia="Times New Roman" w:hAnsi="Verdana" w:cs="Arial"/>
          <w:lang w:eastAsia="it-IT"/>
        </w:rPr>
        <w:t xml:space="preserve"> </w:t>
      </w:r>
      <w:r w:rsidRPr="00564FDF">
        <w:rPr>
          <w:rFonts w:ascii="Verdana" w:eastAsia="Times New Roman" w:hAnsi="Verdana" w:cs="Arial"/>
          <w:lang w:eastAsia="it-IT"/>
        </w:rPr>
        <w:t>12 giugno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="00564FDF">
        <w:rPr>
          <w:rFonts w:ascii="Verdana" w:eastAsia="Times New Roman" w:hAnsi="Verdana" w:cs="Arial"/>
          <w:lang w:eastAsia="it-IT"/>
        </w:rPr>
        <w:t>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San Diego.</w:t>
      </w:r>
      <w:r w:rsidR="00E93898" w:rsidRPr="00564FDF">
        <w:rPr>
          <w:rFonts w:ascii="Verdana" w:eastAsia="Times New Roman" w:hAnsi="Verdana" w:cs="Arial"/>
          <w:i/>
          <w:iCs/>
          <w:lang w:eastAsia="it-IT"/>
        </w:rPr>
        <w:t xml:space="preserve">  </w:t>
      </w:r>
    </w:p>
    <w:p w:rsidR="00E93898" w:rsidRPr="00564FDF" w:rsidRDefault="00E93898" w:rsidP="002E5C3F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 w:rsidRPr="00564FDF">
        <w:rPr>
          <w:rFonts w:ascii="Verdana" w:eastAsia="Times New Roman" w:hAnsi="Verdana" w:cs="Arial"/>
          <w:lang w:eastAsia="it-IT"/>
        </w:rPr>
        <w:t xml:space="preserve">Canagliflozin </w:t>
      </w:r>
      <w:r w:rsidR="002E5C3F" w:rsidRPr="00564FDF">
        <w:rPr>
          <w:rFonts w:ascii="Verdana" w:eastAsia="Times New Roman" w:hAnsi="Verdana" w:cs="Arial"/>
          <w:lang w:eastAsia="it-IT"/>
        </w:rPr>
        <w:t xml:space="preserve">era stato studiato </w:t>
      </w:r>
      <w:r w:rsidR="00E47E23" w:rsidRPr="00564FDF">
        <w:rPr>
          <w:rFonts w:ascii="Verdana" w:eastAsia="Times New Roman" w:hAnsi="Verdana" w:cs="Arial"/>
          <w:lang w:eastAsia="it-IT"/>
        </w:rPr>
        <w:t xml:space="preserve">in precedenza </w:t>
      </w:r>
      <w:r w:rsidR="002E5C3F" w:rsidRPr="00564FDF">
        <w:rPr>
          <w:rFonts w:ascii="Verdana" w:eastAsia="Times New Roman" w:hAnsi="Verdana" w:cs="Arial"/>
          <w:lang w:eastAsia="it-IT"/>
        </w:rPr>
        <w:t>nel corso del più lungo, ampio e importante programma</w:t>
      </w:r>
      <w:r w:rsidR="0080234B">
        <w:rPr>
          <w:rFonts w:ascii="Verdana" w:eastAsia="Times New Roman" w:hAnsi="Verdana" w:cs="Arial"/>
          <w:lang w:eastAsia="it-IT"/>
        </w:rPr>
        <w:t>, oggi</w:t>
      </w:r>
      <w:r w:rsidR="00564FDF">
        <w:rPr>
          <w:rFonts w:ascii="Verdana" w:eastAsia="Times New Roman" w:hAnsi="Verdana" w:cs="Arial"/>
          <w:lang w:eastAsia="it-IT"/>
        </w:rPr>
        <w:t xml:space="preserve"> </w:t>
      </w:r>
      <w:r w:rsidR="002E5C3F" w:rsidRPr="00564FDF">
        <w:rPr>
          <w:rFonts w:ascii="Verdana" w:eastAsia="Times New Roman" w:hAnsi="Verdana" w:cs="Arial"/>
          <w:lang w:eastAsia="it-IT"/>
        </w:rPr>
        <w:t>co</w:t>
      </w:r>
      <w:r w:rsidR="00653F6A" w:rsidRPr="00564FDF">
        <w:rPr>
          <w:rFonts w:ascii="Verdana" w:eastAsia="Times New Roman" w:hAnsi="Verdana" w:cs="Arial"/>
          <w:lang w:eastAsia="it-IT"/>
        </w:rPr>
        <w:t>ncluso</w:t>
      </w:r>
      <w:r w:rsidR="0080234B">
        <w:rPr>
          <w:rFonts w:ascii="Verdana" w:eastAsia="Times New Roman" w:hAnsi="Verdana" w:cs="Arial"/>
          <w:lang w:eastAsia="it-IT"/>
        </w:rPr>
        <w:t>,</w:t>
      </w:r>
      <w:r w:rsidR="002E5C3F" w:rsidRPr="00564FDF">
        <w:rPr>
          <w:rFonts w:ascii="Verdana" w:eastAsia="Times New Roman" w:hAnsi="Verdana" w:cs="Arial"/>
          <w:lang w:eastAsia="it-IT"/>
        </w:rPr>
        <w:t xml:space="preserve"> sugli esiti di CV sull’inibitore del trasportatore di membrana sottotipo 2 della proteina di trasporto selettivo del sodio glucosio (SGLT2)</w:t>
      </w:r>
      <w:r w:rsidRPr="00564FDF">
        <w:rPr>
          <w:rFonts w:ascii="Verdana" w:eastAsia="Times New Roman" w:hAnsi="Verdana" w:cs="Arial"/>
          <w:lang w:eastAsia="it-IT"/>
        </w:rPr>
        <w:t xml:space="preserve">. </w:t>
      </w:r>
      <w:r w:rsidR="008C4EA0" w:rsidRPr="00564FDF">
        <w:rPr>
          <w:rFonts w:ascii="Verdana" w:eastAsia="Times New Roman" w:hAnsi="Verdana" w:cs="Arial"/>
          <w:lang w:eastAsia="it-IT"/>
        </w:rPr>
        <w:t>Il Programma</w:t>
      </w:r>
      <w:r w:rsidRPr="00564FDF">
        <w:rPr>
          <w:rFonts w:ascii="Verdana" w:eastAsia="Times New Roman" w:hAnsi="Verdana" w:cs="Arial"/>
          <w:lang w:eastAsia="it-IT"/>
        </w:rPr>
        <w:t xml:space="preserve"> CANVAS </w:t>
      </w:r>
      <w:r w:rsidR="002E5C3F" w:rsidRPr="00564FDF">
        <w:rPr>
          <w:rFonts w:ascii="Verdana" w:eastAsia="Times New Roman" w:hAnsi="Verdana" w:cs="Arial"/>
          <w:lang w:eastAsia="it-IT"/>
        </w:rPr>
        <w:t>è il primo a valutare efficacia</w:t>
      </w:r>
      <w:r w:rsidR="008C4EA0" w:rsidRPr="00564FDF">
        <w:rPr>
          <w:rFonts w:ascii="Verdana" w:eastAsia="Times New Roman" w:hAnsi="Verdana" w:cs="Arial"/>
          <w:lang w:eastAsia="it-IT"/>
        </w:rPr>
        <w:t>,</w:t>
      </w:r>
      <w:r w:rsidR="002E5C3F" w:rsidRPr="00564FDF">
        <w:rPr>
          <w:rFonts w:ascii="Verdana" w:eastAsia="Times New Roman" w:hAnsi="Verdana" w:cs="Arial"/>
          <w:lang w:eastAsia="it-IT"/>
        </w:rPr>
        <w:t xml:space="preserve"> sicurezza e dur</w:t>
      </w:r>
      <w:r w:rsidR="008C4EA0" w:rsidRPr="00564FDF">
        <w:rPr>
          <w:rFonts w:ascii="Verdana" w:eastAsia="Times New Roman" w:hAnsi="Verdana" w:cs="Arial"/>
          <w:lang w:eastAsia="it-IT"/>
        </w:rPr>
        <w:t>abilità</w:t>
      </w:r>
      <w:r w:rsidR="002E5C3F" w:rsidRPr="00564FDF">
        <w:rPr>
          <w:rFonts w:ascii="Verdana" w:eastAsia="Times New Roman" w:hAnsi="Verdana" w:cs="Arial"/>
          <w:lang w:eastAsia="it-IT"/>
        </w:rPr>
        <w:t xml:space="preserve"> d</w:t>
      </w:r>
      <w:r w:rsidR="0080234B">
        <w:rPr>
          <w:rFonts w:ascii="Verdana" w:eastAsia="Times New Roman" w:hAnsi="Verdana" w:cs="Arial"/>
          <w:lang w:eastAsia="it-IT"/>
        </w:rPr>
        <w:t>i</w:t>
      </w:r>
      <w:r w:rsidR="002E5C3F" w:rsidRPr="00564FDF">
        <w:rPr>
          <w:rFonts w:ascii="Verdana" w:eastAsia="Times New Roman" w:hAnsi="Verdana" w:cs="Arial"/>
          <w:lang w:eastAsia="it-IT"/>
        </w:rPr>
        <w:t xml:space="preserve"> </w:t>
      </w:r>
      <w:r w:rsidRPr="00564FDF">
        <w:rPr>
          <w:rFonts w:ascii="Verdana" w:eastAsia="Times New Roman" w:hAnsi="Verdana" w:cs="Arial"/>
          <w:lang w:eastAsia="it-IT"/>
        </w:rPr>
        <w:t xml:space="preserve">canagliflozin in </w:t>
      </w:r>
      <w:r w:rsidR="002E5C3F" w:rsidRPr="00564FDF">
        <w:rPr>
          <w:rFonts w:ascii="Verdana" w:eastAsia="Times New Roman" w:hAnsi="Verdana" w:cs="Arial"/>
          <w:lang w:eastAsia="it-IT"/>
        </w:rPr>
        <w:t>oltre 10.000 pazienti affetti da</w:t>
      </w:r>
      <w:r w:rsidRPr="00564FDF">
        <w:rPr>
          <w:rFonts w:ascii="Verdana" w:eastAsia="Times New Roman" w:hAnsi="Verdana" w:cs="Arial"/>
          <w:lang w:eastAsia="it-IT"/>
        </w:rPr>
        <w:t xml:space="preserve"> T2DM,</w:t>
      </w:r>
      <w:r w:rsidR="002E5C3F" w:rsidRPr="00564FDF">
        <w:rPr>
          <w:rFonts w:ascii="Verdana" w:eastAsia="Times New Roman" w:hAnsi="Verdana" w:cs="Arial"/>
          <w:lang w:eastAsia="it-IT"/>
        </w:rPr>
        <w:t xml:space="preserve"> con pregressa anamnesi di CV o </w:t>
      </w:r>
      <w:r w:rsidR="008C4EA0" w:rsidRPr="00564FDF">
        <w:rPr>
          <w:rFonts w:ascii="Verdana" w:eastAsia="Times New Roman" w:hAnsi="Verdana" w:cs="Arial"/>
          <w:lang w:eastAsia="it-IT"/>
        </w:rPr>
        <w:t xml:space="preserve">che presentavano </w:t>
      </w:r>
      <w:r w:rsidR="002E5C3F" w:rsidRPr="00564FDF">
        <w:rPr>
          <w:rFonts w:ascii="Verdana" w:eastAsia="Times New Roman" w:hAnsi="Verdana" w:cs="Arial"/>
          <w:lang w:eastAsia="it-IT"/>
        </w:rPr>
        <w:t>per lo meno due dei fattori di rischi</w:t>
      </w:r>
      <w:r w:rsidR="0080234B">
        <w:rPr>
          <w:rFonts w:ascii="Verdana" w:eastAsia="Times New Roman" w:hAnsi="Verdana" w:cs="Arial"/>
          <w:lang w:eastAsia="it-IT"/>
        </w:rPr>
        <w:t>o</w:t>
      </w:r>
      <w:r w:rsidR="002E5C3F" w:rsidRPr="00564FDF">
        <w:rPr>
          <w:rFonts w:ascii="Verdana" w:eastAsia="Times New Roman" w:hAnsi="Verdana" w:cs="Arial"/>
          <w:lang w:eastAsia="it-IT"/>
        </w:rPr>
        <w:t xml:space="preserve"> di CV</w:t>
      </w:r>
      <w:r w:rsidRPr="00564FDF">
        <w:rPr>
          <w:rFonts w:ascii="Verdana" w:eastAsia="Times New Roman" w:hAnsi="Verdana" w:cs="Arial"/>
          <w:lang w:eastAsia="it-IT"/>
        </w:rPr>
        <w:t>.</w:t>
      </w:r>
      <w:r w:rsidR="00D666FA">
        <w:rPr>
          <w:rFonts w:ascii="Verdana" w:eastAsia="Times New Roman" w:hAnsi="Verdana" w:cs="Arial"/>
          <w:lang w:eastAsia="it-IT"/>
        </w:rPr>
        <w:t xml:space="preserve"> </w:t>
      </w:r>
    </w:p>
    <w:p w:rsidR="00E93898" w:rsidRPr="00564FDF" w:rsidRDefault="0080234B" w:rsidP="00641C09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C</w:t>
      </w:r>
      <w:r w:rsidR="00E93898" w:rsidRPr="00564FDF">
        <w:rPr>
          <w:rFonts w:ascii="Verdana" w:eastAsia="Times New Roman" w:hAnsi="Verdana" w:cs="Arial"/>
          <w:lang w:eastAsia="it-IT"/>
        </w:rPr>
        <w:t>anagliflozin</w:t>
      </w:r>
      <w:r w:rsidR="00641C09" w:rsidRPr="00564FDF">
        <w:rPr>
          <w:rFonts w:ascii="Verdana" w:eastAsia="Times New Roman" w:hAnsi="Verdana" w:cs="Arial"/>
          <w:lang w:eastAsia="it-IT"/>
        </w:rPr>
        <w:t xml:space="preserve"> ha permesso di ottenere una riduzione del 14% del rischio di </w:t>
      </w:r>
      <w:r w:rsidR="00641C09" w:rsidRPr="007F7410">
        <w:rPr>
          <w:rFonts w:ascii="Verdana" w:eastAsia="Times New Roman" w:hAnsi="Verdana" w:cs="Arial"/>
          <w:i/>
          <w:lang w:eastAsia="it-IT"/>
        </w:rPr>
        <w:t>endpoint</w:t>
      </w:r>
      <w:r w:rsidR="00641C09" w:rsidRPr="00564FDF">
        <w:rPr>
          <w:rFonts w:ascii="Verdana" w:eastAsia="Times New Roman" w:hAnsi="Verdana" w:cs="Arial"/>
          <w:lang w:eastAsia="it-IT"/>
        </w:rPr>
        <w:t xml:space="preserve"> primario composito di mortalità per CV, MI non fatale o ictus non </w:t>
      </w:r>
      <w:r w:rsidR="007A1D6F" w:rsidRPr="00564FDF">
        <w:rPr>
          <w:rFonts w:ascii="Verdana" w:eastAsia="Times New Roman" w:hAnsi="Verdana" w:cs="Arial"/>
          <w:lang w:eastAsia="it-IT"/>
        </w:rPr>
        <w:t>fatale (</w:t>
      </w:r>
      <w:r w:rsidR="00E93898" w:rsidRPr="00564FDF">
        <w:rPr>
          <w:rFonts w:ascii="Verdana" w:eastAsia="Times New Roman" w:hAnsi="Verdana" w:cs="Arial"/>
          <w:lang w:eastAsia="it-IT"/>
        </w:rPr>
        <w:t>HR: 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86; 95% CI: </w:t>
      </w:r>
      <w:r w:rsidR="00641C09" w:rsidRPr="00564FDF">
        <w:rPr>
          <w:rFonts w:ascii="Verdana" w:eastAsia="Times New Roman" w:hAnsi="Verdana" w:cs="Arial"/>
          <w:lang w:eastAsia="it-IT"/>
        </w:rPr>
        <w:t xml:space="preserve">da </w:t>
      </w:r>
      <w:r w:rsidR="00E93898" w:rsidRPr="00564FDF">
        <w:rPr>
          <w:rFonts w:ascii="Verdana" w:eastAsia="Times New Roman" w:hAnsi="Verdana" w:cs="Arial"/>
          <w:lang w:eastAsia="it-IT"/>
        </w:rPr>
        <w:t>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75 </w:t>
      </w:r>
      <w:r w:rsidR="00641C09" w:rsidRPr="00564FDF">
        <w:rPr>
          <w:rFonts w:ascii="Verdana" w:eastAsia="Times New Roman" w:hAnsi="Verdana" w:cs="Arial"/>
          <w:lang w:eastAsia="it-IT"/>
        </w:rPr>
        <w:t>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0</w:t>
      </w:r>
      <w:r w:rsidR="00BE335C" w:rsidRPr="00564FDF">
        <w:rPr>
          <w:rFonts w:ascii="Verdana" w:eastAsia="Times New Roman" w:hAnsi="Verdana" w:cs="Arial"/>
          <w:lang w:eastAsia="it-IT"/>
        </w:rPr>
        <w:t>,</w:t>
      </w:r>
      <w:r w:rsidR="002960A0">
        <w:rPr>
          <w:rFonts w:ascii="Verdana" w:eastAsia="Times New Roman" w:hAnsi="Verdana" w:cs="Arial"/>
          <w:lang w:eastAsia="it-IT"/>
        </w:rPr>
        <w:t>97)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="007F7410">
        <w:rPr>
          <w:rFonts w:ascii="Verdana" w:eastAsia="Times New Roman" w:hAnsi="Verdana" w:cs="Arial"/>
          <w:lang w:eastAsia="it-IT"/>
        </w:rPr>
        <w:t>e</w:t>
      </w:r>
      <w:r w:rsidR="00641C09" w:rsidRPr="00564FDF">
        <w:rPr>
          <w:rFonts w:ascii="Verdana" w:eastAsia="Times New Roman" w:hAnsi="Verdana" w:cs="Arial"/>
          <w:lang w:eastAsia="it-IT"/>
        </w:rPr>
        <w:t xml:space="preserve"> ha dimostrato </w:t>
      </w:r>
      <w:r w:rsidR="002960A0" w:rsidRPr="00564FDF">
        <w:rPr>
          <w:rFonts w:ascii="Verdana" w:eastAsia="Times New Roman" w:hAnsi="Verdana" w:cs="Arial"/>
          <w:lang w:eastAsia="it-IT"/>
        </w:rPr>
        <w:t xml:space="preserve">la </w:t>
      </w:r>
      <w:r w:rsidR="002960A0">
        <w:rPr>
          <w:rFonts w:ascii="Verdana" w:eastAsia="Times New Roman" w:hAnsi="Verdana" w:cs="Arial"/>
          <w:lang w:eastAsia="it-IT"/>
        </w:rPr>
        <w:t xml:space="preserve">sua </w:t>
      </w:r>
      <w:r w:rsidR="00653F6A" w:rsidRPr="00564FDF">
        <w:rPr>
          <w:rFonts w:ascii="Verdana" w:eastAsia="Times New Roman" w:hAnsi="Verdana" w:cs="Arial"/>
          <w:lang w:eastAsia="it-IT"/>
        </w:rPr>
        <w:t xml:space="preserve">superiorità e </w:t>
      </w:r>
      <w:r w:rsidR="00641C09" w:rsidRPr="00564FDF">
        <w:rPr>
          <w:rFonts w:ascii="Verdana" w:eastAsia="Times New Roman" w:hAnsi="Verdana" w:cs="Arial"/>
          <w:lang w:eastAsia="it-IT"/>
        </w:rPr>
        <w:t xml:space="preserve">sicurezza </w:t>
      </w:r>
      <w:r w:rsidR="00653F6A" w:rsidRPr="00564FDF">
        <w:rPr>
          <w:rFonts w:ascii="Verdana" w:eastAsia="Times New Roman" w:hAnsi="Verdana" w:cs="Arial"/>
          <w:lang w:eastAsia="it-IT"/>
        </w:rPr>
        <w:t xml:space="preserve">nel caso di </w:t>
      </w:r>
      <w:r w:rsidR="007A1D6F" w:rsidRPr="00564FDF">
        <w:rPr>
          <w:rFonts w:ascii="Verdana" w:eastAsia="Times New Roman" w:hAnsi="Verdana" w:cs="Arial"/>
          <w:lang w:eastAsia="it-IT"/>
        </w:rPr>
        <w:t>CV (</w:t>
      </w:r>
      <w:r w:rsidR="00641C09" w:rsidRPr="00564FDF">
        <w:rPr>
          <w:rFonts w:ascii="Verdana" w:eastAsia="Times New Roman" w:hAnsi="Verdana" w:cs="Arial"/>
          <w:lang w:eastAsia="it-IT"/>
        </w:rPr>
        <w:t>p&lt;0</w:t>
      </w:r>
      <w:r w:rsidR="00275AFC" w:rsidRPr="00564FDF">
        <w:rPr>
          <w:rFonts w:ascii="Verdana" w:eastAsia="Times New Roman" w:hAnsi="Verdana" w:cs="Arial"/>
          <w:lang w:eastAsia="it-IT"/>
        </w:rPr>
        <w:t>,</w:t>
      </w:r>
      <w:r w:rsidR="00641C09" w:rsidRPr="00564FDF">
        <w:rPr>
          <w:rFonts w:ascii="Verdana" w:eastAsia="Times New Roman" w:hAnsi="Verdana" w:cs="Arial"/>
          <w:lang w:eastAsia="it-IT"/>
        </w:rPr>
        <w:t>0001 per</w:t>
      </w:r>
      <w:r w:rsidR="00E93898" w:rsidRPr="00564FDF">
        <w:rPr>
          <w:rFonts w:ascii="Verdana" w:eastAsia="Times New Roman" w:hAnsi="Verdana" w:cs="Arial"/>
          <w:lang w:eastAsia="it-IT"/>
        </w:rPr>
        <w:t xml:space="preserve"> non-inferiorit</w:t>
      </w:r>
      <w:r w:rsidR="00641C09" w:rsidRPr="00564FDF">
        <w:rPr>
          <w:rFonts w:ascii="Verdana" w:eastAsia="Times New Roman" w:hAnsi="Verdana" w:cs="Arial"/>
          <w:lang w:eastAsia="it-IT"/>
        </w:rPr>
        <w:t>à) rispetto a placebo</w:t>
      </w:r>
      <w:r w:rsidR="00E93898" w:rsidRPr="00564FDF">
        <w:rPr>
          <w:rFonts w:ascii="Verdana" w:eastAsia="Times New Roman" w:hAnsi="Verdana" w:cs="Arial"/>
          <w:lang w:eastAsia="it-IT"/>
        </w:rPr>
        <w:t xml:space="preserve"> (p=0</w:t>
      </w:r>
      <w:r w:rsidR="00275AFC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>0158).</w:t>
      </w:r>
      <w:r w:rsidR="00641C09" w:rsidRPr="00564FDF">
        <w:rPr>
          <w:rFonts w:ascii="Verdana" w:eastAsia="Times New Roman" w:hAnsi="Verdana" w:cs="Arial"/>
          <w:lang w:eastAsia="it-IT"/>
        </w:rPr>
        <w:t xml:space="preserve"> Ogni componente ha contribuito uniformemente alla riduzione del rischio, </w:t>
      </w:r>
      <w:r w:rsidR="008C4EA0" w:rsidRPr="00564FDF">
        <w:rPr>
          <w:rFonts w:ascii="Verdana" w:eastAsia="Times New Roman" w:hAnsi="Verdana" w:cs="Arial"/>
          <w:lang w:eastAsia="it-IT"/>
        </w:rPr>
        <w:t>nel caso di</w:t>
      </w:r>
      <w:r w:rsidR="00641C09" w:rsidRPr="00564FDF">
        <w:rPr>
          <w:rFonts w:ascii="Verdana" w:eastAsia="Times New Roman" w:hAnsi="Verdana" w:cs="Arial"/>
          <w:lang w:eastAsia="it-IT"/>
        </w:rPr>
        <w:t xml:space="preserve"> MI non fatale del 15%</w:t>
      </w:r>
      <w:r w:rsidR="00E93898" w:rsidRPr="00564FDF">
        <w:rPr>
          <w:rFonts w:ascii="Verdana" w:eastAsia="Times New Roman" w:hAnsi="Verdana" w:cs="Arial"/>
          <w:lang w:eastAsia="it-IT"/>
        </w:rPr>
        <w:t xml:space="preserve"> (HR: 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85; 95% CI: </w:t>
      </w:r>
      <w:r w:rsidR="00641C09" w:rsidRPr="00564FDF">
        <w:rPr>
          <w:rFonts w:ascii="Verdana" w:eastAsia="Times New Roman" w:hAnsi="Verdana" w:cs="Arial"/>
          <w:lang w:eastAsia="it-IT"/>
        </w:rPr>
        <w:t xml:space="preserve">da </w:t>
      </w:r>
      <w:r w:rsidR="00E93898" w:rsidRPr="00564FDF">
        <w:rPr>
          <w:rFonts w:ascii="Verdana" w:eastAsia="Times New Roman" w:hAnsi="Verdana" w:cs="Arial"/>
          <w:lang w:eastAsia="it-IT"/>
        </w:rPr>
        <w:t>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69 </w:t>
      </w:r>
      <w:r w:rsidR="00641C09" w:rsidRPr="00564FDF">
        <w:rPr>
          <w:rFonts w:ascii="Verdana" w:eastAsia="Times New Roman" w:hAnsi="Verdana" w:cs="Arial"/>
          <w:lang w:eastAsia="it-IT"/>
        </w:rPr>
        <w:t>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1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653F6A" w:rsidRPr="00564FDF">
        <w:rPr>
          <w:rFonts w:ascii="Verdana" w:eastAsia="Times New Roman" w:hAnsi="Verdana" w:cs="Arial"/>
          <w:lang w:eastAsia="it-IT"/>
        </w:rPr>
        <w:t xml:space="preserve">05), nel caso di </w:t>
      </w:r>
      <w:r w:rsidR="00641C09" w:rsidRPr="00564FDF">
        <w:rPr>
          <w:rFonts w:ascii="Verdana" w:eastAsia="Times New Roman" w:hAnsi="Verdana" w:cs="Arial"/>
          <w:lang w:eastAsia="it-IT"/>
        </w:rPr>
        <w:t>morte per CV del</w:t>
      </w:r>
      <w:r w:rsidR="00E93898" w:rsidRPr="00564FDF">
        <w:rPr>
          <w:rFonts w:ascii="Verdana" w:eastAsia="Times New Roman" w:hAnsi="Verdana" w:cs="Arial"/>
          <w:lang w:eastAsia="it-IT"/>
        </w:rPr>
        <w:t xml:space="preserve"> 13% (HR: 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87; 95% CI: </w:t>
      </w:r>
      <w:r w:rsidR="00641C09" w:rsidRPr="00564FDF">
        <w:rPr>
          <w:rFonts w:ascii="Verdana" w:eastAsia="Times New Roman" w:hAnsi="Verdana" w:cs="Arial"/>
          <w:lang w:eastAsia="it-IT"/>
        </w:rPr>
        <w:t xml:space="preserve">da </w:t>
      </w:r>
      <w:r w:rsidR="00E93898" w:rsidRPr="00564FDF">
        <w:rPr>
          <w:rFonts w:ascii="Verdana" w:eastAsia="Times New Roman" w:hAnsi="Verdana" w:cs="Arial"/>
          <w:lang w:eastAsia="it-IT"/>
        </w:rPr>
        <w:t>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72 </w:t>
      </w:r>
      <w:r w:rsidR="00641C09" w:rsidRPr="00564FDF">
        <w:rPr>
          <w:rFonts w:ascii="Verdana" w:eastAsia="Times New Roman" w:hAnsi="Verdana" w:cs="Arial"/>
          <w:lang w:eastAsia="it-IT"/>
        </w:rPr>
        <w:t>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1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06), </w:t>
      </w:r>
      <w:r w:rsidR="00653F6A" w:rsidRPr="00564FDF">
        <w:rPr>
          <w:rFonts w:ascii="Verdana" w:eastAsia="Times New Roman" w:hAnsi="Verdana" w:cs="Arial"/>
          <w:lang w:eastAsia="it-IT"/>
        </w:rPr>
        <w:t>e nel caso di</w:t>
      </w:r>
      <w:r w:rsidR="00641C09" w:rsidRPr="00564FDF">
        <w:rPr>
          <w:rFonts w:ascii="Verdana" w:eastAsia="Times New Roman" w:hAnsi="Verdana" w:cs="Arial"/>
          <w:lang w:eastAsia="it-IT"/>
        </w:rPr>
        <w:t xml:space="preserve"> ictus non fatale del</w:t>
      </w:r>
      <w:r w:rsidR="00E93898" w:rsidRPr="00564FDF">
        <w:rPr>
          <w:rFonts w:ascii="Verdana" w:eastAsia="Times New Roman" w:hAnsi="Verdana" w:cs="Arial"/>
          <w:lang w:eastAsia="it-IT"/>
        </w:rPr>
        <w:t xml:space="preserve"> 10% (HR: 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90; 95% CI: </w:t>
      </w:r>
      <w:r w:rsidR="00641C09" w:rsidRPr="00564FDF">
        <w:rPr>
          <w:rFonts w:ascii="Verdana" w:eastAsia="Times New Roman" w:hAnsi="Verdana" w:cs="Arial"/>
          <w:lang w:eastAsia="it-IT"/>
        </w:rPr>
        <w:t xml:space="preserve">da </w:t>
      </w:r>
      <w:r w:rsidR="00E93898" w:rsidRPr="00564FDF">
        <w:rPr>
          <w:rFonts w:ascii="Verdana" w:eastAsia="Times New Roman" w:hAnsi="Verdana" w:cs="Arial"/>
          <w:lang w:eastAsia="it-IT"/>
        </w:rPr>
        <w:t>0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71 </w:t>
      </w:r>
      <w:r w:rsidR="00641C09" w:rsidRPr="00564FDF">
        <w:rPr>
          <w:rFonts w:ascii="Verdana" w:eastAsia="Times New Roman" w:hAnsi="Verdana" w:cs="Arial"/>
          <w:lang w:eastAsia="it-IT"/>
        </w:rPr>
        <w:t>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1</w:t>
      </w:r>
      <w:r w:rsidR="00641C09"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15). </w:t>
      </w:r>
      <w:r w:rsidR="00641C09" w:rsidRPr="00564FDF">
        <w:rPr>
          <w:rFonts w:ascii="Verdana" w:eastAsia="Times New Roman" w:hAnsi="Verdana" w:cs="Arial"/>
          <w:lang w:eastAsia="it-IT"/>
        </w:rPr>
        <w:t>Questi esiti sono ampiamente coerenti in tutti i sottogruppi di pazienti e per le singole componenti dell’</w:t>
      </w:r>
      <w:r w:rsidR="00641C09" w:rsidRPr="002960A0">
        <w:rPr>
          <w:rFonts w:ascii="Verdana" w:eastAsia="Times New Roman" w:hAnsi="Verdana" w:cs="Arial"/>
          <w:i/>
          <w:lang w:eastAsia="it-IT"/>
        </w:rPr>
        <w:t>endpoint</w:t>
      </w:r>
      <w:r w:rsidR="00641C09" w:rsidRPr="00564FDF">
        <w:rPr>
          <w:rFonts w:ascii="Verdana" w:eastAsia="Times New Roman" w:hAnsi="Verdana" w:cs="Arial"/>
          <w:lang w:eastAsia="it-IT"/>
        </w:rPr>
        <w:t xml:space="preserve"> primario</w:t>
      </w:r>
      <w:r w:rsidR="00E93898" w:rsidRPr="00564FDF">
        <w:rPr>
          <w:rFonts w:ascii="Verdana" w:eastAsia="Times New Roman" w:hAnsi="Verdana" w:cs="Arial"/>
          <w:lang w:eastAsia="it-IT"/>
        </w:rPr>
        <w:t>.</w:t>
      </w:r>
    </w:p>
    <w:p w:rsidR="00641C09" w:rsidRPr="00564FDF" w:rsidRDefault="00641C09" w:rsidP="00641C09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 w:rsidRPr="00564FDF">
        <w:rPr>
          <w:rFonts w:ascii="Verdana" w:eastAsia="Times New Roman" w:hAnsi="Verdana" w:cs="Arial"/>
          <w:lang w:eastAsia="it-IT"/>
        </w:rPr>
        <w:t>Ulteriori analisi hanno</w:t>
      </w:r>
      <w:r w:rsidR="002960A0">
        <w:rPr>
          <w:rFonts w:ascii="Verdana" w:eastAsia="Times New Roman" w:hAnsi="Verdana" w:cs="Arial"/>
          <w:lang w:eastAsia="it-IT"/>
        </w:rPr>
        <w:t>,</w:t>
      </w:r>
      <w:r w:rsidRPr="00564FDF">
        <w:rPr>
          <w:rFonts w:ascii="Verdana" w:eastAsia="Times New Roman" w:hAnsi="Verdana" w:cs="Arial"/>
          <w:lang w:eastAsia="it-IT"/>
        </w:rPr>
        <w:t xml:space="preserve"> </w:t>
      </w:r>
      <w:r w:rsidR="00275AFC" w:rsidRPr="00564FDF">
        <w:rPr>
          <w:rFonts w:ascii="Verdana" w:eastAsia="Times New Roman" w:hAnsi="Verdana" w:cs="Arial"/>
          <w:lang w:eastAsia="it-IT"/>
        </w:rPr>
        <w:t>inoltre</w:t>
      </w:r>
      <w:r w:rsidR="002960A0">
        <w:rPr>
          <w:rFonts w:ascii="Verdana" w:eastAsia="Times New Roman" w:hAnsi="Verdana" w:cs="Arial"/>
          <w:lang w:eastAsia="it-IT"/>
        </w:rPr>
        <w:t>,</w:t>
      </w:r>
      <w:r w:rsidRPr="00564FDF">
        <w:rPr>
          <w:rFonts w:ascii="Verdana" w:eastAsia="Times New Roman" w:hAnsi="Verdana" w:cs="Arial"/>
          <w:lang w:eastAsia="it-IT"/>
        </w:rPr>
        <w:t xml:space="preserve"> rivelato che </w:t>
      </w:r>
      <w:r w:rsidR="00E93898" w:rsidRPr="00564FDF">
        <w:rPr>
          <w:rFonts w:ascii="Verdana" w:eastAsia="Times New Roman" w:hAnsi="Verdana" w:cs="Arial"/>
          <w:lang w:eastAsia="it-IT"/>
        </w:rPr>
        <w:t xml:space="preserve">canagliflozin </w:t>
      </w:r>
      <w:r w:rsidRPr="00564FDF">
        <w:rPr>
          <w:rFonts w:ascii="Verdana" w:eastAsia="Times New Roman" w:hAnsi="Verdana" w:cs="Arial"/>
          <w:lang w:eastAsia="it-IT"/>
        </w:rPr>
        <w:t xml:space="preserve">ha </w:t>
      </w:r>
      <w:r w:rsidR="00275AFC" w:rsidRPr="00564FDF">
        <w:rPr>
          <w:rFonts w:ascii="Verdana" w:eastAsia="Times New Roman" w:hAnsi="Verdana" w:cs="Arial"/>
          <w:lang w:eastAsia="it-IT"/>
        </w:rPr>
        <w:t xml:space="preserve">anche </w:t>
      </w:r>
      <w:r w:rsidRPr="00564FDF">
        <w:rPr>
          <w:rFonts w:ascii="Verdana" w:eastAsia="Times New Roman" w:hAnsi="Verdana" w:cs="Arial"/>
          <w:lang w:eastAsia="it-IT"/>
        </w:rPr>
        <w:t>permesso di abbassare il rischio di HHF del</w:t>
      </w:r>
      <w:r w:rsidR="00E93898" w:rsidRPr="00564FDF">
        <w:rPr>
          <w:rFonts w:ascii="Verdana" w:eastAsia="Times New Roman" w:hAnsi="Verdana" w:cs="Arial"/>
          <w:lang w:eastAsia="it-IT"/>
        </w:rPr>
        <w:t xml:space="preserve"> 33% (HR: 0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67; 95% CI: </w:t>
      </w:r>
      <w:r w:rsidRPr="00564FDF">
        <w:rPr>
          <w:rFonts w:ascii="Verdana" w:eastAsia="Times New Roman" w:hAnsi="Verdana" w:cs="Arial"/>
          <w:lang w:eastAsia="it-IT"/>
        </w:rPr>
        <w:t xml:space="preserve">da </w:t>
      </w:r>
      <w:r w:rsidR="00E93898" w:rsidRPr="00564FDF">
        <w:rPr>
          <w:rFonts w:ascii="Verdana" w:eastAsia="Times New Roman" w:hAnsi="Verdana" w:cs="Arial"/>
          <w:lang w:eastAsia="it-IT"/>
        </w:rPr>
        <w:t>0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52 </w:t>
      </w:r>
      <w:r w:rsidRPr="00564FDF">
        <w:rPr>
          <w:rFonts w:ascii="Verdana" w:eastAsia="Times New Roman" w:hAnsi="Verdana" w:cs="Arial"/>
          <w:lang w:eastAsia="it-IT"/>
        </w:rPr>
        <w:t>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0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>87)</w:t>
      </w:r>
      <w:r w:rsidRPr="00564FDF">
        <w:rPr>
          <w:rFonts w:ascii="Verdana" w:eastAsia="Times New Roman" w:hAnsi="Verdana" w:cs="Arial"/>
          <w:lang w:eastAsia="it-IT"/>
        </w:rPr>
        <w:t>, garantendo effetti positivi sostenuti sul controllo glicemico e la pressione ematica</w:t>
      </w:r>
      <w:r w:rsidR="007F7410">
        <w:rPr>
          <w:rFonts w:ascii="Verdana" w:eastAsia="Times New Roman" w:hAnsi="Verdana" w:cs="Arial"/>
          <w:lang w:eastAsia="it-IT"/>
        </w:rPr>
        <w:t>,</w:t>
      </w:r>
      <w:r w:rsidRPr="00564FDF">
        <w:rPr>
          <w:rFonts w:ascii="Verdana" w:eastAsia="Times New Roman" w:hAnsi="Verdana" w:cs="Arial"/>
          <w:lang w:eastAsia="it-IT"/>
        </w:rPr>
        <w:t xml:space="preserve"> così come una riduzione di peso</w:t>
      </w:r>
      <w:r w:rsidR="007F7410">
        <w:rPr>
          <w:rFonts w:ascii="Verdana" w:eastAsia="Times New Roman" w:hAnsi="Verdana" w:cs="Arial"/>
          <w:lang w:eastAsia="it-IT"/>
        </w:rPr>
        <w:t xml:space="preserve">, </w:t>
      </w:r>
      <w:r w:rsidRPr="00564FDF">
        <w:rPr>
          <w:rFonts w:ascii="Verdana" w:eastAsia="Times New Roman" w:hAnsi="Verdana" w:cs="Arial"/>
          <w:lang w:eastAsia="it-IT"/>
        </w:rPr>
        <w:t xml:space="preserve">attestandone quindi </w:t>
      </w:r>
      <w:r w:rsidR="00275AFC" w:rsidRPr="00564FDF">
        <w:rPr>
          <w:rFonts w:ascii="Verdana" w:eastAsia="Times New Roman" w:hAnsi="Verdana" w:cs="Arial"/>
          <w:lang w:eastAsia="it-IT"/>
        </w:rPr>
        <w:t>una</w:t>
      </w:r>
      <w:r w:rsidRPr="00564FDF">
        <w:rPr>
          <w:rFonts w:ascii="Verdana" w:eastAsia="Times New Roman" w:hAnsi="Verdana" w:cs="Arial"/>
          <w:lang w:eastAsia="it-IT"/>
        </w:rPr>
        <w:t xml:space="preserve"> </w:t>
      </w:r>
      <w:r w:rsidR="00275AFC" w:rsidRPr="00564FDF">
        <w:rPr>
          <w:rFonts w:ascii="Verdana" w:eastAsia="Times New Roman" w:hAnsi="Verdana" w:cs="Arial"/>
          <w:lang w:eastAsia="it-IT"/>
        </w:rPr>
        <w:t>durabilità ad ampio raggio</w:t>
      </w:r>
      <w:r w:rsidRPr="00564FDF">
        <w:rPr>
          <w:rFonts w:ascii="Verdana" w:eastAsia="Times New Roman" w:hAnsi="Verdana" w:cs="Arial"/>
          <w:lang w:eastAsia="it-IT"/>
        </w:rPr>
        <w:t>.</w:t>
      </w:r>
    </w:p>
    <w:p w:rsidR="00E93898" w:rsidRPr="00564FDF" w:rsidRDefault="00641C09" w:rsidP="00C73686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 w:rsidRPr="00564FDF">
        <w:rPr>
          <w:rFonts w:ascii="Verdana" w:eastAsia="Times New Roman" w:hAnsi="Verdana" w:cs="Arial"/>
          <w:lang w:eastAsia="it-IT"/>
        </w:rPr>
        <w:t>Inoltre</w:t>
      </w:r>
      <w:r w:rsidR="007F7410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 </w:t>
      </w:r>
      <w:r w:rsidRPr="00564FDF">
        <w:rPr>
          <w:rFonts w:ascii="Verdana" w:eastAsia="Times New Roman" w:hAnsi="Verdana" w:cs="Arial"/>
          <w:lang w:eastAsia="it-IT"/>
        </w:rPr>
        <w:t xml:space="preserve">ha dimostrato di avere effetti protettivi </w:t>
      </w:r>
      <w:r w:rsidR="007F7410" w:rsidRPr="00564FDF">
        <w:rPr>
          <w:rFonts w:ascii="Verdana" w:eastAsia="Times New Roman" w:hAnsi="Verdana" w:cs="Arial"/>
          <w:lang w:eastAsia="it-IT"/>
        </w:rPr>
        <w:t xml:space="preserve">potenziali </w:t>
      </w:r>
      <w:r w:rsidRPr="00564FDF">
        <w:rPr>
          <w:rFonts w:ascii="Verdana" w:eastAsia="Times New Roman" w:hAnsi="Verdana" w:cs="Arial"/>
          <w:lang w:eastAsia="it-IT"/>
        </w:rPr>
        <w:t>a livello renale, ritardando la progressione dell’albuminuria e riducendo il rischio di esiti compositi renali clinicamente importanti (ad esempio morte renale</w:t>
      </w:r>
      <w:r w:rsidR="008C4EA0" w:rsidRPr="00564FDF">
        <w:rPr>
          <w:rFonts w:ascii="Verdana" w:eastAsia="Times New Roman" w:hAnsi="Verdana" w:cs="Arial"/>
          <w:lang w:eastAsia="it-IT"/>
        </w:rPr>
        <w:t>, terapia renale sostitutiva e</w:t>
      </w:r>
      <w:r w:rsidRPr="00564FDF">
        <w:rPr>
          <w:rFonts w:ascii="Verdana" w:eastAsia="Times New Roman" w:hAnsi="Verdana" w:cs="Arial"/>
          <w:lang w:eastAsia="it-IT"/>
        </w:rPr>
        <w:t xml:space="preserve"> una riduzione del 40% di eGFR) del</w:t>
      </w:r>
      <w:r w:rsidR="00E93898" w:rsidRPr="00564FDF">
        <w:rPr>
          <w:rFonts w:ascii="Verdana" w:eastAsia="Times New Roman" w:hAnsi="Verdana" w:cs="Arial"/>
          <w:lang w:eastAsia="it-IT"/>
        </w:rPr>
        <w:t xml:space="preserve"> 40% (HR: 0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60; 95% CI: </w:t>
      </w:r>
      <w:r w:rsidRPr="00564FDF">
        <w:rPr>
          <w:rFonts w:ascii="Verdana" w:eastAsia="Times New Roman" w:hAnsi="Verdana" w:cs="Arial"/>
          <w:lang w:eastAsia="it-IT"/>
        </w:rPr>
        <w:t xml:space="preserve">da </w:t>
      </w:r>
      <w:r w:rsidR="00E93898" w:rsidRPr="00564FDF">
        <w:rPr>
          <w:rFonts w:ascii="Verdana" w:eastAsia="Times New Roman" w:hAnsi="Verdana" w:cs="Arial"/>
          <w:lang w:eastAsia="it-IT"/>
        </w:rPr>
        <w:t>0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47 </w:t>
      </w:r>
      <w:r w:rsidRPr="00564FDF">
        <w:rPr>
          <w:rFonts w:ascii="Verdana" w:eastAsia="Times New Roman" w:hAnsi="Verdana" w:cs="Arial"/>
          <w:lang w:eastAsia="it-IT"/>
        </w:rPr>
        <w:t>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0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 xml:space="preserve">77). </w:t>
      </w:r>
      <w:r w:rsidR="00C73686" w:rsidRPr="00564FDF">
        <w:rPr>
          <w:rFonts w:ascii="Verdana" w:eastAsia="Times New Roman" w:hAnsi="Verdana" w:cs="Arial"/>
          <w:lang w:eastAsia="it-IT"/>
        </w:rPr>
        <w:t>Lo studio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hyperlink r:id="rId9" w:history="1">
        <w:r w:rsidR="0050210C" w:rsidRPr="0050210C">
          <w:rPr>
            <w:rStyle w:val="Collegamentoipertestuale"/>
            <w:rFonts w:ascii="Verdana" w:hAnsi="Verdana"/>
          </w:rPr>
          <w:t>CREDENCE</w:t>
        </w:r>
      </w:hyperlink>
      <w:r w:rsidR="0050210C">
        <w:rPr>
          <w:rFonts w:ascii="Verdana" w:hAnsi="Verdana"/>
        </w:rPr>
        <w:t xml:space="preserve"> </w:t>
      </w:r>
      <w:r w:rsidR="00C73686" w:rsidRPr="00564FDF">
        <w:rPr>
          <w:rFonts w:ascii="Verdana" w:eastAsia="Times New Roman" w:hAnsi="Verdana" w:cs="Arial"/>
          <w:lang w:eastAsia="it-IT"/>
        </w:rPr>
        <w:t xml:space="preserve">attualmente in corso con arruolamento completo, il primo trial dedicato </w:t>
      </w:r>
      <w:r w:rsidR="00653F6A" w:rsidRPr="00564FDF">
        <w:rPr>
          <w:rFonts w:ascii="Verdana" w:eastAsia="Times New Roman" w:hAnsi="Verdana" w:cs="Arial"/>
          <w:lang w:eastAsia="it-IT"/>
        </w:rPr>
        <w:t>a</w:t>
      </w:r>
      <w:r w:rsidR="00C73686" w:rsidRPr="00564FDF">
        <w:rPr>
          <w:rFonts w:ascii="Verdana" w:eastAsia="Times New Roman" w:hAnsi="Verdana" w:cs="Arial"/>
          <w:lang w:eastAsia="it-IT"/>
        </w:rPr>
        <w:t xml:space="preserve">gli esiti renali dell’inibitore SGLT2 in pazienti affetti da T2DM e </w:t>
      </w:r>
      <w:r w:rsidR="00653F6A" w:rsidRPr="00564FDF">
        <w:rPr>
          <w:rFonts w:ascii="Verdana" w:eastAsia="Times New Roman" w:hAnsi="Verdana" w:cs="Arial"/>
          <w:lang w:eastAsia="it-IT"/>
        </w:rPr>
        <w:t xml:space="preserve">da </w:t>
      </w:r>
      <w:r w:rsidR="00C73686" w:rsidRPr="00564FDF">
        <w:rPr>
          <w:rFonts w:ascii="Verdana" w:eastAsia="Times New Roman" w:hAnsi="Verdana" w:cs="Arial"/>
          <w:lang w:eastAsia="it-IT"/>
        </w:rPr>
        <w:t>insufficienza renale, sta ulteriormente valutando gli effetti d</w:t>
      </w:r>
      <w:r w:rsidR="007F7410">
        <w:rPr>
          <w:rFonts w:ascii="Verdana" w:eastAsia="Times New Roman" w:hAnsi="Verdana" w:cs="Arial"/>
          <w:lang w:eastAsia="it-IT"/>
        </w:rPr>
        <w:t>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 </w:t>
      </w:r>
      <w:r w:rsidR="00653F6A" w:rsidRPr="00564FDF">
        <w:rPr>
          <w:rFonts w:ascii="Verdana" w:eastAsia="Times New Roman" w:hAnsi="Verdana" w:cs="Arial"/>
          <w:lang w:eastAsia="it-IT"/>
        </w:rPr>
        <w:t>su</w:t>
      </w:r>
      <w:r w:rsidR="00C73686" w:rsidRPr="00564FDF">
        <w:rPr>
          <w:rFonts w:ascii="Verdana" w:eastAsia="Times New Roman" w:hAnsi="Verdana" w:cs="Arial"/>
          <w:lang w:eastAsia="it-IT"/>
        </w:rPr>
        <w:t xml:space="preserve"> esiti renali e CV</w:t>
      </w:r>
      <w:r w:rsidR="00E93898" w:rsidRPr="00564FDF">
        <w:rPr>
          <w:rFonts w:ascii="Verdana" w:eastAsia="Times New Roman" w:hAnsi="Verdana" w:cs="Arial"/>
          <w:lang w:eastAsia="it-IT"/>
        </w:rPr>
        <w:t xml:space="preserve">. </w:t>
      </w:r>
      <w:r w:rsidR="007F7410">
        <w:rPr>
          <w:rFonts w:ascii="Verdana" w:eastAsia="Times New Roman" w:hAnsi="Verdana" w:cs="Arial"/>
          <w:lang w:eastAsia="it-IT"/>
        </w:rPr>
        <w:t xml:space="preserve"> </w:t>
      </w:r>
    </w:p>
    <w:p w:rsidR="00E93898" w:rsidRPr="00564FDF" w:rsidRDefault="007F7410" w:rsidP="00C73686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“</w:t>
      </w:r>
      <w:r w:rsidR="00C73686" w:rsidRPr="00564FDF">
        <w:rPr>
          <w:rFonts w:ascii="Verdana" w:eastAsia="Times New Roman" w:hAnsi="Verdana" w:cs="Arial"/>
          <w:lang w:eastAsia="it-IT"/>
        </w:rPr>
        <w:t>I risultati del programma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CANVAS </w:t>
      </w:r>
      <w:r w:rsidR="00C73686" w:rsidRPr="00564FDF">
        <w:rPr>
          <w:rFonts w:ascii="Verdana" w:eastAsia="Times New Roman" w:hAnsi="Verdana" w:cs="Arial"/>
          <w:lang w:eastAsia="it-IT"/>
        </w:rPr>
        <w:t>sono importanti perché mostrano il chiaro beneficio d</w:t>
      </w:r>
      <w:r>
        <w:rPr>
          <w:rFonts w:ascii="Verdana" w:eastAsia="Times New Roman" w:hAnsi="Verdana" w:cs="Arial"/>
          <w:lang w:eastAsia="it-IT"/>
        </w:rPr>
        <w:t>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 </w:t>
      </w:r>
      <w:r w:rsidR="008C4EA0" w:rsidRPr="00564FDF">
        <w:rPr>
          <w:rFonts w:ascii="Verdana" w:eastAsia="Times New Roman" w:hAnsi="Verdana" w:cs="Arial"/>
          <w:lang w:eastAsia="it-IT"/>
        </w:rPr>
        <w:t>rispetto agli</w:t>
      </w:r>
      <w:r w:rsidR="00C73686" w:rsidRPr="00564FDF">
        <w:rPr>
          <w:rFonts w:ascii="Verdana" w:eastAsia="Times New Roman" w:hAnsi="Verdana" w:cs="Arial"/>
          <w:lang w:eastAsia="it-IT"/>
        </w:rPr>
        <w:t xml:space="preserve"> attuali standard terapeutici”, ha dichiarato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="00E93898" w:rsidRPr="007F7410">
        <w:rPr>
          <w:rFonts w:ascii="Verdana" w:eastAsia="Times New Roman" w:hAnsi="Verdana" w:cs="Arial"/>
          <w:b/>
          <w:lang w:eastAsia="it-IT"/>
        </w:rPr>
        <w:t>Bruce Neal</w:t>
      </w:r>
      <w:r w:rsidR="00E93898" w:rsidRPr="00564FDF">
        <w:rPr>
          <w:rFonts w:ascii="Verdana" w:eastAsia="Times New Roman" w:hAnsi="Verdana" w:cs="Arial"/>
          <w:lang w:eastAsia="it-IT"/>
        </w:rPr>
        <w:t xml:space="preserve">, M.B., Ch.B., Ph.D., </w:t>
      </w:r>
      <w:r w:rsidR="00C73686" w:rsidRPr="00564FDF">
        <w:rPr>
          <w:rFonts w:ascii="Verdana" w:eastAsia="Times New Roman" w:hAnsi="Verdana" w:cs="Arial"/>
          <w:lang w:eastAsia="it-IT"/>
        </w:rPr>
        <w:t>principale ricercatore dei trial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CANVAS </w:t>
      </w:r>
      <w:r w:rsidR="00C73686" w:rsidRPr="00564FDF">
        <w:rPr>
          <w:rFonts w:ascii="Verdana" w:eastAsia="Times New Roman" w:hAnsi="Verdana" w:cs="Arial"/>
          <w:lang w:eastAsia="it-IT"/>
        </w:rPr>
        <w:t>e CANVAS-R, Professore</w:t>
      </w:r>
      <w:r w:rsidR="0006049A" w:rsidRPr="00564FDF">
        <w:rPr>
          <w:rFonts w:ascii="Verdana" w:eastAsia="Times New Roman" w:hAnsi="Verdana" w:cs="Arial"/>
          <w:lang w:eastAsia="it-IT"/>
        </w:rPr>
        <w:t xml:space="preserve"> di Medicina </w:t>
      </w:r>
      <w:r w:rsidR="00C73686" w:rsidRPr="00564FDF">
        <w:rPr>
          <w:rFonts w:ascii="Verdana" w:eastAsia="Times New Roman" w:hAnsi="Verdana" w:cs="Arial"/>
          <w:lang w:eastAsia="it-IT"/>
        </w:rPr>
        <w:t xml:space="preserve">alla </w:t>
      </w:r>
      <w:r w:rsidR="00E93898" w:rsidRPr="00564FDF">
        <w:rPr>
          <w:rFonts w:ascii="Verdana" w:eastAsia="Times New Roman" w:hAnsi="Verdana" w:cs="Arial"/>
          <w:lang w:eastAsia="it-IT"/>
        </w:rPr>
        <w:t xml:space="preserve">University of New South Wales Sydney </w:t>
      </w:r>
      <w:r w:rsidR="00C73686" w:rsidRPr="00564FDF">
        <w:rPr>
          <w:rFonts w:ascii="Verdana" w:eastAsia="Times New Roman" w:hAnsi="Verdana" w:cs="Arial"/>
          <w:lang w:eastAsia="it-IT"/>
        </w:rPr>
        <w:t>e</w:t>
      </w:r>
      <w:r w:rsidR="00E93898" w:rsidRPr="00564FDF">
        <w:rPr>
          <w:rFonts w:ascii="Verdana" w:eastAsia="Times New Roman" w:hAnsi="Verdana" w:cs="Arial"/>
          <w:lang w:eastAsia="it-IT"/>
        </w:rPr>
        <w:t xml:space="preserve"> Senior Director</w:t>
      </w:r>
      <w:r w:rsidR="0006049A" w:rsidRPr="00564FDF">
        <w:rPr>
          <w:rFonts w:ascii="Verdana" w:eastAsia="Times New Roman" w:hAnsi="Verdana" w:cs="Arial"/>
          <w:lang w:eastAsia="it-IT"/>
        </w:rPr>
        <w:t xml:space="preserve"> al </w:t>
      </w:r>
      <w:r w:rsidR="00E93898" w:rsidRPr="00564FDF">
        <w:rPr>
          <w:rFonts w:ascii="Verdana" w:eastAsia="Times New Roman" w:hAnsi="Verdana" w:cs="Arial"/>
          <w:lang w:eastAsia="it-IT"/>
        </w:rPr>
        <w:t xml:space="preserve">The George Institute for Global Health. </w:t>
      </w:r>
      <w:r>
        <w:rPr>
          <w:rFonts w:ascii="Verdana" w:eastAsia="Times New Roman" w:hAnsi="Verdana" w:cs="Arial"/>
          <w:lang w:eastAsia="it-IT"/>
        </w:rPr>
        <w:t>“</w:t>
      </w:r>
      <w:r w:rsidR="00C73686" w:rsidRPr="00564FDF">
        <w:rPr>
          <w:rFonts w:ascii="Verdana" w:eastAsia="Times New Roman" w:hAnsi="Verdana" w:cs="Arial"/>
          <w:lang w:eastAsia="it-IT"/>
        </w:rPr>
        <w:t xml:space="preserve">Inoltre il programma CANVAS ha dimostrato considerevoli riduzioni di tutti i componenti dell’esito dello studio primario </w:t>
      </w:r>
      <w:r>
        <w:rPr>
          <w:rFonts w:ascii="Verdana" w:eastAsia="Times New Roman" w:hAnsi="Verdana" w:cs="Arial"/>
          <w:lang w:eastAsia="it-IT"/>
        </w:rPr>
        <w:t>-</w:t>
      </w:r>
      <w:r w:rsidR="00C73686" w:rsidRPr="00564FDF">
        <w:rPr>
          <w:rFonts w:ascii="Verdana" w:eastAsia="Times New Roman" w:hAnsi="Verdana" w:cs="Arial"/>
          <w:lang w:eastAsia="it-IT"/>
        </w:rPr>
        <w:t xml:space="preserve"> morte per CV, MI e ictus </w:t>
      </w:r>
      <w:r>
        <w:rPr>
          <w:rFonts w:ascii="Verdana" w:eastAsia="Times New Roman" w:hAnsi="Verdana" w:cs="Arial"/>
          <w:lang w:eastAsia="it-IT"/>
        </w:rPr>
        <w:t>-</w:t>
      </w:r>
      <w:r w:rsidR="00C73686" w:rsidRPr="00564FDF">
        <w:rPr>
          <w:rFonts w:ascii="Verdana" w:eastAsia="Times New Roman" w:hAnsi="Verdana" w:cs="Arial"/>
          <w:lang w:eastAsia="it-IT"/>
        </w:rPr>
        <w:t xml:space="preserve"> indicando l’efficacia d</w:t>
      </w:r>
      <w:r>
        <w:rPr>
          <w:rFonts w:ascii="Verdana" w:eastAsia="Times New Roman" w:hAnsi="Verdana" w:cs="Arial"/>
          <w:lang w:eastAsia="it-IT"/>
        </w:rPr>
        <w:t>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 </w:t>
      </w:r>
      <w:r w:rsidR="00C73686" w:rsidRPr="00564FDF">
        <w:rPr>
          <w:rFonts w:ascii="Verdana" w:eastAsia="Times New Roman" w:hAnsi="Verdana" w:cs="Arial"/>
          <w:lang w:eastAsia="it-IT"/>
        </w:rPr>
        <w:t>nel caso dei principali rischi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CV </w:t>
      </w:r>
      <w:r w:rsidR="00C73686" w:rsidRPr="00564FDF">
        <w:rPr>
          <w:rFonts w:ascii="Verdana" w:eastAsia="Times New Roman" w:hAnsi="Verdana" w:cs="Arial"/>
          <w:lang w:eastAsia="it-IT"/>
        </w:rPr>
        <w:t>che i pazienti affetti da diabete</w:t>
      </w:r>
      <w:r w:rsidR="008C4EA0" w:rsidRPr="00564FDF">
        <w:rPr>
          <w:rFonts w:ascii="Verdana" w:eastAsia="Times New Roman" w:hAnsi="Verdana" w:cs="Arial"/>
          <w:lang w:eastAsia="it-IT"/>
        </w:rPr>
        <w:t xml:space="preserve"> potrebbero correre</w:t>
      </w:r>
      <w:r>
        <w:rPr>
          <w:rFonts w:ascii="Verdana" w:eastAsia="Times New Roman" w:hAnsi="Verdana" w:cs="Arial"/>
          <w:lang w:eastAsia="it-IT"/>
        </w:rPr>
        <w:t>”.</w:t>
      </w:r>
    </w:p>
    <w:p w:rsidR="00E93898" w:rsidRPr="00564FDF" w:rsidRDefault="007F7410" w:rsidP="00697CBD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“</w:t>
      </w:r>
      <w:r w:rsidR="00ED19D0" w:rsidRPr="00564FDF">
        <w:rPr>
          <w:rFonts w:ascii="Verdana" w:eastAsia="Times New Roman" w:hAnsi="Verdana" w:cs="Arial"/>
          <w:lang w:eastAsia="it-IT"/>
        </w:rPr>
        <w:t xml:space="preserve">I pazienti affetti da diabete hanno da due a quattro volte </w:t>
      </w:r>
      <w:r w:rsidR="008C4EA0" w:rsidRPr="00564FDF">
        <w:rPr>
          <w:rFonts w:ascii="Verdana" w:eastAsia="Times New Roman" w:hAnsi="Verdana" w:cs="Arial"/>
          <w:lang w:eastAsia="it-IT"/>
        </w:rPr>
        <w:t>possibilit</w:t>
      </w:r>
      <w:r w:rsidR="00ED19D0" w:rsidRPr="00564FDF">
        <w:rPr>
          <w:rFonts w:ascii="Verdana" w:eastAsia="Times New Roman" w:hAnsi="Verdana" w:cs="Arial"/>
          <w:lang w:eastAsia="it-IT"/>
        </w:rPr>
        <w:t>à</w:t>
      </w:r>
      <w:r w:rsidR="00BB4609">
        <w:rPr>
          <w:rFonts w:ascii="Verdana" w:eastAsia="Times New Roman" w:hAnsi="Verdana" w:cs="Arial"/>
          <w:lang w:eastAsia="it-IT"/>
        </w:rPr>
        <w:t xml:space="preserve"> superiori</w:t>
      </w:r>
      <w:r w:rsidR="00ED19D0" w:rsidRPr="00564FDF">
        <w:rPr>
          <w:rFonts w:ascii="Verdana" w:eastAsia="Times New Roman" w:hAnsi="Verdana" w:cs="Arial"/>
          <w:lang w:eastAsia="it-IT"/>
        </w:rPr>
        <w:t xml:space="preserve"> di sviluppare co-morbidità quale insufficienza cardiaca</w:t>
      </w:r>
      <w:r>
        <w:rPr>
          <w:rFonts w:ascii="Verdana" w:eastAsia="Times New Roman" w:hAnsi="Verdana" w:cs="Arial"/>
          <w:lang w:eastAsia="it-IT"/>
        </w:rPr>
        <w:t xml:space="preserve"> e renale e</w:t>
      </w:r>
      <w:r w:rsidR="00ED19D0" w:rsidRPr="00564FDF">
        <w:rPr>
          <w:rFonts w:ascii="Verdana" w:eastAsia="Times New Roman" w:hAnsi="Verdana" w:cs="Arial"/>
          <w:lang w:eastAsia="it-IT"/>
        </w:rPr>
        <w:t xml:space="preserve"> i risultati CANVAS dimostrano il potenziale d</w:t>
      </w:r>
      <w:r w:rsidR="00BB4609">
        <w:rPr>
          <w:rFonts w:ascii="Verdana" w:eastAsia="Times New Roman" w:hAnsi="Verdana" w:cs="Arial"/>
          <w:lang w:eastAsia="it-IT"/>
        </w:rPr>
        <w:t>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 </w:t>
      </w:r>
      <w:r w:rsidR="00ED19D0" w:rsidRPr="00564FDF">
        <w:rPr>
          <w:rFonts w:ascii="Verdana" w:eastAsia="Times New Roman" w:hAnsi="Verdana" w:cs="Arial"/>
          <w:lang w:eastAsia="it-IT"/>
        </w:rPr>
        <w:t xml:space="preserve">riducendo il rischio di tali condizioni nel caso di pazienti </w:t>
      </w:r>
      <w:r w:rsidR="008C4EA0" w:rsidRPr="00564FDF">
        <w:rPr>
          <w:rFonts w:ascii="Verdana" w:eastAsia="Times New Roman" w:hAnsi="Verdana" w:cs="Arial"/>
          <w:lang w:eastAsia="it-IT"/>
        </w:rPr>
        <w:t>affetti da</w:t>
      </w:r>
      <w:r w:rsidR="00ED19D0" w:rsidRPr="00564FDF">
        <w:rPr>
          <w:rFonts w:ascii="Verdana" w:eastAsia="Times New Roman" w:hAnsi="Verdana" w:cs="Arial"/>
          <w:lang w:eastAsia="it-IT"/>
        </w:rPr>
        <w:t xml:space="preserve"> diabete di tipo 2 ad alto rischio”, ha dichiarato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="00E93898" w:rsidRPr="007F7410">
        <w:rPr>
          <w:rFonts w:ascii="Verdana" w:eastAsia="Times New Roman" w:hAnsi="Verdana" w:cs="Arial"/>
          <w:b/>
          <w:lang w:eastAsia="it-IT"/>
        </w:rPr>
        <w:t>David Matthews</w:t>
      </w:r>
      <w:r w:rsidR="00E93898" w:rsidRPr="00564FDF">
        <w:rPr>
          <w:rFonts w:ascii="Verdana" w:eastAsia="Times New Roman" w:hAnsi="Verdana" w:cs="Arial"/>
          <w:lang w:eastAsia="it-IT"/>
        </w:rPr>
        <w:t xml:space="preserve">, </w:t>
      </w:r>
      <w:r w:rsidR="00ED19D0" w:rsidRPr="00564FDF">
        <w:rPr>
          <w:rFonts w:ascii="Verdana" w:eastAsia="Times New Roman" w:hAnsi="Verdana" w:cs="Arial"/>
          <w:lang w:eastAsia="it-IT"/>
        </w:rPr>
        <w:t xml:space="preserve">co-presidente dello </w:t>
      </w:r>
      <w:r w:rsidR="00ED19D0" w:rsidRPr="007F7410">
        <w:rPr>
          <w:rFonts w:ascii="Verdana" w:eastAsia="Times New Roman" w:hAnsi="Verdana" w:cs="Arial"/>
          <w:i/>
          <w:lang w:eastAsia="it-IT"/>
        </w:rPr>
        <w:t>Steering</w:t>
      </w:r>
      <w:r w:rsidR="00E93898" w:rsidRPr="007F7410">
        <w:rPr>
          <w:rFonts w:ascii="Verdana" w:eastAsia="Times New Roman" w:hAnsi="Verdana" w:cs="Arial"/>
          <w:i/>
          <w:lang w:eastAsia="it-IT"/>
        </w:rPr>
        <w:t xml:space="preserve"> Committee</w:t>
      </w:r>
      <w:r w:rsidR="008C4EA0" w:rsidRPr="00564FDF">
        <w:rPr>
          <w:rFonts w:ascii="Verdana" w:eastAsia="Times New Roman" w:hAnsi="Verdana" w:cs="Arial"/>
          <w:lang w:eastAsia="it-IT"/>
        </w:rPr>
        <w:t xml:space="preserve"> CANVAS, </w:t>
      </w:r>
      <w:r w:rsidR="00ED19D0" w:rsidRPr="00564FDF">
        <w:rPr>
          <w:rFonts w:ascii="Verdana" w:eastAsia="Times New Roman" w:hAnsi="Verdana" w:cs="Arial"/>
          <w:lang w:eastAsia="it-IT"/>
        </w:rPr>
        <w:t>Professore di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Diabetic Medicine </w:t>
      </w:r>
      <w:r w:rsidR="00ED19D0" w:rsidRPr="00564FDF">
        <w:rPr>
          <w:rFonts w:ascii="Verdana" w:eastAsia="Times New Roman" w:hAnsi="Verdana" w:cs="Arial"/>
          <w:lang w:eastAsia="it-IT"/>
        </w:rPr>
        <w:t>e</w:t>
      </w:r>
      <w:r>
        <w:rPr>
          <w:rFonts w:ascii="Verdana" w:eastAsia="Times New Roman" w:hAnsi="Verdana" w:cs="Arial"/>
          <w:lang w:eastAsia="it-IT"/>
        </w:rPr>
        <w:t xml:space="preserve"> Honorary Consultant Physician presso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>
        <w:rPr>
          <w:rFonts w:ascii="Verdana" w:eastAsia="Times New Roman" w:hAnsi="Verdana" w:cs="Arial"/>
          <w:lang w:eastAsia="it-IT"/>
        </w:rPr>
        <w:t>l’</w:t>
      </w:r>
      <w:r w:rsidR="00E93898" w:rsidRPr="00564FDF">
        <w:rPr>
          <w:rFonts w:ascii="Verdana" w:eastAsia="Times New Roman" w:hAnsi="Verdana" w:cs="Arial"/>
          <w:lang w:eastAsia="it-IT"/>
        </w:rPr>
        <w:t>Universit</w:t>
      </w:r>
      <w:r>
        <w:rPr>
          <w:rFonts w:ascii="Verdana" w:eastAsia="Times New Roman" w:hAnsi="Verdana" w:cs="Arial"/>
          <w:lang w:eastAsia="it-IT"/>
        </w:rPr>
        <w:t>à di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Oxford. </w:t>
      </w:r>
      <w:r>
        <w:rPr>
          <w:rFonts w:ascii="Verdana" w:eastAsia="Times New Roman" w:hAnsi="Verdana" w:cs="Arial"/>
          <w:lang w:eastAsia="it-IT"/>
        </w:rPr>
        <w:t>“</w:t>
      </w:r>
      <w:r w:rsidR="00ED19D0" w:rsidRPr="00564FDF">
        <w:rPr>
          <w:rFonts w:ascii="Verdana" w:eastAsia="Times New Roman" w:hAnsi="Verdana" w:cs="Arial"/>
          <w:lang w:eastAsia="it-IT"/>
        </w:rPr>
        <w:t xml:space="preserve">Questi dati sono promettenti visto che suggeriscono che </w:t>
      </w:r>
      <w:r w:rsidR="00E93898" w:rsidRPr="00564FDF">
        <w:rPr>
          <w:rFonts w:ascii="Verdana" w:eastAsia="Times New Roman" w:hAnsi="Verdana" w:cs="Arial"/>
          <w:lang w:eastAsia="it-IT"/>
        </w:rPr>
        <w:t xml:space="preserve">canagliflozin </w:t>
      </w:r>
      <w:r w:rsidR="00ED19D0" w:rsidRPr="00564FDF">
        <w:rPr>
          <w:rFonts w:ascii="Verdana" w:eastAsia="Times New Roman" w:hAnsi="Verdana" w:cs="Arial"/>
          <w:lang w:eastAsia="it-IT"/>
        </w:rPr>
        <w:t>potrebbe offrire potenziali benefici per i pazienti affetti da diabete di tipo 2, che</w:t>
      </w:r>
      <w:r w:rsidR="00697CBD" w:rsidRPr="00564FDF">
        <w:rPr>
          <w:rFonts w:ascii="Verdana" w:eastAsia="Times New Roman" w:hAnsi="Verdana" w:cs="Arial"/>
          <w:lang w:eastAsia="it-IT"/>
        </w:rPr>
        <w:t xml:space="preserve"> manifestano complicanze o sono a rischio di ricovero per insufficienza cardiaca o renale</w:t>
      </w:r>
      <w:r>
        <w:rPr>
          <w:rFonts w:ascii="Verdana" w:eastAsia="Times New Roman" w:hAnsi="Verdana" w:cs="Arial"/>
          <w:lang w:eastAsia="it-IT"/>
        </w:rPr>
        <w:t>”.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</w:p>
    <w:p w:rsidR="00E93898" w:rsidRPr="00564FDF" w:rsidRDefault="007F7410" w:rsidP="00E60FF5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“</w:t>
      </w:r>
      <w:r w:rsidR="004300B2" w:rsidRPr="00564FDF">
        <w:rPr>
          <w:rFonts w:ascii="Verdana" w:eastAsia="Times New Roman" w:hAnsi="Verdana" w:cs="Arial"/>
          <w:lang w:eastAsia="it-IT"/>
        </w:rPr>
        <w:t xml:space="preserve">Con la presentazione dei </w:t>
      </w:r>
      <w:r w:rsidR="00697CBD" w:rsidRPr="00564FDF">
        <w:rPr>
          <w:rFonts w:ascii="Verdana" w:eastAsia="Times New Roman" w:hAnsi="Verdana" w:cs="Arial"/>
          <w:lang w:eastAsia="it-IT"/>
        </w:rPr>
        <w:t>risultati del Programma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CANVAS</w:t>
      </w:r>
      <w:r w:rsidR="00697CBD" w:rsidRPr="00564FDF">
        <w:rPr>
          <w:rFonts w:ascii="Verdana" w:eastAsia="Times New Roman" w:hAnsi="Verdana" w:cs="Arial"/>
          <w:lang w:eastAsia="it-IT"/>
        </w:rPr>
        <w:t xml:space="preserve">, </w:t>
      </w:r>
      <w:r w:rsidR="004300B2" w:rsidRPr="00564FDF">
        <w:rPr>
          <w:rFonts w:ascii="Verdana" w:eastAsia="Times New Roman" w:hAnsi="Verdana" w:cs="Arial"/>
          <w:lang w:eastAsia="it-IT"/>
        </w:rPr>
        <w:t>siamo entusiasti di</w:t>
      </w:r>
      <w:r w:rsidR="00653F6A" w:rsidRPr="00564FDF">
        <w:rPr>
          <w:rFonts w:ascii="Verdana" w:eastAsia="Times New Roman" w:hAnsi="Verdana" w:cs="Arial"/>
          <w:lang w:eastAsia="it-IT"/>
        </w:rPr>
        <w:t xml:space="preserve"> poter </w:t>
      </w:r>
      <w:r w:rsidR="004300B2" w:rsidRPr="00564FDF">
        <w:rPr>
          <w:rFonts w:ascii="Verdana" w:eastAsia="Times New Roman" w:hAnsi="Verdana" w:cs="Arial"/>
          <w:lang w:eastAsia="it-IT"/>
        </w:rPr>
        <w:t>mostrare</w:t>
      </w:r>
      <w:r w:rsidR="00697CBD" w:rsidRPr="00564FDF">
        <w:rPr>
          <w:rFonts w:ascii="Verdana" w:eastAsia="Times New Roman" w:hAnsi="Verdana" w:cs="Arial"/>
          <w:lang w:eastAsia="it-IT"/>
        </w:rPr>
        <w:t xml:space="preserve"> </w:t>
      </w:r>
      <w:r w:rsidR="004300B2" w:rsidRPr="00564FDF">
        <w:rPr>
          <w:rFonts w:ascii="Verdana" w:eastAsia="Times New Roman" w:hAnsi="Verdana" w:cs="Arial"/>
          <w:lang w:eastAsia="it-IT"/>
        </w:rPr>
        <w:t xml:space="preserve">il positivo </w:t>
      </w:r>
      <w:r w:rsidR="00697CBD" w:rsidRPr="00564FDF">
        <w:rPr>
          <w:rFonts w:ascii="Verdana" w:eastAsia="Times New Roman" w:hAnsi="Verdana" w:cs="Arial"/>
          <w:lang w:eastAsia="it-IT"/>
        </w:rPr>
        <w:t>profilo rischio-beneficio per endpoint cardiovascolari e renali”, ha dichiarato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="00E93898" w:rsidRPr="007F7410">
        <w:rPr>
          <w:rFonts w:ascii="Verdana" w:eastAsia="Times New Roman" w:hAnsi="Verdana" w:cs="Arial"/>
          <w:b/>
          <w:lang w:eastAsia="it-IT"/>
        </w:rPr>
        <w:t>James F. List</w:t>
      </w:r>
      <w:r w:rsidR="00E93898" w:rsidRPr="00564FDF">
        <w:rPr>
          <w:rFonts w:ascii="Verdana" w:eastAsia="Times New Roman" w:hAnsi="Verdana" w:cs="Arial"/>
          <w:lang w:eastAsia="it-IT"/>
        </w:rPr>
        <w:t>, M.D., Ph.D., Global Therapeutic He</w:t>
      </w:r>
      <w:r>
        <w:rPr>
          <w:rFonts w:ascii="Verdana" w:eastAsia="Times New Roman" w:hAnsi="Verdana" w:cs="Arial"/>
          <w:lang w:eastAsia="it-IT"/>
        </w:rPr>
        <w:t>ad, Cardiovascular &amp; Metabolism di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Janssen. </w:t>
      </w:r>
      <w:r>
        <w:rPr>
          <w:rFonts w:ascii="Verdana" w:eastAsia="Times New Roman" w:hAnsi="Verdana" w:cs="Arial"/>
          <w:lang w:eastAsia="it-IT"/>
        </w:rPr>
        <w:t>“</w:t>
      </w:r>
      <w:r w:rsidR="00697CBD" w:rsidRPr="00564FDF">
        <w:rPr>
          <w:rFonts w:ascii="Verdana" w:eastAsia="Times New Roman" w:hAnsi="Verdana" w:cs="Arial"/>
          <w:lang w:eastAsia="it-IT"/>
        </w:rPr>
        <w:t>Il successo del Programma</w:t>
      </w:r>
      <w:r w:rsidR="00372977" w:rsidRPr="00564FDF">
        <w:rPr>
          <w:rFonts w:ascii="Verdana" w:eastAsia="Times New Roman" w:hAnsi="Verdana" w:cs="Arial"/>
          <w:lang w:eastAsia="it-IT"/>
        </w:rPr>
        <w:t xml:space="preserve"> </w:t>
      </w:r>
      <w:r w:rsidR="00E60FF5" w:rsidRPr="00564FDF">
        <w:rPr>
          <w:rFonts w:ascii="Verdana" w:eastAsia="Times New Roman" w:hAnsi="Verdana" w:cs="Arial"/>
          <w:lang w:eastAsia="it-IT"/>
        </w:rPr>
        <w:t>è particolarmente incoraggiant</w:t>
      </w:r>
      <w:r w:rsidR="008C4EA0" w:rsidRPr="00564FDF">
        <w:rPr>
          <w:rFonts w:ascii="Verdana" w:eastAsia="Times New Roman" w:hAnsi="Verdana" w:cs="Arial"/>
          <w:lang w:eastAsia="it-IT"/>
        </w:rPr>
        <w:t>e</w:t>
      </w:r>
      <w:r w:rsidR="00E60FF5" w:rsidRPr="00564FDF">
        <w:rPr>
          <w:rFonts w:ascii="Verdana" w:eastAsia="Times New Roman" w:hAnsi="Verdana" w:cs="Arial"/>
          <w:lang w:eastAsia="it-IT"/>
        </w:rPr>
        <w:t xml:space="preserve"> per </w:t>
      </w:r>
      <w:r w:rsidR="00182830" w:rsidRPr="00564FDF">
        <w:rPr>
          <w:rFonts w:ascii="Verdana" w:eastAsia="Times New Roman" w:hAnsi="Verdana" w:cs="Arial"/>
          <w:lang w:eastAsia="it-IT"/>
        </w:rPr>
        <w:t>i nostri</w:t>
      </w:r>
      <w:r w:rsidR="00E60FF5" w:rsidRPr="00564FDF">
        <w:rPr>
          <w:rFonts w:ascii="Verdana" w:eastAsia="Times New Roman" w:hAnsi="Verdana" w:cs="Arial"/>
          <w:lang w:eastAsia="it-IT"/>
        </w:rPr>
        <w:t xml:space="preserve"> studi in corso e futuri</w:t>
      </w:r>
      <w:r w:rsidR="008C4EA0" w:rsidRPr="00564FDF">
        <w:rPr>
          <w:rFonts w:ascii="Verdana" w:eastAsia="Times New Roman" w:hAnsi="Verdana" w:cs="Arial"/>
          <w:lang w:eastAsia="it-IT"/>
        </w:rPr>
        <w:t>,</w:t>
      </w:r>
      <w:r w:rsidR="00E60FF5" w:rsidRPr="00564FDF">
        <w:rPr>
          <w:rFonts w:ascii="Verdana" w:eastAsia="Times New Roman" w:hAnsi="Verdana" w:cs="Arial"/>
          <w:lang w:eastAsia="it-IT"/>
        </w:rPr>
        <w:t xml:space="preserve"> </w:t>
      </w:r>
      <w:r w:rsidR="00182830" w:rsidRPr="00564FDF">
        <w:rPr>
          <w:rFonts w:ascii="Verdana" w:eastAsia="Times New Roman" w:hAnsi="Verdana" w:cs="Arial"/>
          <w:lang w:eastAsia="it-IT"/>
        </w:rPr>
        <w:t xml:space="preserve">volti </w:t>
      </w:r>
      <w:r w:rsidR="007A1D6F" w:rsidRPr="00564FDF">
        <w:rPr>
          <w:rFonts w:ascii="Verdana" w:eastAsia="Times New Roman" w:hAnsi="Verdana" w:cs="Arial"/>
          <w:lang w:eastAsia="it-IT"/>
        </w:rPr>
        <w:t>a esplorare</w:t>
      </w:r>
      <w:r w:rsidR="00E60FF5" w:rsidRPr="00564FDF">
        <w:rPr>
          <w:rFonts w:ascii="Verdana" w:eastAsia="Times New Roman" w:hAnsi="Verdana" w:cs="Arial"/>
          <w:lang w:eastAsia="it-IT"/>
        </w:rPr>
        <w:t xml:space="preserve"> il potenziale d</w:t>
      </w:r>
      <w:r>
        <w:rPr>
          <w:rFonts w:ascii="Verdana" w:eastAsia="Times New Roman" w:hAnsi="Verdana" w:cs="Arial"/>
          <w:lang w:eastAsia="it-IT"/>
        </w:rPr>
        <w:t>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 </w:t>
      </w:r>
      <w:r w:rsidR="00E60FF5" w:rsidRPr="00564FDF">
        <w:rPr>
          <w:rFonts w:ascii="Verdana" w:eastAsia="Times New Roman" w:hAnsi="Verdana" w:cs="Arial"/>
          <w:lang w:eastAsia="it-IT"/>
        </w:rPr>
        <w:t>su ulteriori popolazioni di pazienti</w:t>
      </w:r>
      <w:r>
        <w:rPr>
          <w:rFonts w:ascii="Verdana" w:eastAsia="Times New Roman" w:hAnsi="Verdana" w:cs="Arial"/>
          <w:lang w:eastAsia="it-IT"/>
        </w:rPr>
        <w:t>”.</w:t>
      </w:r>
    </w:p>
    <w:p w:rsidR="00E93898" w:rsidRPr="00564FDF" w:rsidRDefault="00E60FF5" w:rsidP="00E60FF5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 w:rsidRPr="00564FDF">
        <w:rPr>
          <w:rFonts w:ascii="Verdana" w:eastAsia="Times New Roman" w:hAnsi="Verdana" w:cs="Arial"/>
          <w:lang w:eastAsia="it-IT"/>
        </w:rPr>
        <w:t xml:space="preserve">Gli eventi avversi generali osservati nel Programma CANVAS </w:t>
      </w:r>
      <w:r w:rsidR="006C6D65" w:rsidRPr="00564FDF">
        <w:rPr>
          <w:rFonts w:ascii="Verdana" w:eastAsia="Times New Roman" w:hAnsi="Verdana" w:cs="Arial"/>
          <w:lang w:eastAsia="it-IT"/>
        </w:rPr>
        <w:t>si sono rivelati</w:t>
      </w:r>
      <w:r w:rsidRPr="00564FDF">
        <w:rPr>
          <w:rFonts w:ascii="Verdana" w:eastAsia="Times New Roman" w:hAnsi="Verdana" w:cs="Arial"/>
          <w:lang w:eastAsia="it-IT"/>
        </w:rPr>
        <w:t xml:space="preserve"> coerenti con </w:t>
      </w:r>
      <w:r w:rsidR="006A5BDD">
        <w:rPr>
          <w:rFonts w:ascii="Verdana" w:eastAsia="Times New Roman" w:hAnsi="Verdana" w:cs="Arial"/>
          <w:lang w:eastAsia="it-IT"/>
        </w:rPr>
        <w:t>i</w:t>
      </w:r>
      <w:r w:rsidR="006C6D65" w:rsidRPr="00564FDF">
        <w:rPr>
          <w:rFonts w:ascii="Verdana" w:eastAsia="Times New Roman" w:hAnsi="Verdana" w:cs="Arial"/>
          <w:lang w:eastAsia="it-IT"/>
        </w:rPr>
        <w:t xml:space="preserve"> precedenti</w:t>
      </w:r>
      <w:r w:rsidRPr="00564FDF">
        <w:rPr>
          <w:rFonts w:ascii="Verdana" w:eastAsia="Times New Roman" w:hAnsi="Verdana" w:cs="Arial"/>
          <w:lang w:eastAsia="it-IT"/>
        </w:rPr>
        <w:t>. Un aumentato rischio di amputazione con il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 </w:t>
      </w:r>
      <w:r w:rsidRPr="00564FDF">
        <w:rPr>
          <w:rFonts w:ascii="Verdana" w:eastAsia="Times New Roman" w:hAnsi="Verdana" w:cs="Arial"/>
          <w:lang w:eastAsia="it-IT"/>
        </w:rPr>
        <w:t>è stato osservato in entrambi gli studi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CANVAS </w:t>
      </w:r>
      <w:r w:rsidRPr="00564FDF">
        <w:rPr>
          <w:rFonts w:ascii="Verdana" w:eastAsia="Times New Roman" w:hAnsi="Verdana" w:cs="Arial"/>
          <w:lang w:eastAsia="it-IT"/>
        </w:rPr>
        <w:t xml:space="preserve">e </w:t>
      </w:r>
      <w:r w:rsidR="00E93898" w:rsidRPr="00564FDF">
        <w:rPr>
          <w:rFonts w:ascii="Verdana" w:eastAsia="Times New Roman" w:hAnsi="Verdana" w:cs="Arial"/>
          <w:lang w:eastAsia="it-IT"/>
        </w:rPr>
        <w:t xml:space="preserve">CANVAS-R </w:t>
      </w:r>
      <w:r w:rsidRPr="00564FDF">
        <w:rPr>
          <w:rFonts w:ascii="Verdana" w:eastAsia="Times New Roman" w:hAnsi="Verdana" w:cs="Arial"/>
          <w:lang w:eastAsia="it-IT"/>
        </w:rPr>
        <w:t>completati</w:t>
      </w:r>
      <w:r w:rsidR="00E93898" w:rsidRPr="00564FDF">
        <w:rPr>
          <w:rFonts w:ascii="Verdana" w:eastAsia="Times New Roman" w:hAnsi="Verdana" w:cs="Arial"/>
          <w:lang w:eastAsia="it-IT"/>
        </w:rPr>
        <w:t xml:space="preserve">. </w:t>
      </w:r>
      <w:r w:rsidRPr="00564FDF">
        <w:rPr>
          <w:rFonts w:ascii="Verdana" w:eastAsia="Times New Roman" w:hAnsi="Verdana" w:cs="Arial"/>
          <w:lang w:eastAsia="it-IT"/>
        </w:rPr>
        <w:t xml:space="preserve">Si tratta comunque di esiti coerenti con l’osservazione </w:t>
      </w:r>
      <w:r w:rsidR="006C6D65" w:rsidRPr="00564FDF">
        <w:rPr>
          <w:rFonts w:ascii="Verdana" w:eastAsia="Times New Roman" w:hAnsi="Verdana" w:cs="Arial"/>
          <w:lang w:eastAsia="it-IT"/>
        </w:rPr>
        <w:t xml:space="preserve">dello studio </w:t>
      </w:r>
      <w:r w:rsidRPr="00564FDF">
        <w:rPr>
          <w:rFonts w:ascii="Verdana" w:eastAsia="Times New Roman" w:hAnsi="Verdana" w:cs="Arial"/>
          <w:lang w:eastAsia="it-IT"/>
        </w:rPr>
        <w:t xml:space="preserve">riferita da parte </w:t>
      </w:r>
      <w:r w:rsidRPr="004479FA">
        <w:rPr>
          <w:rFonts w:ascii="Verdana" w:eastAsia="Times New Roman" w:hAnsi="Verdana" w:cs="Arial"/>
          <w:lang w:eastAsia="it-IT"/>
        </w:rPr>
        <w:t>dell’</w:t>
      </w:r>
      <w:r w:rsidR="00E93898" w:rsidRPr="004479FA">
        <w:rPr>
          <w:rFonts w:ascii="Verdana" w:eastAsia="Times New Roman" w:hAnsi="Verdana" w:cs="Arial"/>
          <w:i/>
          <w:lang w:eastAsia="it-IT"/>
        </w:rPr>
        <w:t>Independent Data Monitoring Committee</w:t>
      </w:r>
      <w:r w:rsidR="00E93898" w:rsidRPr="00564FDF">
        <w:rPr>
          <w:rFonts w:ascii="Verdana" w:eastAsia="Times New Roman" w:hAnsi="Verdana" w:cs="Arial"/>
          <w:lang w:eastAsia="it-IT"/>
        </w:rPr>
        <w:t xml:space="preserve"> (IDMC) </w:t>
      </w:r>
      <w:r w:rsidRPr="00564FDF">
        <w:rPr>
          <w:rFonts w:ascii="Verdana" w:eastAsia="Times New Roman" w:hAnsi="Verdana" w:cs="Arial"/>
          <w:lang w:eastAsia="it-IT"/>
        </w:rPr>
        <w:t>nel</w:t>
      </w:r>
      <w:r w:rsidR="008C4EA0" w:rsidRPr="00564FDF">
        <w:rPr>
          <w:rFonts w:ascii="Verdana" w:eastAsia="Times New Roman" w:hAnsi="Verdana" w:cs="Arial"/>
          <w:lang w:eastAsia="it-IT"/>
        </w:rPr>
        <w:t xml:space="preserve"> 2016</w:t>
      </w:r>
      <w:r w:rsidR="006C6D65" w:rsidRPr="00564FDF">
        <w:rPr>
          <w:rFonts w:ascii="Verdana" w:eastAsia="Times New Roman" w:hAnsi="Verdana" w:cs="Arial"/>
          <w:lang w:eastAsia="it-IT"/>
        </w:rPr>
        <w:t>,</w:t>
      </w:r>
      <w:r w:rsidR="008C4EA0" w:rsidRPr="00564FDF">
        <w:rPr>
          <w:rFonts w:ascii="Verdana" w:eastAsia="Times New Roman" w:hAnsi="Verdana" w:cs="Arial"/>
          <w:lang w:eastAsia="it-IT"/>
        </w:rPr>
        <w:t xml:space="preserve"> oltre che con </w:t>
      </w:r>
      <w:r w:rsidRPr="00564FDF">
        <w:rPr>
          <w:rFonts w:ascii="Verdana" w:eastAsia="Times New Roman" w:hAnsi="Verdana" w:cs="Arial"/>
          <w:lang w:eastAsia="it-IT"/>
        </w:rPr>
        <w:t>i dati condivisi con le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Pr="00564FDF">
        <w:rPr>
          <w:rFonts w:ascii="Verdana" w:eastAsia="Times New Roman" w:hAnsi="Verdana" w:cs="Arial"/>
          <w:lang w:eastAsia="it-IT"/>
        </w:rPr>
        <w:t xml:space="preserve">Autorità </w:t>
      </w:r>
      <w:r w:rsidR="007A1D6F" w:rsidRPr="00564FDF">
        <w:rPr>
          <w:rFonts w:ascii="Verdana" w:eastAsia="Times New Roman" w:hAnsi="Verdana" w:cs="Arial"/>
          <w:lang w:eastAsia="it-IT"/>
        </w:rPr>
        <w:t>S</w:t>
      </w:r>
      <w:r w:rsidRPr="00564FDF">
        <w:rPr>
          <w:rFonts w:ascii="Verdana" w:eastAsia="Times New Roman" w:hAnsi="Verdana" w:cs="Arial"/>
          <w:lang w:eastAsia="it-IT"/>
        </w:rPr>
        <w:t>anitarie</w:t>
      </w:r>
      <w:r w:rsidR="006C6D65" w:rsidRPr="00564FDF">
        <w:rPr>
          <w:rFonts w:ascii="Verdana" w:eastAsia="Times New Roman" w:hAnsi="Verdana" w:cs="Arial"/>
          <w:lang w:eastAsia="it-IT"/>
        </w:rPr>
        <w:t xml:space="preserve"> e gl</w:t>
      </w:r>
      <w:r w:rsidRPr="00564FDF">
        <w:rPr>
          <w:rFonts w:ascii="Verdana" w:eastAsia="Times New Roman" w:hAnsi="Verdana" w:cs="Arial"/>
          <w:lang w:eastAsia="it-IT"/>
        </w:rPr>
        <w:t xml:space="preserve">i </w:t>
      </w:r>
      <w:hyperlink r:id="rId10" w:tgtFrame="_blank" w:history="1">
        <w:r w:rsidR="007A1D6F" w:rsidRPr="0050210C">
          <w:rPr>
            <w:rStyle w:val="Collegamentoipertestuale"/>
            <w:rFonts w:ascii="Verdana" w:eastAsia="Times New Roman" w:hAnsi="Verdana" w:cs="Arial"/>
            <w:lang w:eastAsia="it-IT"/>
          </w:rPr>
          <w:t>O</w:t>
        </w:r>
        <w:r w:rsidR="006C6D65" w:rsidRPr="0050210C">
          <w:rPr>
            <w:rStyle w:val="Collegamentoipertestuale"/>
            <w:rFonts w:ascii="Verdana" w:eastAsia="Times New Roman" w:hAnsi="Verdana" w:cs="Arial"/>
            <w:lang w:eastAsia="it-IT"/>
          </w:rPr>
          <w:t>peratori</w:t>
        </w:r>
        <w:r w:rsidR="007A1D6F" w:rsidRPr="0050210C">
          <w:rPr>
            <w:rStyle w:val="Collegamentoipertestuale"/>
            <w:rFonts w:ascii="Verdana" w:eastAsia="Times New Roman" w:hAnsi="Verdana" w:cs="Arial"/>
            <w:lang w:eastAsia="it-IT"/>
          </w:rPr>
          <w:t xml:space="preserve"> S</w:t>
        </w:r>
        <w:r w:rsidR="006C6D65" w:rsidRPr="0050210C">
          <w:rPr>
            <w:rStyle w:val="Collegamentoipertestuale"/>
            <w:rFonts w:ascii="Verdana" w:eastAsia="Times New Roman" w:hAnsi="Verdana" w:cs="Arial"/>
            <w:lang w:eastAsia="it-IT"/>
          </w:rPr>
          <w:t>anitari</w:t>
        </w:r>
      </w:hyperlink>
      <w:r w:rsidRPr="00564FDF">
        <w:rPr>
          <w:rFonts w:ascii="Verdana" w:eastAsia="Times New Roman" w:hAnsi="Verdana" w:cs="Arial"/>
          <w:lang w:eastAsia="it-IT"/>
        </w:rPr>
        <w:t>. È stato riscontrato un aument</w:t>
      </w:r>
      <w:r w:rsidR="006A5BDD">
        <w:rPr>
          <w:rFonts w:ascii="Verdana" w:eastAsia="Times New Roman" w:hAnsi="Verdana" w:cs="Arial"/>
          <w:lang w:eastAsia="it-IT"/>
        </w:rPr>
        <w:t>o del</w:t>
      </w:r>
      <w:r w:rsidRPr="00564FDF">
        <w:rPr>
          <w:rFonts w:ascii="Verdana" w:eastAsia="Times New Roman" w:hAnsi="Verdana" w:cs="Arial"/>
          <w:lang w:eastAsia="it-IT"/>
        </w:rPr>
        <w:t xml:space="preserve"> rischio di amputazione</w:t>
      </w:r>
      <w:r w:rsidR="00E93898" w:rsidRPr="00564FDF">
        <w:rPr>
          <w:rFonts w:ascii="Verdana" w:eastAsia="Times New Roman" w:hAnsi="Verdana" w:cs="Arial"/>
          <w:lang w:eastAsia="it-IT"/>
        </w:rPr>
        <w:t xml:space="preserve"> (6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>3 vs. 3</w:t>
      </w:r>
      <w:r w:rsidRPr="00564FDF">
        <w:rPr>
          <w:rFonts w:ascii="Verdana" w:eastAsia="Times New Roman" w:hAnsi="Verdana" w:cs="Arial"/>
          <w:lang w:eastAsia="it-IT"/>
        </w:rPr>
        <w:t>,</w:t>
      </w:r>
      <w:r w:rsidR="00E93898" w:rsidRPr="00564FDF">
        <w:rPr>
          <w:rFonts w:ascii="Verdana" w:eastAsia="Times New Roman" w:hAnsi="Verdana" w:cs="Arial"/>
          <w:lang w:eastAsia="it-IT"/>
        </w:rPr>
        <w:t>4/1000 pa</w:t>
      </w:r>
      <w:r w:rsidRPr="00564FDF">
        <w:rPr>
          <w:rFonts w:ascii="Verdana" w:eastAsia="Times New Roman" w:hAnsi="Verdana" w:cs="Arial"/>
          <w:lang w:eastAsia="it-IT"/>
        </w:rPr>
        <w:t>zienti</w:t>
      </w:r>
      <w:r w:rsidR="00E93898" w:rsidRPr="00564FDF">
        <w:rPr>
          <w:rFonts w:ascii="Verdana" w:eastAsia="Times New Roman" w:hAnsi="Verdana" w:cs="Arial"/>
          <w:lang w:eastAsia="it-IT"/>
        </w:rPr>
        <w:t>-</w:t>
      </w:r>
      <w:r w:rsidRPr="00564FDF">
        <w:rPr>
          <w:rFonts w:ascii="Verdana" w:eastAsia="Times New Roman" w:hAnsi="Verdana" w:cs="Arial"/>
          <w:lang w:eastAsia="it-IT"/>
        </w:rPr>
        <w:t>anno</w:t>
      </w:r>
      <w:r w:rsidR="00E93898" w:rsidRPr="00564FDF">
        <w:rPr>
          <w:rFonts w:ascii="Verdana" w:eastAsia="Times New Roman" w:hAnsi="Verdana" w:cs="Arial"/>
          <w:lang w:eastAsia="it-IT"/>
        </w:rPr>
        <w:t xml:space="preserve">) </w:t>
      </w:r>
      <w:r w:rsidRPr="00564FDF">
        <w:rPr>
          <w:rFonts w:ascii="Verdana" w:eastAsia="Times New Roman" w:hAnsi="Verdana" w:cs="Arial"/>
          <w:lang w:eastAsia="it-IT"/>
        </w:rPr>
        <w:t>corrispondent</w:t>
      </w:r>
      <w:r w:rsidR="008C4EA0" w:rsidRPr="00564FDF">
        <w:rPr>
          <w:rFonts w:ascii="Verdana" w:eastAsia="Times New Roman" w:hAnsi="Verdana" w:cs="Arial"/>
          <w:lang w:eastAsia="it-IT"/>
        </w:rPr>
        <w:t>e</w:t>
      </w:r>
      <w:r w:rsidR="006A5BDD">
        <w:rPr>
          <w:rFonts w:ascii="Verdana" w:eastAsia="Times New Roman" w:hAnsi="Verdana" w:cs="Arial"/>
          <w:lang w:eastAsia="it-IT"/>
        </w:rPr>
        <w:t xml:space="preserve"> a</w:t>
      </w:r>
      <w:r w:rsidRPr="00564FDF">
        <w:rPr>
          <w:rFonts w:ascii="Verdana" w:eastAsia="Times New Roman" w:hAnsi="Verdana" w:cs="Arial"/>
          <w:lang w:eastAsia="it-IT"/>
        </w:rPr>
        <w:t xml:space="preserve"> un rapporto di </w:t>
      </w:r>
      <w:r w:rsidR="006C6D65" w:rsidRPr="00564FDF">
        <w:rPr>
          <w:rFonts w:ascii="Verdana" w:eastAsia="Times New Roman" w:hAnsi="Verdana" w:cs="Arial"/>
          <w:lang w:eastAsia="it-IT"/>
        </w:rPr>
        <w:t>rischio</w:t>
      </w:r>
      <w:r w:rsidRPr="00564FDF">
        <w:rPr>
          <w:rFonts w:ascii="Verdana" w:eastAsia="Times New Roman" w:hAnsi="Verdana" w:cs="Arial"/>
          <w:lang w:eastAsia="it-IT"/>
        </w:rPr>
        <w:t xml:space="preserve"> (HR) pari a 1,97. Il maggiore rischio assoluto di amputazione è stato rilevato in pazienti con pregressa anamnesi di amputazione o affezione vascolare periferica, ma il rischio relativo di amputazione con </w:t>
      </w:r>
      <w:r w:rsidR="00E93898" w:rsidRPr="00564FDF">
        <w:rPr>
          <w:rFonts w:ascii="Verdana" w:eastAsia="Times New Roman" w:hAnsi="Verdana" w:cs="Arial"/>
          <w:lang w:eastAsia="it-IT"/>
        </w:rPr>
        <w:t xml:space="preserve">canagliflozin </w:t>
      </w:r>
      <w:r w:rsidRPr="00564FDF">
        <w:rPr>
          <w:rFonts w:ascii="Verdana" w:eastAsia="Times New Roman" w:hAnsi="Verdana" w:cs="Arial"/>
          <w:lang w:eastAsia="it-IT"/>
        </w:rPr>
        <w:t>è risultato del tutto sovrapponibil</w:t>
      </w:r>
      <w:r w:rsidR="008C4EA0" w:rsidRPr="00564FDF">
        <w:rPr>
          <w:rFonts w:ascii="Verdana" w:eastAsia="Times New Roman" w:hAnsi="Verdana" w:cs="Arial"/>
          <w:lang w:eastAsia="it-IT"/>
        </w:rPr>
        <w:t>e</w:t>
      </w:r>
      <w:r w:rsidRPr="00564FDF">
        <w:rPr>
          <w:rFonts w:ascii="Verdana" w:eastAsia="Times New Roman" w:hAnsi="Verdana" w:cs="Arial"/>
          <w:lang w:eastAsia="it-IT"/>
        </w:rPr>
        <w:t xml:space="preserve"> in tutti i sottogruppi. I risultati sono stati </w:t>
      </w:r>
      <w:hyperlink r:id="rId11" w:history="1">
        <w:r w:rsidRPr="0050210C">
          <w:rPr>
            <w:rStyle w:val="Collegamentoipertestuale"/>
            <w:rFonts w:ascii="Verdana" w:eastAsia="Times New Roman" w:hAnsi="Verdana" w:cs="Arial"/>
            <w:lang w:eastAsia="it-IT"/>
          </w:rPr>
          <w:t>condivisi con l</w:t>
        </w:r>
        <w:r w:rsidR="006A5BDD" w:rsidRPr="0050210C">
          <w:rPr>
            <w:rStyle w:val="Collegamentoipertestuale"/>
            <w:rFonts w:ascii="Verdana" w:eastAsia="Times New Roman" w:hAnsi="Verdana" w:cs="Arial"/>
            <w:lang w:eastAsia="it-IT"/>
          </w:rPr>
          <w:t>’</w:t>
        </w:r>
        <w:r w:rsidR="008C4EA0" w:rsidRPr="0050210C">
          <w:rPr>
            <w:rStyle w:val="Collegamentoipertestuale"/>
            <w:rFonts w:ascii="Verdana" w:eastAsia="Times New Roman" w:hAnsi="Verdana" w:cs="Arial"/>
            <w:lang w:eastAsia="it-IT"/>
          </w:rPr>
          <w:t>FDA</w:t>
        </w:r>
        <w:r w:rsidRPr="0050210C">
          <w:rPr>
            <w:rStyle w:val="Collegamentoipertestuale"/>
            <w:rFonts w:ascii="Verdana" w:eastAsia="Times New Roman" w:hAnsi="Verdana" w:cs="Arial"/>
            <w:lang w:eastAsia="it-IT"/>
          </w:rPr>
          <w:t xml:space="preserve"> </w:t>
        </w:r>
        <w:r w:rsidR="0050210C" w:rsidRPr="0050210C">
          <w:rPr>
            <w:rStyle w:val="Collegamentoipertestuale"/>
            <w:rFonts w:ascii="Verdana" w:eastAsia="Times New Roman" w:hAnsi="Verdana" w:cs="Arial"/>
            <w:lang w:eastAsia="it-IT"/>
          </w:rPr>
          <w:t>americana</w:t>
        </w:r>
      </w:hyperlink>
      <w:r w:rsidR="0050210C">
        <w:rPr>
          <w:rFonts w:ascii="Verdana" w:eastAsia="Times New Roman" w:hAnsi="Verdana" w:cs="Arial"/>
          <w:lang w:eastAsia="it-IT"/>
        </w:rPr>
        <w:t xml:space="preserve"> </w:t>
      </w:r>
      <w:r w:rsidRPr="00564FDF">
        <w:rPr>
          <w:rFonts w:ascii="Verdana" w:eastAsia="Times New Roman" w:hAnsi="Verdana" w:cs="Arial"/>
          <w:lang w:eastAsia="it-IT"/>
        </w:rPr>
        <w:t xml:space="preserve">e </w:t>
      </w:r>
      <w:r w:rsidR="003767D1" w:rsidRPr="00564FDF">
        <w:rPr>
          <w:rFonts w:ascii="Verdana" w:eastAsia="Times New Roman" w:hAnsi="Verdana" w:cs="Arial"/>
          <w:lang w:eastAsia="it-IT"/>
        </w:rPr>
        <w:t xml:space="preserve">saranno riportati </w:t>
      </w:r>
      <w:r w:rsidRPr="00564FDF">
        <w:rPr>
          <w:rFonts w:ascii="Verdana" w:eastAsia="Times New Roman" w:hAnsi="Verdana" w:cs="Arial"/>
          <w:lang w:eastAsia="it-IT"/>
        </w:rPr>
        <w:t>nelle</w:t>
      </w:r>
      <w:r w:rsidR="00E93898" w:rsidRPr="00564FDF">
        <w:rPr>
          <w:rFonts w:ascii="Verdana" w:eastAsia="Times New Roman" w:hAnsi="Verdana" w:cs="Arial"/>
          <w:lang w:eastAsia="it-IT"/>
        </w:rPr>
        <w:t xml:space="preserve"> </w:t>
      </w:r>
      <w:r w:rsidR="00E93898" w:rsidRPr="0050210C">
        <w:rPr>
          <w:rFonts w:ascii="Verdana" w:eastAsia="Times New Roman" w:hAnsi="Verdana" w:cs="Arial"/>
          <w:i/>
          <w:lang w:eastAsia="it-IT"/>
        </w:rPr>
        <w:t xml:space="preserve">U.S. Prescribing Information </w:t>
      </w:r>
      <w:r w:rsidRPr="00564FDF">
        <w:rPr>
          <w:rFonts w:ascii="Verdana" w:eastAsia="Times New Roman" w:hAnsi="Verdana" w:cs="Arial"/>
          <w:lang w:eastAsia="it-IT"/>
        </w:rPr>
        <w:t>per</w:t>
      </w:r>
      <w:r w:rsidR="00E93898" w:rsidRPr="00564FDF">
        <w:rPr>
          <w:rFonts w:ascii="Verdana" w:eastAsia="Times New Roman" w:hAnsi="Verdana" w:cs="Arial"/>
          <w:lang w:eastAsia="it-IT"/>
        </w:rPr>
        <w:t xml:space="preserve"> canagliflozin. </w:t>
      </w:r>
      <w:r w:rsidRPr="00564FDF">
        <w:rPr>
          <w:rFonts w:ascii="Verdana" w:eastAsia="Times New Roman" w:hAnsi="Verdana" w:cs="Arial"/>
          <w:lang w:eastAsia="it-IT"/>
        </w:rPr>
        <w:t xml:space="preserve">Il rischio è stato incluso nel </w:t>
      </w:r>
      <w:hyperlink r:id="rId12" w:tgtFrame="_blank" w:history="1">
        <w:r w:rsidR="00E93898" w:rsidRPr="0050210C">
          <w:rPr>
            <w:rStyle w:val="Collegamentoipertestuale"/>
            <w:rFonts w:ascii="Verdana" w:eastAsia="Times New Roman" w:hAnsi="Verdana" w:cs="Arial"/>
            <w:i/>
            <w:lang w:eastAsia="it-IT"/>
          </w:rPr>
          <w:t>Summary of Product Characteristics</w:t>
        </w:r>
      </w:hyperlink>
      <w:r w:rsidRPr="00564FDF">
        <w:rPr>
          <w:rFonts w:ascii="Verdana" w:eastAsia="Times New Roman" w:hAnsi="Verdana" w:cs="Arial"/>
          <w:lang w:eastAsia="it-IT"/>
        </w:rPr>
        <w:t xml:space="preserve"> (SmPC) dell’</w:t>
      </w:r>
      <w:r w:rsidR="006A5BDD">
        <w:rPr>
          <w:rFonts w:ascii="Verdana" w:eastAsia="Times New Roman" w:hAnsi="Verdana" w:cs="Arial"/>
          <w:lang w:eastAsia="it-IT"/>
        </w:rPr>
        <w:t>Unione Europea su</w:t>
      </w:r>
      <w:r w:rsidRPr="00564FDF">
        <w:rPr>
          <w:rFonts w:ascii="Verdana" w:eastAsia="Times New Roman" w:hAnsi="Verdana" w:cs="Arial"/>
          <w:lang w:eastAsia="it-IT"/>
        </w:rPr>
        <w:t xml:space="preserve"> canagliflozin.</w:t>
      </w:r>
    </w:p>
    <w:p w:rsidR="006A5BDD" w:rsidRPr="00564FDF" w:rsidRDefault="002960A0" w:rsidP="00E93898">
      <w:pPr>
        <w:spacing w:after="150" w:line="240" w:lineRule="auto"/>
        <w:jc w:val="both"/>
        <w:rPr>
          <w:rFonts w:ascii="Verdana" w:eastAsia="Times New Roman" w:hAnsi="Verdana" w:cs="Arial"/>
          <w:lang w:eastAsia="it-IT"/>
        </w:rPr>
      </w:pPr>
      <w:r>
        <w:rPr>
          <w:rFonts w:ascii="Verdana" w:eastAsia="Times New Roman" w:hAnsi="Verdana" w:cs="Arial"/>
          <w:lang w:eastAsia="it-IT"/>
        </w:rPr>
        <w:t>A parte</w:t>
      </w:r>
      <w:r w:rsidR="008C4EA0" w:rsidRPr="00564FDF">
        <w:rPr>
          <w:rFonts w:ascii="Verdana" w:eastAsia="Times New Roman" w:hAnsi="Verdana" w:cs="Arial"/>
          <w:lang w:eastAsia="it-IT"/>
        </w:rPr>
        <w:t>,</w:t>
      </w:r>
      <w:r w:rsidR="00E60FF5" w:rsidRPr="00564FDF">
        <w:rPr>
          <w:rFonts w:ascii="Verdana" w:eastAsia="Times New Roman" w:hAnsi="Verdana" w:cs="Arial"/>
          <w:lang w:eastAsia="it-IT"/>
        </w:rPr>
        <w:t xml:space="preserve"> nello studio CANVAS è stato identificato un aument</w:t>
      </w:r>
      <w:r w:rsidR="008C4EA0" w:rsidRPr="00564FDF">
        <w:rPr>
          <w:rFonts w:ascii="Verdana" w:eastAsia="Times New Roman" w:hAnsi="Verdana" w:cs="Arial"/>
          <w:lang w:eastAsia="it-IT"/>
        </w:rPr>
        <w:t>at</w:t>
      </w:r>
      <w:r w:rsidR="00E60FF5" w:rsidRPr="00564FDF">
        <w:rPr>
          <w:rFonts w:ascii="Verdana" w:eastAsia="Times New Roman" w:hAnsi="Verdana" w:cs="Arial"/>
          <w:lang w:eastAsia="it-IT"/>
        </w:rPr>
        <w:t xml:space="preserve">o </w:t>
      </w:r>
      <w:r w:rsidR="006A5BDD">
        <w:rPr>
          <w:rFonts w:ascii="Verdana" w:eastAsia="Times New Roman" w:hAnsi="Verdana" w:cs="Arial"/>
          <w:lang w:eastAsia="it-IT"/>
        </w:rPr>
        <w:t xml:space="preserve">del </w:t>
      </w:r>
      <w:r w:rsidR="00E60FF5" w:rsidRPr="00564FDF">
        <w:rPr>
          <w:rFonts w:ascii="Verdana" w:eastAsia="Times New Roman" w:hAnsi="Verdana" w:cs="Arial"/>
          <w:lang w:eastAsia="it-IT"/>
        </w:rPr>
        <w:t>rischio di frattur</w:t>
      </w:r>
      <w:r w:rsidR="008C4EA0" w:rsidRPr="00564FDF">
        <w:rPr>
          <w:rFonts w:ascii="Verdana" w:eastAsia="Times New Roman" w:hAnsi="Verdana" w:cs="Arial"/>
          <w:lang w:eastAsia="it-IT"/>
        </w:rPr>
        <w:t>e da basso trauma</w:t>
      </w:r>
      <w:r w:rsidR="00E60FF5" w:rsidRPr="00564FDF">
        <w:rPr>
          <w:rFonts w:ascii="Verdana" w:eastAsia="Times New Roman" w:hAnsi="Verdana" w:cs="Arial"/>
          <w:lang w:eastAsia="it-IT"/>
        </w:rPr>
        <w:t xml:space="preserve">, </w:t>
      </w:r>
      <w:r>
        <w:rPr>
          <w:rFonts w:ascii="Verdana" w:eastAsia="Times New Roman" w:hAnsi="Verdana" w:cs="Arial"/>
          <w:lang w:eastAsia="it-IT"/>
        </w:rPr>
        <w:t xml:space="preserve">che </w:t>
      </w:r>
      <w:r w:rsidR="003767D1" w:rsidRPr="00564FDF">
        <w:rPr>
          <w:rFonts w:ascii="Verdana" w:eastAsia="Times New Roman" w:hAnsi="Verdana" w:cs="Arial"/>
          <w:lang w:eastAsia="it-IT"/>
        </w:rPr>
        <w:t>non appare</w:t>
      </w:r>
      <w:r w:rsidR="00E60FF5" w:rsidRPr="00564FDF">
        <w:rPr>
          <w:rFonts w:ascii="Verdana" w:eastAsia="Times New Roman" w:hAnsi="Verdana" w:cs="Arial"/>
          <w:lang w:eastAsia="it-IT"/>
        </w:rPr>
        <w:t xml:space="preserve"> nello studio CANVAS-R. È in corso una valutazione completa per </w:t>
      </w:r>
      <w:r w:rsidR="008C4EA0" w:rsidRPr="00564FDF">
        <w:rPr>
          <w:rFonts w:ascii="Verdana" w:eastAsia="Times New Roman" w:hAnsi="Verdana" w:cs="Arial"/>
          <w:lang w:eastAsia="it-IT"/>
        </w:rPr>
        <w:t>offrire</w:t>
      </w:r>
      <w:r w:rsidR="00E60FF5" w:rsidRPr="00564FDF">
        <w:rPr>
          <w:rFonts w:ascii="Verdana" w:eastAsia="Times New Roman" w:hAnsi="Verdana" w:cs="Arial"/>
          <w:lang w:eastAsia="it-IT"/>
        </w:rPr>
        <w:t xml:space="preserve"> una revisione </w:t>
      </w:r>
      <w:r w:rsidR="003767D1" w:rsidRPr="00564FDF">
        <w:rPr>
          <w:rFonts w:ascii="Verdana" w:eastAsia="Times New Roman" w:hAnsi="Verdana" w:cs="Arial"/>
          <w:lang w:eastAsia="it-IT"/>
        </w:rPr>
        <w:t>totale</w:t>
      </w:r>
      <w:r w:rsidR="00E60FF5" w:rsidRPr="00564FDF">
        <w:rPr>
          <w:rFonts w:ascii="Verdana" w:eastAsia="Times New Roman" w:hAnsi="Verdana" w:cs="Arial"/>
          <w:lang w:eastAsia="it-IT"/>
        </w:rPr>
        <w:t xml:space="preserve"> </w:t>
      </w:r>
      <w:r w:rsidR="003767D1" w:rsidRPr="00564FDF">
        <w:rPr>
          <w:rFonts w:ascii="Verdana" w:eastAsia="Times New Roman" w:hAnsi="Verdana" w:cs="Arial"/>
          <w:lang w:eastAsia="it-IT"/>
        </w:rPr>
        <w:t xml:space="preserve">della </w:t>
      </w:r>
      <w:r w:rsidR="00E60FF5" w:rsidRPr="00564FDF">
        <w:rPr>
          <w:rFonts w:ascii="Verdana" w:eastAsia="Times New Roman" w:hAnsi="Verdana" w:cs="Arial"/>
          <w:lang w:eastAsia="it-IT"/>
        </w:rPr>
        <w:t>sicurezza di tali risultati</w:t>
      </w:r>
      <w:r w:rsidR="00E93898" w:rsidRPr="00564FDF">
        <w:rPr>
          <w:rFonts w:ascii="Verdana" w:eastAsia="Times New Roman" w:hAnsi="Verdana" w:cs="Arial"/>
          <w:lang w:eastAsia="it-IT"/>
        </w:rPr>
        <w:t>.</w:t>
      </w: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64FDF">
        <w:rPr>
          <w:rFonts w:ascii="Verdana" w:hAnsi="Verdana"/>
          <w:b/>
          <w:sz w:val="20"/>
          <w:szCs w:val="20"/>
        </w:rPr>
        <w:t xml:space="preserve">Janssen </w:t>
      </w: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64FDF">
        <w:rPr>
          <w:rFonts w:ascii="Verdana" w:hAnsi="Verdana"/>
          <w:sz w:val="20"/>
          <w:szCs w:val="20"/>
        </w:rPr>
        <w:t xml:space="preserve">Janssen è impegnata nell’affrontare alcune tra le più importanti esigenze mediche insoddisfatte, in diverse aree terapeutiche fra cui l’oncoematologia, l’immunologia, le neuroscienze, le malattie infettive e i vaccini, le malattie cardiovascolari e metaboliche. Mossi dal nostro impegno nei confronti dei pazienti, sviluppiamo prodotti, servizi e soluzioni innovative per la salute delle persone di tutto il mondo. </w:t>
      </w: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564FDF" w:rsidRPr="00B23606" w:rsidRDefault="00564FDF" w:rsidP="00564FDF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564FDF">
        <w:rPr>
          <w:rFonts w:ascii="Verdana" w:hAnsi="Verdana"/>
          <w:sz w:val="20"/>
          <w:szCs w:val="20"/>
        </w:rPr>
        <w:t xml:space="preserve">Per ulteriori informazioni visitate il sito </w:t>
      </w:r>
      <w:hyperlink r:id="rId13" w:history="1">
        <w:r w:rsidRPr="00564FDF">
          <w:rPr>
            <w:rStyle w:val="Collegamentoipertestuale"/>
            <w:rFonts w:ascii="Verdana" w:hAnsi="Verdana"/>
            <w:color w:val="auto"/>
            <w:sz w:val="20"/>
            <w:szCs w:val="20"/>
          </w:rPr>
          <w:t>www.janssen.com/italy</w:t>
        </w:r>
      </w:hyperlink>
      <w:r w:rsidRPr="00564FDF">
        <w:rPr>
          <w:rFonts w:ascii="Verdana" w:hAnsi="Verdana"/>
          <w:sz w:val="20"/>
          <w:szCs w:val="20"/>
        </w:rPr>
        <w:t xml:space="preserve"> e seguici su @JanssenITA </w:t>
      </w:r>
      <w:bookmarkStart w:id="0" w:name="_GoBack"/>
      <w:bookmarkEnd w:id="0"/>
    </w:p>
    <w:p w:rsidR="006A5BDD" w:rsidRDefault="006A5BDD" w:rsidP="00564F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6A5BDD" w:rsidRDefault="006A5BDD" w:rsidP="00564F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64FDF">
        <w:rPr>
          <w:rFonts w:ascii="Verdana" w:hAnsi="Verdana"/>
          <w:b/>
          <w:sz w:val="20"/>
          <w:szCs w:val="20"/>
        </w:rPr>
        <w:t xml:space="preserve">Contatti: </w:t>
      </w: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564FDF">
        <w:rPr>
          <w:rFonts w:ascii="Verdana" w:hAnsi="Verdana"/>
          <w:i/>
          <w:sz w:val="20"/>
          <w:szCs w:val="20"/>
        </w:rPr>
        <w:t>Sabrina Spina</w:t>
      </w: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 w:rsidRPr="00564FDF">
        <w:rPr>
          <w:rFonts w:ascii="Verdana" w:hAnsi="Verdana"/>
          <w:b/>
          <w:i/>
          <w:sz w:val="20"/>
          <w:szCs w:val="20"/>
        </w:rPr>
        <w:t>Ufficio Stampa Janssen Italia</w:t>
      </w:r>
    </w:p>
    <w:p w:rsidR="00564FDF" w:rsidRPr="00564FDF" w:rsidRDefault="00564FDF" w:rsidP="00564FDF">
      <w:pPr>
        <w:spacing w:after="0" w:line="240" w:lineRule="auto"/>
        <w:jc w:val="both"/>
        <w:rPr>
          <w:rFonts w:ascii="Verdana" w:hAnsi="Verdana"/>
          <w:i/>
          <w:sz w:val="20"/>
          <w:szCs w:val="20"/>
          <w:lang w:val="en-GB"/>
        </w:rPr>
      </w:pPr>
      <w:r w:rsidRPr="00564FDF">
        <w:rPr>
          <w:rFonts w:ascii="Verdana" w:hAnsi="Verdana"/>
          <w:i/>
          <w:sz w:val="20"/>
          <w:szCs w:val="20"/>
          <w:lang w:val="en-GB"/>
        </w:rPr>
        <w:t>Tel 02.2510809 - Mob. 344.2836564</w:t>
      </w:r>
    </w:p>
    <w:p w:rsidR="00564FDF" w:rsidRPr="00564FDF" w:rsidRDefault="004479FA" w:rsidP="00564FDF">
      <w:pPr>
        <w:jc w:val="both"/>
        <w:rPr>
          <w:rFonts w:ascii="Verdana" w:hAnsi="Verdana"/>
          <w:sz w:val="20"/>
          <w:szCs w:val="20"/>
          <w:lang w:val="en-GB"/>
        </w:rPr>
      </w:pPr>
      <w:hyperlink r:id="rId14" w:history="1">
        <w:r w:rsidR="00564FDF" w:rsidRPr="00564FDF">
          <w:rPr>
            <w:rStyle w:val="Collegamentoipertestuale"/>
            <w:rFonts w:ascii="Verdana" w:hAnsi="Verdana"/>
            <w:i/>
            <w:color w:val="auto"/>
            <w:sz w:val="20"/>
            <w:szCs w:val="20"/>
            <w:lang w:val="en-GB"/>
          </w:rPr>
          <w:t>Sspina1@its.jnj.com</w:t>
        </w:r>
      </w:hyperlink>
    </w:p>
    <w:p w:rsidR="00564FDF" w:rsidRDefault="00564FDF" w:rsidP="00E93898">
      <w:pPr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</w:p>
    <w:p w:rsidR="00410093" w:rsidRDefault="00410093" w:rsidP="00E93898">
      <w:pPr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</w:p>
    <w:p w:rsidR="00B23606" w:rsidRPr="00564FDF" w:rsidRDefault="00B23606" w:rsidP="00E93898">
      <w:pPr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</w:p>
    <w:p w:rsidR="00564FDF" w:rsidRPr="00564FDF" w:rsidRDefault="00564FDF" w:rsidP="00E93898">
      <w:pPr>
        <w:spacing w:after="150" w:line="240" w:lineRule="auto"/>
        <w:jc w:val="both"/>
        <w:rPr>
          <w:rFonts w:ascii="Verdana" w:eastAsia="Times New Roman" w:hAnsi="Verdana" w:cs="Arial"/>
          <w:b/>
          <w:sz w:val="20"/>
          <w:szCs w:val="20"/>
          <w:lang w:eastAsia="it-IT"/>
        </w:rPr>
      </w:pPr>
      <w:r w:rsidRPr="00564FDF">
        <w:rPr>
          <w:rFonts w:ascii="Verdana" w:eastAsia="Times New Roman" w:hAnsi="Verdana" w:cs="Arial"/>
          <w:b/>
          <w:sz w:val="20"/>
          <w:szCs w:val="20"/>
          <w:lang w:eastAsia="it-IT"/>
        </w:rPr>
        <w:t>Bibliografia:</w:t>
      </w:r>
    </w:p>
    <w:p w:rsidR="00E93898" w:rsidRPr="00564FDF" w:rsidRDefault="00E93898" w:rsidP="00E93898">
      <w:pPr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410093">
        <w:rPr>
          <w:rFonts w:ascii="Verdana" w:eastAsia="Times New Roman" w:hAnsi="Verdana" w:cs="Arial"/>
          <w:sz w:val="20"/>
          <w:szCs w:val="20"/>
          <w:vertAlign w:val="superscript"/>
          <w:lang w:eastAsia="it-IT"/>
        </w:rPr>
        <w:t>[</w:t>
      </w:r>
      <w:r w:rsidR="00564FDF" w:rsidRPr="00410093">
        <w:rPr>
          <w:rFonts w:ascii="Verdana" w:eastAsia="Times New Roman" w:hAnsi="Verdana" w:cs="Arial"/>
          <w:sz w:val="20"/>
          <w:szCs w:val="20"/>
          <w:vertAlign w:val="superscript"/>
          <w:lang w:eastAsia="it-IT"/>
        </w:rPr>
        <w:t>1</w:t>
      </w:r>
      <w:r w:rsidRPr="00410093">
        <w:rPr>
          <w:rFonts w:ascii="Verdana" w:eastAsia="Times New Roman" w:hAnsi="Verdana" w:cs="Arial"/>
          <w:sz w:val="20"/>
          <w:szCs w:val="20"/>
          <w:vertAlign w:val="superscript"/>
          <w:lang w:eastAsia="it-IT"/>
        </w:rPr>
        <w:t>]</w:t>
      </w:r>
      <w:r w:rsidRPr="00410093">
        <w:rPr>
          <w:rFonts w:ascii="Verdana" w:eastAsia="Times New Roman" w:hAnsi="Verdana" w:cs="Arial"/>
          <w:sz w:val="20"/>
          <w:szCs w:val="20"/>
          <w:lang w:eastAsia="it-IT"/>
        </w:rPr>
        <w:t xml:space="preserve"> Lavalle-Gonzalez F, Januszewicz A, Davidson J, et al. </w:t>
      </w:r>
      <w:r w:rsidRPr="00564FDF">
        <w:rPr>
          <w:rFonts w:ascii="Verdana" w:eastAsia="Times New Roman" w:hAnsi="Verdana" w:cs="Arial"/>
          <w:sz w:val="20"/>
          <w:szCs w:val="20"/>
          <w:lang w:val="en-GB" w:eastAsia="it-IT"/>
        </w:rPr>
        <w:t>Efficacy and safety of canagliflozin compared with placebo and sitagliptin in patients with type 2 diabetes on background metformin monotherapy: a randomised trial. Diabetologia. 2013 Dec;56(12):2582-92.</w:t>
      </w:r>
    </w:p>
    <w:p w:rsidR="0076744F" w:rsidRPr="00564FDF" w:rsidRDefault="00E93898" w:rsidP="00E93898">
      <w:pPr>
        <w:spacing w:after="150" w:line="240" w:lineRule="auto"/>
        <w:jc w:val="both"/>
        <w:rPr>
          <w:rFonts w:ascii="Verdana" w:eastAsia="Times New Roman" w:hAnsi="Verdana" w:cs="Arial"/>
          <w:sz w:val="20"/>
          <w:szCs w:val="20"/>
          <w:lang w:val="en-GB" w:eastAsia="it-IT"/>
        </w:rPr>
      </w:pPr>
      <w:r w:rsidRPr="00564FDF">
        <w:rPr>
          <w:rFonts w:ascii="Verdana" w:eastAsia="Times New Roman" w:hAnsi="Verdana" w:cs="Arial"/>
          <w:sz w:val="20"/>
          <w:szCs w:val="20"/>
          <w:vertAlign w:val="superscript"/>
          <w:lang w:val="en-GB" w:eastAsia="it-IT"/>
        </w:rPr>
        <w:t>[</w:t>
      </w:r>
      <w:r w:rsidR="00564FDF" w:rsidRPr="00564FDF">
        <w:rPr>
          <w:rFonts w:ascii="Verdana" w:eastAsia="Times New Roman" w:hAnsi="Verdana" w:cs="Arial"/>
          <w:sz w:val="20"/>
          <w:szCs w:val="20"/>
          <w:vertAlign w:val="superscript"/>
          <w:lang w:val="en-GB" w:eastAsia="it-IT"/>
        </w:rPr>
        <w:t>2</w:t>
      </w:r>
      <w:r w:rsidRPr="00564FDF">
        <w:rPr>
          <w:rFonts w:ascii="Verdana" w:eastAsia="Times New Roman" w:hAnsi="Verdana" w:cs="Arial"/>
          <w:sz w:val="20"/>
          <w:szCs w:val="20"/>
          <w:vertAlign w:val="superscript"/>
          <w:lang w:val="en-GB" w:eastAsia="it-IT"/>
        </w:rPr>
        <w:t>]</w:t>
      </w:r>
      <w:r w:rsidRPr="00564FDF">
        <w:rPr>
          <w:rFonts w:ascii="Verdana" w:eastAsia="Times New Roman" w:hAnsi="Verdana" w:cs="Arial"/>
          <w:sz w:val="20"/>
          <w:szCs w:val="20"/>
          <w:lang w:val="en-GB" w:eastAsia="it-IT"/>
        </w:rPr>
        <w:t xml:space="preserve"> Cefalu T, Leiter L, Yoon K-H, Arias P, Niskanen L, </w:t>
      </w:r>
      <w:r w:rsidR="008E0780">
        <w:rPr>
          <w:rFonts w:ascii="Verdana" w:eastAsia="Times New Roman" w:hAnsi="Verdana" w:cs="Arial"/>
          <w:sz w:val="20"/>
          <w:szCs w:val="20"/>
          <w:lang w:val="en-GB" w:eastAsia="it-IT"/>
        </w:rPr>
        <w:t>Xie J, Balis D, Canovatchel W, </w:t>
      </w:r>
      <w:r w:rsidRPr="00564FDF">
        <w:rPr>
          <w:rFonts w:ascii="Verdana" w:eastAsia="Times New Roman" w:hAnsi="Verdana" w:cs="Arial"/>
          <w:sz w:val="20"/>
          <w:szCs w:val="20"/>
          <w:lang w:val="en-GB" w:eastAsia="it-IT"/>
        </w:rPr>
        <w:t>Meininger G. Efficacy and safety of canagliflozin versus glimepiride in patients with type 2 diabetes inadequately controlled with metformin (CANTATA-SU): 52 week results from a randomised, double-blind, phase 3 non-inferiority trial. Lancet. 2013 Sep 14;382(9896):941-50.</w:t>
      </w:r>
    </w:p>
    <w:sectPr w:rsidR="0076744F" w:rsidRPr="00564FDF" w:rsidSect="007F3C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4627" w:rsidRDefault="00EF4627" w:rsidP="00E93898">
      <w:pPr>
        <w:spacing w:after="0" w:line="240" w:lineRule="auto"/>
      </w:pPr>
      <w:r>
        <w:separator/>
      </w:r>
    </w:p>
  </w:endnote>
  <w:endnote w:type="continuationSeparator" w:id="0">
    <w:p w:rsidR="00EF4627" w:rsidRDefault="00EF4627" w:rsidP="00E9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4627" w:rsidRDefault="00EF4627" w:rsidP="00E93898">
      <w:pPr>
        <w:spacing w:after="0" w:line="240" w:lineRule="auto"/>
      </w:pPr>
      <w:r>
        <w:separator/>
      </w:r>
    </w:p>
  </w:footnote>
  <w:footnote w:type="continuationSeparator" w:id="0">
    <w:p w:rsidR="00EF4627" w:rsidRDefault="00EF4627" w:rsidP="00E938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76E4C"/>
    <w:multiLevelType w:val="multilevel"/>
    <w:tmpl w:val="5CF0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AF0781"/>
    <w:multiLevelType w:val="multilevel"/>
    <w:tmpl w:val="433CC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0C73AC5"/>
    <w:multiLevelType w:val="multilevel"/>
    <w:tmpl w:val="901AB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898"/>
    <w:rsid w:val="0006049A"/>
    <w:rsid w:val="000D5BFD"/>
    <w:rsid w:val="00182830"/>
    <w:rsid w:val="00210F26"/>
    <w:rsid w:val="00275AFC"/>
    <w:rsid w:val="00290692"/>
    <w:rsid w:val="002960A0"/>
    <w:rsid w:val="002E5C3F"/>
    <w:rsid w:val="00336072"/>
    <w:rsid w:val="00367903"/>
    <w:rsid w:val="00372977"/>
    <w:rsid w:val="00375DF8"/>
    <w:rsid w:val="003767D1"/>
    <w:rsid w:val="003B6739"/>
    <w:rsid w:val="003F67FD"/>
    <w:rsid w:val="00410093"/>
    <w:rsid w:val="004300B2"/>
    <w:rsid w:val="004479FA"/>
    <w:rsid w:val="0050210C"/>
    <w:rsid w:val="0054347B"/>
    <w:rsid w:val="00564FDF"/>
    <w:rsid w:val="005F76DF"/>
    <w:rsid w:val="00641C09"/>
    <w:rsid w:val="00653F6A"/>
    <w:rsid w:val="00697CBD"/>
    <w:rsid w:val="006A5BDD"/>
    <w:rsid w:val="006C6D65"/>
    <w:rsid w:val="0076744F"/>
    <w:rsid w:val="007A1D6F"/>
    <w:rsid w:val="007F3CC9"/>
    <w:rsid w:val="007F7410"/>
    <w:rsid w:val="0080234B"/>
    <w:rsid w:val="00855610"/>
    <w:rsid w:val="008C4EA0"/>
    <w:rsid w:val="008E0780"/>
    <w:rsid w:val="00955674"/>
    <w:rsid w:val="009D5ED7"/>
    <w:rsid w:val="00B23606"/>
    <w:rsid w:val="00B817D4"/>
    <w:rsid w:val="00B9259B"/>
    <w:rsid w:val="00BB4609"/>
    <w:rsid w:val="00BE335C"/>
    <w:rsid w:val="00C06223"/>
    <w:rsid w:val="00C73686"/>
    <w:rsid w:val="00C93EC8"/>
    <w:rsid w:val="00D07ED3"/>
    <w:rsid w:val="00D666FA"/>
    <w:rsid w:val="00D92F2A"/>
    <w:rsid w:val="00E47E23"/>
    <w:rsid w:val="00E60FF5"/>
    <w:rsid w:val="00E93898"/>
    <w:rsid w:val="00ED19D0"/>
    <w:rsid w:val="00EF4627"/>
    <w:rsid w:val="00EF6D1E"/>
    <w:rsid w:val="00F8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9D314"/>
  <w15:docId w15:val="{F4E7DAAD-C31E-4B58-A8E3-3BA2322EA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7F3CC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9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3898"/>
  </w:style>
  <w:style w:type="paragraph" w:styleId="Pidipagina">
    <w:name w:val="footer"/>
    <w:basedOn w:val="Normale"/>
    <w:link w:val="PidipaginaCarattere"/>
    <w:uiPriority w:val="99"/>
    <w:unhideWhenUsed/>
    <w:rsid w:val="00E938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3898"/>
  </w:style>
  <w:style w:type="character" w:styleId="Collegamentoipertestuale">
    <w:name w:val="Hyperlink"/>
    <w:basedOn w:val="Carpredefinitoparagrafo"/>
    <w:uiPriority w:val="99"/>
    <w:unhideWhenUsed/>
    <w:rsid w:val="00E93898"/>
    <w:rPr>
      <w:strike w:val="0"/>
      <w:dstrike w:val="0"/>
      <w:color w:val="318DA8"/>
      <w:u w:val="none"/>
      <w:effect w:val="none"/>
      <w:shd w:val="clear" w:color="auto" w:fill="auto"/>
    </w:rPr>
  </w:style>
  <w:style w:type="paragraph" w:styleId="NormaleWeb">
    <w:name w:val="Normal (Web)"/>
    <w:basedOn w:val="Normale"/>
    <w:uiPriority w:val="99"/>
    <w:semiHidden/>
    <w:unhideWhenUsed/>
    <w:rsid w:val="00E93898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-location">
    <w:name w:val="xn-location"/>
    <w:basedOn w:val="Carpredefinitoparagrafo"/>
    <w:rsid w:val="00E93898"/>
  </w:style>
  <w:style w:type="character" w:customStyle="1" w:styleId="xn-chron">
    <w:name w:val="xn-chron"/>
    <w:basedOn w:val="Carpredefinitoparagrafo"/>
    <w:rsid w:val="00E93898"/>
  </w:style>
  <w:style w:type="character" w:customStyle="1" w:styleId="xn-person">
    <w:name w:val="xn-person"/>
    <w:basedOn w:val="Carpredefinitoparagrafo"/>
    <w:rsid w:val="00E93898"/>
  </w:style>
  <w:style w:type="character" w:customStyle="1" w:styleId="xn-org">
    <w:name w:val="xn-org"/>
    <w:basedOn w:val="Carpredefinitoparagrafo"/>
    <w:rsid w:val="00E93898"/>
  </w:style>
  <w:style w:type="character" w:styleId="Menzione">
    <w:name w:val="Mention"/>
    <w:basedOn w:val="Carpredefinitoparagrafo"/>
    <w:uiPriority w:val="99"/>
    <w:semiHidden/>
    <w:unhideWhenUsed/>
    <w:rsid w:val="0050210C"/>
    <w:rPr>
      <w:color w:val="2B579A"/>
      <w:shd w:val="clear" w:color="auto" w:fill="E6E6E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210C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2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21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84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26087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7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3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63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57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9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083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45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89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328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9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jm.org/doi/full/10.1056/NEJMoa1611925?query=featured_home" TargetMode="External"/><Relationship Id="rId13" Type="http://schemas.openxmlformats.org/officeDocument/2006/relationships/hyperlink" Target="http://www.janssen.com/ital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medicines.org.uk/emc/medicine/2840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da.gov/Drugs/DrugSafety/ucm557507.ht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janssenmd.com/sites/default/files/pdf/CAN_DHCP_Letter_2016-05-2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inicaltrials.gov/ct2/show/NCT02065791" TargetMode="External"/><Relationship Id="rId14" Type="http://schemas.openxmlformats.org/officeDocument/2006/relationships/hyperlink" Target="mailto:Sspina1@its.jnj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1261</Words>
  <Characters>7193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Alessio Pappagallo</dc:creator>
  <cp:lastModifiedBy>Alessio Pappagallo</cp:lastModifiedBy>
  <cp:revision>7</cp:revision>
  <dcterms:created xsi:type="dcterms:W3CDTF">2017-06-14T13:38:00Z</dcterms:created>
  <dcterms:modified xsi:type="dcterms:W3CDTF">2017-06-14T13:50:00Z</dcterms:modified>
</cp:coreProperties>
</file>