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FE" w:rsidRDefault="006936FE" w:rsidP="006936FE">
      <w:pPr>
        <w:spacing w:after="0"/>
        <w:rPr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70A5BC00" wp14:editId="5086DD95">
            <wp:extent cx="2297584" cy="809625"/>
            <wp:effectExtent l="0" t="0" r="7620" b="0"/>
            <wp:docPr id="3" name="Immagine 3" descr="Risultati immagini per logo comune di colo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comune di colog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37" cy="8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2580CB30" wp14:editId="0AF10F24">
            <wp:extent cx="1790700" cy="619125"/>
            <wp:effectExtent l="0" t="0" r="0" b="9525"/>
            <wp:docPr id="4" name="Immagine 4" descr="Sportello Artemisia -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ello Artemisia -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FE" w:rsidRDefault="006936FE" w:rsidP="006936FE">
      <w:pPr>
        <w:spacing w:after="0"/>
        <w:rPr>
          <w:b/>
          <w:sz w:val="24"/>
        </w:rPr>
      </w:pPr>
    </w:p>
    <w:p w:rsidR="00DC1C60" w:rsidRDefault="00DC1C60" w:rsidP="00DC1C60">
      <w:pPr>
        <w:spacing w:after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Scheda Stampa</w:t>
      </w:r>
    </w:p>
    <w:p w:rsidR="00DC1C60" w:rsidRPr="006936FE" w:rsidRDefault="00DC1C60" w:rsidP="00DC1C60">
      <w:pPr>
        <w:spacing w:after="0"/>
        <w:jc w:val="center"/>
        <w:rPr>
          <w:i/>
          <w:sz w:val="8"/>
          <w:u w:val="single"/>
        </w:rPr>
      </w:pPr>
    </w:p>
    <w:p w:rsidR="00C45A58" w:rsidRDefault="00A25C08" w:rsidP="00DC1C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DC1C60" w:rsidRPr="00DC1C60">
        <w:rPr>
          <w:b/>
          <w:sz w:val="28"/>
          <w:szCs w:val="28"/>
        </w:rPr>
        <w:t>Progetto Artemisia</w:t>
      </w:r>
      <w:r>
        <w:rPr>
          <w:b/>
          <w:sz w:val="28"/>
          <w:szCs w:val="28"/>
        </w:rPr>
        <w:t>”</w:t>
      </w:r>
    </w:p>
    <w:p w:rsidR="00DC1C60" w:rsidRPr="00C45A58" w:rsidRDefault="00C45A58" w:rsidP="00DC1C60">
      <w:pPr>
        <w:spacing w:after="0"/>
        <w:jc w:val="center"/>
        <w:rPr>
          <w:i/>
          <w:sz w:val="28"/>
          <w:szCs w:val="28"/>
        </w:rPr>
      </w:pPr>
      <w:r w:rsidRPr="00C45A58">
        <w:rPr>
          <w:i/>
          <w:sz w:val="28"/>
          <w:szCs w:val="28"/>
        </w:rPr>
        <w:t>Perché dire basta alla violenza è un diritto di tutte le donne</w:t>
      </w:r>
    </w:p>
    <w:p w:rsidR="00DC1C60" w:rsidRDefault="00DC1C60" w:rsidP="001F3DEA">
      <w:pPr>
        <w:spacing w:after="0"/>
        <w:jc w:val="both"/>
      </w:pPr>
    </w:p>
    <w:p w:rsidR="00DC1C60" w:rsidRDefault="00DC1C60" w:rsidP="006936FE">
      <w:pPr>
        <w:spacing w:after="0"/>
        <w:jc w:val="center"/>
      </w:pPr>
      <w:r>
        <w:t>“</w:t>
      </w:r>
      <w:r w:rsidRPr="00DC1C60">
        <w:rPr>
          <w:i/>
        </w:rPr>
        <w:t>Io sono certa che nulla più soffocherà la mia rima. Il silenzio l’ho tenuto chiuso per anni nella gola come una trappola da sacrificio. È</w:t>
      </w:r>
      <w:r w:rsidR="00BE0088">
        <w:rPr>
          <w:i/>
        </w:rPr>
        <w:t>,</w:t>
      </w:r>
      <w:r w:rsidRPr="00DC1C60">
        <w:rPr>
          <w:i/>
        </w:rPr>
        <w:t xml:space="preserve"> quindi</w:t>
      </w:r>
      <w:r w:rsidR="00BE0088">
        <w:rPr>
          <w:i/>
        </w:rPr>
        <w:t>,</w:t>
      </w:r>
      <w:r w:rsidRPr="00DC1C60">
        <w:rPr>
          <w:i/>
        </w:rPr>
        <w:t xml:space="preserve"> venuto il momento di cantare una esequie al passato</w:t>
      </w:r>
      <w:r w:rsidR="006936FE">
        <w:rPr>
          <w:i/>
        </w:rPr>
        <w:t>.</w:t>
      </w:r>
      <w:r w:rsidR="006936FE">
        <w:t>”</w:t>
      </w:r>
    </w:p>
    <w:p w:rsidR="00DC1C60" w:rsidRDefault="00DC1C60" w:rsidP="001F3DEA">
      <w:pPr>
        <w:spacing w:after="0"/>
        <w:jc w:val="both"/>
      </w:pPr>
    </w:p>
    <w:p w:rsidR="00687C2A" w:rsidRDefault="00DC1C60" w:rsidP="00687C2A">
      <w:pPr>
        <w:spacing w:after="0"/>
        <w:jc w:val="both"/>
      </w:pPr>
      <w:r>
        <w:t>È affidato a queste rime della poetessa Alda Merini (Milano, 21 marzo 1931 - 1°</w:t>
      </w:r>
      <w:r w:rsidRPr="00DC1C60">
        <w:t xml:space="preserve"> novembre 2009)</w:t>
      </w:r>
      <w:r>
        <w:t xml:space="preserve">, il significato più profondo del </w:t>
      </w:r>
      <w:r w:rsidRPr="00C45A58">
        <w:rPr>
          <w:b/>
        </w:rPr>
        <w:t>“Progetto Artemisia”</w:t>
      </w:r>
      <w:r w:rsidR="00687C2A">
        <w:t xml:space="preserve"> che </w:t>
      </w:r>
      <w:r w:rsidR="000573BB">
        <w:t>trae</w:t>
      </w:r>
      <w:r w:rsidR="00687C2A">
        <w:t xml:space="preserve"> il suo nome </w:t>
      </w:r>
      <w:r w:rsidR="000573BB">
        <w:t>dalla</w:t>
      </w:r>
      <w:r w:rsidR="00687C2A">
        <w:t xml:space="preserve"> pittrice</w:t>
      </w:r>
      <w:r w:rsidR="000573BB">
        <w:t xml:space="preserve"> seicentesca</w:t>
      </w:r>
      <w:r w:rsidR="00687C2A">
        <w:t xml:space="preserve"> Artemisia Gentileschi, vittima di stupro, insultata e diffamata nel corso del processo contro il suo violentatore, infine, ritenuto colpevole dai giudici. </w:t>
      </w:r>
    </w:p>
    <w:p w:rsidR="00687C2A" w:rsidRDefault="00687C2A" w:rsidP="00687C2A">
      <w:pPr>
        <w:spacing w:after="0"/>
        <w:jc w:val="both"/>
      </w:pPr>
    </w:p>
    <w:p w:rsidR="00687C2A" w:rsidRDefault="00687C2A" w:rsidP="00687C2A">
      <w:pPr>
        <w:spacing w:after="0"/>
        <w:jc w:val="both"/>
      </w:pPr>
      <w:r>
        <w:t>Ideato</w:t>
      </w:r>
      <w:r w:rsidR="00DC1C60">
        <w:t xml:space="preserve"> e </w:t>
      </w:r>
      <w:r>
        <w:t>promosso</w:t>
      </w:r>
      <w:r w:rsidR="00435F4F">
        <w:t xml:space="preserve">, a partire dal 2011, </w:t>
      </w:r>
      <w:r w:rsidR="00DC1C60">
        <w:t>dal</w:t>
      </w:r>
      <w:r>
        <w:t>l’</w:t>
      </w:r>
      <w:r w:rsidRPr="00C45A58">
        <w:rPr>
          <w:b/>
        </w:rPr>
        <w:t>Assessorato alle Pari Opportunità del</w:t>
      </w:r>
      <w:r w:rsidR="00DC1C60" w:rsidRPr="00C45A58">
        <w:rPr>
          <w:b/>
        </w:rPr>
        <w:t xml:space="preserve"> Comune di Cologno Monzese (MI)</w:t>
      </w:r>
      <w:r w:rsidRPr="00C45A58">
        <w:t>,</w:t>
      </w:r>
      <w:r w:rsidR="00DC1C60" w:rsidRPr="00C45A58">
        <w:rPr>
          <w:b/>
        </w:rPr>
        <w:t xml:space="preserve"> con il contributo non condizionato di Janssen Italia</w:t>
      </w:r>
      <w:r w:rsidR="00DC1C60">
        <w:t xml:space="preserve">, </w:t>
      </w:r>
      <w:r w:rsidR="00DB164B">
        <w:t xml:space="preserve">il progetto </w:t>
      </w:r>
      <w:r>
        <w:t xml:space="preserve">prevede una serie di iniziative </w:t>
      </w:r>
      <w:r w:rsidR="00DC1C60">
        <w:t xml:space="preserve">per </w:t>
      </w:r>
      <w:r w:rsidR="00510EF3">
        <w:t xml:space="preserve">contrastare </w:t>
      </w:r>
      <w:r w:rsidR="00C24AA4">
        <w:t xml:space="preserve">e prevenire </w:t>
      </w:r>
      <w:r w:rsidR="00510EF3">
        <w:t>il grave feno</w:t>
      </w:r>
      <w:r w:rsidR="00DC1C60">
        <w:t>meno della violenza sulle donne. L’obiettivo è promuovere un</w:t>
      </w:r>
      <w:r w:rsidR="00510EF3">
        <w:t xml:space="preserve"> </w:t>
      </w:r>
      <w:r w:rsidR="00DC1C60">
        <w:t>radicale</w:t>
      </w:r>
      <w:r w:rsidR="00510EF3">
        <w:t xml:space="preserve"> cambiamento </w:t>
      </w:r>
      <w:r w:rsidR="00DC1C60">
        <w:t>socio</w:t>
      </w:r>
      <w:r w:rsidR="00BE0088">
        <w:t>-</w:t>
      </w:r>
      <w:r w:rsidR="00510EF3">
        <w:t xml:space="preserve">culturale </w:t>
      </w:r>
      <w:r w:rsidR="003A4822">
        <w:t>sul</w:t>
      </w:r>
      <w:r w:rsidR="00C24AA4">
        <w:t xml:space="preserve"> </w:t>
      </w:r>
      <w:r w:rsidR="00C45A58">
        <w:t>tema della violenza di genere</w:t>
      </w:r>
      <w:r w:rsidRPr="00A34626">
        <w:t>.</w:t>
      </w:r>
    </w:p>
    <w:p w:rsidR="001E06AB" w:rsidRDefault="001E06AB" w:rsidP="00110D14">
      <w:pPr>
        <w:spacing w:after="0"/>
        <w:jc w:val="both"/>
      </w:pPr>
    </w:p>
    <w:p w:rsidR="001E06AB" w:rsidRDefault="001E06AB" w:rsidP="00110D14">
      <w:pPr>
        <w:spacing w:after="0"/>
        <w:jc w:val="both"/>
      </w:pPr>
      <w:r>
        <w:t xml:space="preserve">Il progetto si sviluppa su due filoni principali: lo </w:t>
      </w:r>
      <w:r w:rsidRPr="00C45A58">
        <w:rPr>
          <w:b/>
        </w:rPr>
        <w:t>“Sportello Artemisia”</w:t>
      </w:r>
      <w:r>
        <w:t>, ideato per offrire uno spazio di ascolto alle donne vittime di abusi</w:t>
      </w:r>
      <w:r w:rsidR="000D650D">
        <w:t>,</w:t>
      </w:r>
      <w:r>
        <w:t xml:space="preserve"> </w:t>
      </w:r>
      <w:r w:rsidR="00687C2A">
        <w:t xml:space="preserve">e la promozione di iniziative </w:t>
      </w:r>
      <w:r>
        <w:t>cultural</w:t>
      </w:r>
      <w:r w:rsidR="00687C2A">
        <w:t>i di sensibilizzazione</w:t>
      </w:r>
      <w:r>
        <w:t xml:space="preserve"> sul</w:t>
      </w:r>
      <w:r w:rsidR="00687C2A">
        <w:t xml:space="preserve"> tema </w:t>
      </w:r>
      <w:r w:rsidR="00C45A58">
        <w:t>della violenza</w:t>
      </w:r>
      <w:r w:rsidR="00687C2A">
        <w:t xml:space="preserve"> di genere.</w:t>
      </w:r>
    </w:p>
    <w:p w:rsidR="00BE0088" w:rsidRDefault="00BE0088" w:rsidP="00110D14">
      <w:pPr>
        <w:spacing w:after="0"/>
        <w:jc w:val="both"/>
      </w:pPr>
    </w:p>
    <w:p w:rsidR="00AA48A2" w:rsidRDefault="001E06AB" w:rsidP="001E06AB">
      <w:pPr>
        <w:spacing w:after="0"/>
        <w:jc w:val="both"/>
      </w:pPr>
      <w:r>
        <w:t xml:space="preserve">Lo </w:t>
      </w:r>
      <w:r w:rsidR="00687C2A">
        <w:t>“</w:t>
      </w:r>
      <w:r w:rsidR="00687C2A" w:rsidRPr="00BE0088">
        <w:t>Sportello Artemisia</w:t>
      </w:r>
      <w:r w:rsidR="00687C2A">
        <w:t>”</w:t>
      </w:r>
      <w:r>
        <w:t xml:space="preserve"> garantisce</w:t>
      </w:r>
      <w:r w:rsidR="00B564A6">
        <w:t>,</w:t>
      </w:r>
      <w:r w:rsidR="00C24AA4">
        <w:t xml:space="preserve"> nella massima riservatezza e </w:t>
      </w:r>
      <w:r w:rsidR="00A34626">
        <w:t>segretezza</w:t>
      </w:r>
      <w:r w:rsidR="00C24AA4">
        <w:t xml:space="preserve">, </w:t>
      </w:r>
      <w:r w:rsidR="001F3DEA" w:rsidRPr="001F3DEA">
        <w:t xml:space="preserve">ascolto, sostegno </w:t>
      </w:r>
      <w:r w:rsidR="003A4822">
        <w:t xml:space="preserve">psicologico </w:t>
      </w:r>
      <w:r w:rsidR="001F3DEA" w:rsidRPr="001F3DEA">
        <w:t>e accompagnamento alle donne</w:t>
      </w:r>
      <w:r w:rsidR="00CF4071" w:rsidRPr="001F3DEA">
        <w:t xml:space="preserve"> </w:t>
      </w:r>
      <w:r>
        <w:t>in</w:t>
      </w:r>
      <w:r w:rsidR="001F3DEA" w:rsidRPr="001F3DEA">
        <w:t xml:space="preserve"> difficoltà e disagio</w:t>
      </w:r>
      <w:r w:rsidR="003D55F4">
        <w:t xml:space="preserve">. </w:t>
      </w:r>
      <w:r w:rsidR="00687C2A">
        <w:t>G</w:t>
      </w:r>
      <w:r w:rsidR="003D55F4">
        <w:t>estito da</w:t>
      </w:r>
      <w:r w:rsidR="003D55F4" w:rsidRPr="001F3DEA">
        <w:t xml:space="preserve"> una psicologa/psicoterapeuta e </w:t>
      </w:r>
      <w:r>
        <w:t xml:space="preserve">da </w:t>
      </w:r>
      <w:r w:rsidR="003D55F4" w:rsidRPr="001F3DEA">
        <w:t>una pedagogista</w:t>
      </w:r>
      <w:r w:rsidR="003A4822">
        <w:t>,</w:t>
      </w:r>
      <w:r w:rsidR="00CF4071" w:rsidRPr="001F3DEA">
        <w:t xml:space="preserve"> è attivo</w:t>
      </w:r>
      <w:r w:rsidR="00AA48A2">
        <w:t xml:space="preserve"> su appuntamento (chiamando al </w:t>
      </w:r>
      <w:r w:rsidR="00AA48A2" w:rsidRPr="00BE0088">
        <w:t>339.1894966</w:t>
      </w:r>
      <w:r w:rsidR="00AA48A2">
        <w:t>)</w:t>
      </w:r>
      <w:r w:rsidR="00CF4071" w:rsidRPr="001F3DEA">
        <w:t xml:space="preserve"> </w:t>
      </w:r>
      <w:r w:rsidR="00BE0088">
        <w:t>tutti i</w:t>
      </w:r>
      <w:r w:rsidR="00110D14" w:rsidRPr="00BE0088">
        <w:t xml:space="preserve"> martedì e giovedì</w:t>
      </w:r>
      <w:r w:rsidR="00110D14">
        <w:t>.</w:t>
      </w:r>
      <w:r w:rsidR="00CF4071">
        <w:t xml:space="preserve"> </w:t>
      </w:r>
      <w:bookmarkStart w:id="0" w:name="_GoBack"/>
      <w:bookmarkEnd w:id="0"/>
      <w:r w:rsidR="00AA48A2">
        <w:t>Chi si rivolge a</w:t>
      </w:r>
      <w:r w:rsidR="00000373">
        <w:t>d</w:t>
      </w:r>
      <w:r w:rsidR="00AA48A2">
        <w:t xml:space="preserve"> “Artemisia”, infatti, può usufruire anche di un orientamento mirato </w:t>
      </w:r>
      <w:r>
        <w:t>per</w:t>
      </w:r>
      <w:r w:rsidRPr="00A34626">
        <w:t xml:space="preserve"> servizi medici, legali e socio assistenziali </w:t>
      </w:r>
      <w:r>
        <w:t>nel</w:t>
      </w:r>
      <w:r w:rsidRPr="00A34626">
        <w:t xml:space="preserve"> territorio </w:t>
      </w:r>
      <w:r w:rsidR="00AA48A2">
        <w:t xml:space="preserve">di Cologno Monzese </w:t>
      </w:r>
      <w:r w:rsidR="00633DD6">
        <w:t>e</w:t>
      </w:r>
      <w:r w:rsidRPr="00A34626">
        <w:t xml:space="preserve"> nella Provincia</w:t>
      </w:r>
      <w:r>
        <w:t xml:space="preserve"> di Milano. </w:t>
      </w:r>
    </w:p>
    <w:p w:rsidR="00633DD6" w:rsidRDefault="00633DD6" w:rsidP="001E06AB">
      <w:pPr>
        <w:spacing w:after="0"/>
        <w:jc w:val="both"/>
      </w:pPr>
    </w:p>
    <w:p w:rsidR="001E06AB" w:rsidRDefault="00AA48A2" w:rsidP="001E06AB">
      <w:pPr>
        <w:spacing w:after="0"/>
        <w:jc w:val="both"/>
      </w:pPr>
      <w:r>
        <w:t>G</w:t>
      </w:r>
      <w:r w:rsidR="001E06AB">
        <w:t xml:space="preserve">razie </w:t>
      </w:r>
      <w:r w:rsidR="00C45A58">
        <w:t>al lavoro delle</w:t>
      </w:r>
      <w:r w:rsidR="001E06AB">
        <w:t xml:space="preserve"> </w:t>
      </w:r>
      <w:r w:rsidR="00351086">
        <w:t>psicologhe/psicoterapeute</w:t>
      </w:r>
      <w:r w:rsidR="00C45A58">
        <w:t>,</w:t>
      </w:r>
      <w:r w:rsidR="001E06AB">
        <w:t xml:space="preserve"> </w:t>
      </w:r>
      <w:r w:rsidR="00C45A58">
        <w:t xml:space="preserve">vengono svolti colloqui individuali pensati per </w:t>
      </w:r>
      <w:r w:rsidR="001E06AB" w:rsidRPr="00A34626">
        <w:t xml:space="preserve">dare voce al disagio </w:t>
      </w:r>
      <w:r w:rsidR="00C45A58">
        <w:t>di queste donne, portandole ad</w:t>
      </w:r>
      <w:r w:rsidR="001E06AB" w:rsidRPr="00A34626">
        <w:t xml:space="preserve"> affrontare un percorso di rielaborazione </w:t>
      </w:r>
      <w:r>
        <w:t>del proprio vissuto, spesso tragico</w:t>
      </w:r>
      <w:r w:rsidR="001E06AB">
        <w:t>,</w:t>
      </w:r>
      <w:r w:rsidR="001E06AB" w:rsidRPr="00A34626">
        <w:t xml:space="preserve"> e di emancipazione da una posizi</w:t>
      </w:r>
      <w:r w:rsidR="001E06AB">
        <w:t xml:space="preserve">one passiva e di impotenza. </w:t>
      </w:r>
      <w:r w:rsidR="00BA1ECE">
        <w:t>L’</w:t>
      </w:r>
      <w:r w:rsidR="00BA1ECE" w:rsidRPr="00A34626">
        <w:t xml:space="preserve">opportunità </w:t>
      </w:r>
      <w:r>
        <w:t xml:space="preserve">è quella </w:t>
      </w:r>
      <w:r w:rsidR="00BA1ECE" w:rsidRPr="00A34626">
        <w:t>di partecipare ad un gruppo di mutuo aiuto</w:t>
      </w:r>
      <w:r>
        <w:t xml:space="preserve"> che permette di</w:t>
      </w:r>
      <w:r w:rsidR="00BA1ECE" w:rsidRPr="00A34626">
        <w:t xml:space="preserve"> mettere in circolo le competenze di ognuna e non sentirsi più sole.</w:t>
      </w:r>
      <w:r w:rsidR="00BA1ECE">
        <w:t xml:space="preserve"> </w:t>
      </w:r>
    </w:p>
    <w:p w:rsidR="00A34626" w:rsidRDefault="00A34626" w:rsidP="003A4822">
      <w:pPr>
        <w:spacing w:after="0"/>
        <w:jc w:val="both"/>
      </w:pPr>
    </w:p>
    <w:p w:rsidR="006936FE" w:rsidRDefault="001E06AB" w:rsidP="003D55F4">
      <w:pPr>
        <w:spacing w:after="0"/>
        <w:jc w:val="both"/>
      </w:pPr>
      <w:r>
        <w:t xml:space="preserve">Per quanto concerne, invece, </w:t>
      </w:r>
      <w:r w:rsidRPr="00C45A58">
        <w:rPr>
          <w:b/>
        </w:rPr>
        <w:t xml:space="preserve">le attività di </w:t>
      </w:r>
      <w:r w:rsidR="00435F4F">
        <w:rPr>
          <w:b/>
        </w:rPr>
        <w:t>informazione</w:t>
      </w:r>
      <w:r w:rsidR="00C45A58" w:rsidRPr="00C45A58">
        <w:rPr>
          <w:b/>
        </w:rPr>
        <w:t xml:space="preserve"> e formazione</w:t>
      </w:r>
      <w:r>
        <w:t>,</w:t>
      </w:r>
      <w:r w:rsidR="00BE0088">
        <w:t xml:space="preserve"> i</w:t>
      </w:r>
      <w:r w:rsidR="003A4822">
        <w:t>l Comune di Cologno</w:t>
      </w:r>
      <w:r w:rsidR="00BE0088">
        <w:t xml:space="preserve"> Monzese</w:t>
      </w:r>
      <w:r w:rsidR="003A4822">
        <w:t xml:space="preserve"> promuove</w:t>
      </w:r>
      <w:r w:rsidR="00CF4071" w:rsidRPr="001F3DEA">
        <w:t xml:space="preserve"> </w:t>
      </w:r>
      <w:r w:rsidR="00CF4071" w:rsidRPr="00C45A58">
        <w:rPr>
          <w:b/>
        </w:rPr>
        <w:t xml:space="preserve">interventi </w:t>
      </w:r>
      <w:r w:rsidRPr="00C45A58">
        <w:rPr>
          <w:b/>
        </w:rPr>
        <w:t>culturali</w:t>
      </w:r>
      <w:r w:rsidR="00CF4071" w:rsidRPr="00C45A58">
        <w:rPr>
          <w:b/>
        </w:rPr>
        <w:t xml:space="preserve"> sul territorio </w:t>
      </w:r>
      <w:r w:rsidR="003D55F4" w:rsidRPr="00C45A58">
        <w:rPr>
          <w:b/>
        </w:rPr>
        <w:t xml:space="preserve">e </w:t>
      </w:r>
      <w:r w:rsidR="00CF4071" w:rsidRPr="00C45A58">
        <w:rPr>
          <w:b/>
        </w:rPr>
        <w:t>percorsi di prevenzione alla violenza</w:t>
      </w:r>
      <w:r w:rsidR="00BE0088">
        <w:t>.</w:t>
      </w:r>
      <w:r>
        <w:t xml:space="preserve"> </w:t>
      </w:r>
      <w:r w:rsidR="00BA1ECE">
        <w:t xml:space="preserve">Ne sono un esempio spettacoli, film e giornate organizzate in occasione di appuntamenti come la Giornata della Donna (8 marzo) </w:t>
      </w:r>
      <w:r w:rsidR="008251AC">
        <w:t>e</w:t>
      </w:r>
      <w:r w:rsidR="00BA1ECE">
        <w:t xml:space="preserve"> la Giornata internazionale per l’</w:t>
      </w:r>
      <w:r w:rsidR="00BA1ECE" w:rsidRPr="00BA1ECE">
        <w:t xml:space="preserve">eliminazione della violenza contro le donne </w:t>
      </w:r>
      <w:r w:rsidR="00BA1ECE">
        <w:t xml:space="preserve">(25 novembre). Inoltre, </w:t>
      </w:r>
      <w:r w:rsidR="00AA48A2">
        <w:t>promuove</w:t>
      </w:r>
      <w:r w:rsidR="00BA1ECE">
        <w:t xml:space="preserve"> momenti di </w:t>
      </w:r>
      <w:r w:rsidR="00435F4F">
        <w:t>sensibilizzazione</w:t>
      </w:r>
      <w:r w:rsidR="00BA1ECE">
        <w:t xml:space="preserve"> presso gli istituti scolastici, </w:t>
      </w:r>
      <w:r w:rsidR="00A34626">
        <w:t xml:space="preserve">rivolti </w:t>
      </w:r>
      <w:r w:rsidR="00C45A58">
        <w:t>a</w:t>
      </w:r>
      <w:r w:rsidR="00A34626">
        <w:t xml:space="preserve"> </w:t>
      </w:r>
      <w:r w:rsidR="00CF4071" w:rsidRPr="001F3DEA">
        <w:t>stud</w:t>
      </w:r>
      <w:r w:rsidR="00CF4071">
        <w:t>enti,</w:t>
      </w:r>
      <w:r w:rsidR="00A34626">
        <w:t xml:space="preserve"> </w:t>
      </w:r>
      <w:r w:rsidR="00CF4071">
        <w:t xml:space="preserve">insegnanti e genitori </w:t>
      </w:r>
      <w:r w:rsidR="00BA1ECE">
        <w:t xml:space="preserve">per </w:t>
      </w:r>
      <w:r w:rsidR="00A34626">
        <w:t>fermare il</w:t>
      </w:r>
      <w:r w:rsidR="003D55F4">
        <w:t xml:space="preserve"> </w:t>
      </w:r>
      <w:r w:rsidR="00CF4071" w:rsidRPr="001F3DEA">
        <w:t>fenomeno</w:t>
      </w:r>
      <w:r w:rsidR="00CF4071">
        <w:t xml:space="preserve"> </w:t>
      </w:r>
      <w:r w:rsidR="00CF4071" w:rsidRPr="001F3DEA">
        <w:t>della violenza di genere</w:t>
      </w:r>
      <w:r w:rsidR="00A34626">
        <w:t>, grazie all’intervento</w:t>
      </w:r>
      <w:r w:rsidR="00AE4228">
        <w:t xml:space="preserve"> </w:t>
      </w:r>
      <w:r w:rsidR="00A34626">
        <w:t>e al</w:t>
      </w:r>
      <w:r w:rsidR="00AE4228">
        <w:t xml:space="preserve"> supporto di psicopedagogisti</w:t>
      </w:r>
      <w:r w:rsidR="00A34626">
        <w:t xml:space="preserve"> in grado di gestire</w:t>
      </w:r>
      <w:r w:rsidR="00AE4228">
        <w:t xml:space="preserve"> situazioni di rischio in essere o potenziali</w:t>
      </w:r>
      <w:r w:rsidR="00CF4071">
        <w:t>.</w:t>
      </w:r>
    </w:p>
    <w:p w:rsidR="006936FE" w:rsidRPr="006936FE" w:rsidRDefault="006936FE" w:rsidP="003D55F4">
      <w:pPr>
        <w:spacing w:after="0"/>
        <w:jc w:val="both"/>
        <w:rPr>
          <w:sz w:val="16"/>
        </w:rPr>
      </w:pPr>
    </w:p>
    <w:p w:rsidR="000C0A87" w:rsidRPr="001F3DEA" w:rsidRDefault="006936FE" w:rsidP="006936FE">
      <w:pPr>
        <w:spacing w:after="0"/>
        <w:jc w:val="right"/>
      </w:pPr>
      <w:r>
        <w:rPr>
          <w:b/>
          <w:noProof/>
          <w:sz w:val="24"/>
          <w:lang w:eastAsia="it-IT"/>
        </w:rPr>
        <w:drawing>
          <wp:inline distT="0" distB="0" distL="0" distR="0" wp14:anchorId="7C296F3A" wp14:editId="5C9CFE6D">
            <wp:extent cx="1252045" cy="605155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ssen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48" cy="61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A87" w:rsidRPr="001F3DEA" w:rsidSect="006936FE">
      <w:headerReference w:type="default" r:id="rId10"/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E6" w:rsidRDefault="00D92FE6" w:rsidP="006936FE">
      <w:pPr>
        <w:spacing w:after="0" w:line="240" w:lineRule="auto"/>
      </w:pPr>
      <w:r>
        <w:separator/>
      </w:r>
    </w:p>
  </w:endnote>
  <w:endnote w:type="continuationSeparator" w:id="0">
    <w:p w:rsidR="00D92FE6" w:rsidRDefault="00D92FE6" w:rsidP="006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E6" w:rsidRDefault="00D92FE6" w:rsidP="006936FE">
      <w:pPr>
        <w:spacing w:after="0" w:line="240" w:lineRule="auto"/>
      </w:pPr>
      <w:r>
        <w:separator/>
      </w:r>
    </w:p>
  </w:footnote>
  <w:footnote w:type="continuationSeparator" w:id="0">
    <w:p w:rsidR="00D92FE6" w:rsidRDefault="00D92FE6" w:rsidP="0069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FE" w:rsidRDefault="006936FE" w:rsidP="006936FE">
    <w:pPr>
      <w:pStyle w:val="Intestazione"/>
      <w:tabs>
        <w:tab w:val="clear" w:pos="4819"/>
        <w:tab w:val="clear" w:pos="9638"/>
        <w:tab w:val="left" w:pos="24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2A2"/>
    <w:multiLevelType w:val="hybridMultilevel"/>
    <w:tmpl w:val="F412FA80"/>
    <w:lvl w:ilvl="0" w:tplc="B824A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7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4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8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3110EA"/>
    <w:multiLevelType w:val="hybridMultilevel"/>
    <w:tmpl w:val="1C0448F0"/>
    <w:lvl w:ilvl="0" w:tplc="88F6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4D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6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4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7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6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4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A919CE"/>
    <w:multiLevelType w:val="hybridMultilevel"/>
    <w:tmpl w:val="535693F0"/>
    <w:lvl w:ilvl="0" w:tplc="D24E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E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0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A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2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E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EA"/>
    <w:rsid w:val="00000373"/>
    <w:rsid w:val="000573BB"/>
    <w:rsid w:val="000C0A87"/>
    <w:rsid w:val="000D650D"/>
    <w:rsid w:val="00110D14"/>
    <w:rsid w:val="001E06AB"/>
    <w:rsid w:val="001F14DA"/>
    <w:rsid w:val="001F3DEA"/>
    <w:rsid w:val="002F5FF8"/>
    <w:rsid w:val="00351086"/>
    <w:rsid w:val="003A4822"/>
    <w:rsid w:val="003D55F4"/>
    <w:rsid w:val="00435F4F"/>
    <w:rsid w:val="004E442D"/>
    <w:rsid w:val="00510EF3"/>
    <w:rsid w:val="00513D96"/>
    <w:rsid w:val="005E77FB"/>
    <w:rsid w:val="00622DD3"/>
    <w:rsid w:val="00633DD6"/>
    <w:rsid w:val="00687C2A"/>
    <w:rsid w:val="006936FE"/>
    <w:rsid w:val="008251AC"/>
    <w:rsid w:val="00902794"/>
    <w:rsid w:val="009048DD"/>
    <w:rsid w:val="00982B4A"/>
    <w:rsid w:val="00A25C08"/>
    <w:rsid w:val="00A34626"/>
    <w:rsid w:val="00AA48A2"/>
    <w:rsid w:val="00AE4228"/>
    <w:rsid w:val="00AF2992"/>
    <w:rsid w:val="00B564A6"/>
    <w:rsid w:val="00B6697A"/>
    <w:rsid w:val="00BA1ECE"/>
    <w:rsid w:val="00BE0088"/>
    <w:rsid w:val="00C24AA4"/>
    <w:rsid w:val="00C258AB"/>
    <w:rsid w:val="00C45A58"/>
    <w:rsid w:val="00CF4071"/>
    <w:rsid w:val="00D92FE6"/>
    <w:rsid w:val="00DB164B"/>
    <w:rsid w:val="00DC1C60"/>
    <w:rsid w:val="00E17197"/>
    <w:rsid w:val="00EB3866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9717"/>
  <w15:docId w15:val="{C4BF962C-77A8-477F-9BCF-BEF1DEB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A34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346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A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3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6FE"/>
  </w:style>
  <w:style w:type="paragraph" w:styleId="Pidipagina">
    <w:name w:val="footer"/>
    <w:basedOn w:val="Normale"/>
    <w:link w:val="PidipaginaCarattere"/>
    <w:uiPriority w:val="99"/>
    <w:unhideWhenUsed/>
    <w:rsid w:val="00693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Bonini, Andrea [JACIT]</dc:creator>
  <cp:lastModifiedBy>Alessio Pappagallo</cp:lastModifiedBy>
  <cp:revision>10</cp:revision>
  <cp:lastPrinted>2017-02-28T16:44:00Z</cp:lastPrinted>
  <dcterms:created xsi:type="dcterms:W3CDTF">2017-02-28T16:44:00Z</dcterms:created>
  <dcterms:modified xsi:type="dcterms:W3CDTF">2017-03-02T16:09:00Z</dcterms:modified>
</cp:coreProperties>
</file>