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0422" w:rsidRPr="00610422" w:rsidRDefault="00610422" w:rsidP="00174120">
      <w:pPr>
        <w:pStyle w:val="Default"/>
        <w:spacing w:line="260" w:lineRule="exact"/>
        <w:jc w:val="center"/>
        <w:rPr>
          <w:rFonts w:ascii="Arial" w:hAnsi="Arial" w:cs="Arial"/>
          <w:b/>
          <w:u w:val="single"/>
        </w:rPr>
      </w:pPr>
      <w:r w:rsidRPr="00610422">
        <w:rPr>
          <w:rFonts w:ascii="Arial" w:hAnsi="Arial" w:cs="Arial"/>
          <w:b/>
          <w:u w:val="single"/>
        </w:rPr>
        <w:t>Comunicato stampa</w:t>
      </w:r>
    </w:p>
    <w:p w:rsidR="00610422" w:rsidRPr="007E7C00" w:rsidRDefault="00610422" w:rsidP="007E7C00">
      <w:pPr>
        <w:pStyle w:val="Default"/>
        <w:jc w:val="center"/>
        <w:rPr>
          <w:rFonts w:ascii="Arial" w:hAnsi="Arial" w:cs="Arial"/>
          <w:b/>
          <w:sz w:val="20"/>
          <w:szCs w:val="28"/>
        </w:rPr>
      </w:pPr>
    </w:p>
    <w:p w:rsidR="001021D9" w:rsidRDefault="0003601A" w:rsidP="00D91104">
      <w:pPr>
        <w:pStyle w:val="Default"/>
        <w:spacing w:line="300" w:lineRule="exact"/>
        <w:jc w:val="center"/>
        <w:rPr>
          <w:rFonts w:ascii="Arial" w:hAnsi="Arial" w:cs="Arial"/>
          <w:b/>
          <w:sz w:val="26"/>
          <w:szCs w:val="26"/>
        </w:rPr>
      </w:pPr>
      <w:r w:rsidRPr="0003601A">
        <w:rPr>
          <w:rFonts w:ascii="Arial" w:hAnsi="Arial" w:cs="Arial"/>
          <w:b/>
          <w:sz w:val="26"/>
          <w:szCs w:val="26"/>
        </w:rPr>
        <w:t xml:space="preserve">Malattie infiammatorie croniche </w:t>
      </w:r>
      <w:r>
        <w:rPr>
          <w:rFonts w:ascii="Arial" w:hAnsi="Arial" w:cs="Arial"/>
          <w:b/>
          <w:sz w:val="26"/>
          <w:szCs w:val="26"/>
        </w:rPr>
        <w:t>dell’</w:t>
      </w:r>
      <w:r w:rsidRPr="0003601A">
        <w:rPr>
          <w:rFonts w:ascii="Arial" w:hAnsi="Arial" w:cs="Arial"/>
          <w:b/>
          <w:sz w:val="26"/>
          <w:szCs w:val="26"/>
        </w:rPr>
        <w:t>intestin</w:t>
      </w:r>
      <w:r>
        <w:rPr>
          <w:rFonts w:ascii="Arial" w:hAnsi="Arial" w:cs="Arial"/>
          <w:b/>
          <w:sz w:val="26"/>
          <w:szCs w:val="26"/>
        </w:rPr>
        <w:t>o</w:t>
      </w:r>
      <w:r w:rsidR="001021D9">
        <w:rPr>
          <w:rFonts w:ascii="Arial" w:hAnsi="Arial" w:cs="Arial"/>
          <w:b/>
          <w:sz w:val="26"/>
          <w:szCs w:val="26"/>
        </w:rPr>
        <w:t xml:space="preserve">: </w:t>
      </w:r>
      <w:r>
        <w:rPr>
          <w:rFonts w:ascii="Arial" w:hAnsi="Arial" w:cs="Arial"/>
          <w:b/>
          <w:sz w:val="26"/>
          <w:szCs w:val="26"/>
        </w:rPr>
        <w:t xml:space="preserve">dallo </w:t>
      </w:r>
      <w:r w:rsidR="001021D9" w:rsidRPr="005E549A">
        <w:rPr>
          <w:rFonts w:ascii="Arial" w:hAnsi="Arial" w:cs="Arial"/>
          <w:b/>
          <w:sz w:val="26"/>
          <w:szCs w:val="26"/>
        </w:rPr>
        <w:t xml:space="preserve">studio </w:t>
      </w:r>
      <w:r>
        <w:rPr>
          <w:rFonts w:ascii="Arial" w:hAnsi="Arial" w:cs="Arial"/>
          <w:b/>
          <w:sz w:val="26"/>
          <w:szCs w:val="26"/>
        </w:rPr>
        <w:t xml:space="preserve">PROSIT-BIO nuove conferme sulla sicurezza ed efficacia del </w:t>
      </w:r>
      <w:proofErr w:type="spellStart"/>
      <w:r>
        <w:rPr>
          <w:rFonts w:ascii="Arial" w:hAnsi="Arial" w:cs="Arial"/>
          <w:b/>
          <w:sz w:val="26"/>
          <w:szCs w:val="26"/>
        </w:rPr>
        <w:t>biosimilare</w:t>
      </w:r>
      <w:proofErr w:type="spellEnd"/>
      <w:r>
        <w:rPr>
          <w:rFonts w:ascii="Arial" w:hAnsi="Arial" w:cs="Arial"/>
          <w:b/>
          <w:sz w:val="26"/>
          <w:szCs w:val="26"/>
        </w:rPr>
        <w:t xml:space="preserve"> di </w:t>
      </w:r>
      <w:proofErr w:type="spellStart"/>
      <w:r>
        <w:rPr>
          <w:rFonts w:ascii="Arial" w:hAnsi="Arial" w:cs="Arial"/>
          <w:b/>
          <w:sz w:val="26"/>
          <w:szCs w:val="26"/>
        </w:rPr>
        <w:t>infliximab</w:t>
      </w:r>
      <w:proofErr w:type="spellEnd"/>
    </w:p>
    <w:p w:rsidR="008B42D8" w:rsidRPr="00F62286" w:rsidRDefault="008B42D8" w:rsidP="00967923">
      <w:pPr>
        <w:pStyle w:val="Default"/>
        <w:rPr>
          <w:rFonts w:ascii="Arial" w:hAnsi="Arial" w:cs="Arial"/>
          <w:i/>
          <w:color w:val="auto"/>
          <w:sz w:val="20"/>
          <w:szCs w:val="22"/>
        </w:rPr>
      </w:pPr>
    </w:p>
    <w:p w:rsidR="00997D71" w:rsidRPr="00D45E1A" w:rsidRDefault="003123D5" w:rsidP="00036D77">
      <w:pPr>
        <w:jc w:val="both"/>
        <w:rPr>
          <w:rFonts w:ascii="Arial" w:hAnsi="Arial" w:cs="Arial"/>
          <w:b/>
          <w:i/>
          <w:sz w:val="21"/>
          <w:szCs w:val="21"/>
        </w:rPr>
      </w:pPr>
      <w:r w:rsidRPr="00D45E1A">
        <w:rPr>
          <w:rFonts w:ascii="Arial" w:hAnsi="Arial" w:cs="Arial"/>
          <w:b/>
          <w:i/>
          <w:sz w:val="21"/>
          <w:szCs w:val="21"/>
        </w:rPr>
        <w:t>M</w:t>
      </w:r>
      <w:r w:rsidR="00D45E1A" w:rsidRPr="00D45E1A">
        <w:rPr>
          <w:rFonts w:ascii="Arial" w:hAnsi="Arial" w:cs="Arial"/>
          <w:b/>
          <w:i/>
          <w:sz w:val="21"/>
          <w:szCs w:val="21"/>
        </w:rPr>
        <w:t>alattia</w:t>
      </w:r>
      <w:r w:rsidRPr="00D45E1A">
        <w:rPr>
          <w:rFonts w:ascii="Arial" w:hAnsi="Arial" w:cs="Arial"/>
          <w:b/>
          <w:i/>
          <w:sz w:val="21"/>
          <w:szCs w:val="21"/>
        </w:rPr>
        <w:t xml:space="preserve"> di </w:t>
      </w:r>
      <w:proofErr w:type="spellStart"/>
      <w:r w:rsidRPr="00D45E1A">
        <w:rPr>
          <w:rFonts w:ascii="Arial" w:hAnsi="Arial" w:cs="Arial"/>
          <w:b/>
          <w:i/>
          <w:sz w:val="21"/>
          <w:szCs w:val="21"/>
        </w:rPr>
        <w:t>Crohn</w:t>
      </w:r>
      <w:proofErr w:type="spellEnd"/>
      <w:r w:rsidRPr="00D45E1A">
        <w:rPr>
          <w:rFonts w:ascii="Arial" w:hAnsi="Arial" w:cs="Arial"/>
          <w:b/>
          <w:i/>
          <w:sz w:val="21"/>
          <w:szCs w:val="21"/>
        </w:rPr>
        <w:t xml:space="preserve"> e </w:t>
      </w:r>
      <w:r w:rsidR="0002265A" w:rsidRPr="00D45E1A">
        <w:rPr>
          <w:rFonts w:ascii="Arial" w:hAnsi="Arial" w:cs="Arial"/>
          <w:b/>
          <w:i/>
          <w:sz w:val="21"/>
          <w:szCs w:val="21"/>
        </w:rPr>
        <w:t xml:space="preserve">colite ulcerosa </w:t>
      </w:r>
      <w:r w:rsidR="007A0765" w:rsidRPr="00D45E1A">
        <w:rPr>
          <w:rFonts w:ascii="Arial" w:hAnsi="Arial" w:cs="Arial"/>
          <w:b/>
          <w:i/>
          <w:sz w:val="21"/>
          <w:szCs w:val="21"/>
        </w:rPr>
        <w:t>affliggono</w:t>
      </w:r>
      <w:r w:rsidRPr="00D45E1A">
        <w:rPr>
          <w:rFonts w:ascii="Arial" w:hAnsi="Arial" w:cs="Arial"/>
          <w:b/>
          <w:i/>
          <w:sz w:val="21"/>
          <w:szCs w:val="21"/>
        </w:rPr>
        <w:t xml:space="preserve"> </w:t>
      </w:r>
      <w:r w:rsidR="00654246" w:rsidRPr="00D45E1A">
        <w:rPr>
          <w:rFonts w:ascii="Arial" w:hAnsi="Arial" w:cs="Arial"/>
          <w:b/>
          <w:i/>
          <w:sz w:val="21"/>
          <w:szCs w:val="21"/>
        </w:rPr>
        <w:t xml:space="preserve">in Europa 2,5-3 milioni di persone, </w:t>
      </w:r>
      <w:r w:rsidR="00D45E1A" w:rsidRPr="00D45E1A">
        <w:rPr>
          <w:rFonts w:ascii="Arial" w:hAnsi="Arial" w:cs="Arial"/>
          <w:b/>
          <w:i/>
          <w:sz w:val="21"/>
          <w:szCs w:val="21"/>
        </w:rPr>
        <w:t xml:space="preserve">di cui </w:t>
      </w:r>
      <w:r w:rsidR="008215CE" w:rsidRPr="00D45E1A">
        <w:rPr>
          <w:rFonts w:ascii="Arial" w:hAnsi="Arial" w:cs="Arial"/>
          <w:b/>
          <w:i/>
          <w:sz w:val="21"/>
          <w:szCs w:val="21"/>
        </w:rPr>
        <w:t xml:space="preserve">200.000 </w:t>
      </w:r>
      <w:r w:rsidR="006340EA" w:rsidRPr="00D45E1A">
        <w:rPr>
          <w:rFonts w:ascii="Arial" w:hAnsi="Arial" w:cs="Arial"/>
          <w:b/>
          <w:i/>
          <w:sz w:val="21"/>
          <w:szCs w:val="21"/>
        </w:rPr>
        <w:t>in Italia</w:t>
      </w:r>
      <w:r w:rsidR="001A6E09" w:rsidRPr="00D45E1A">
        <w:rPr>
          <w:rFonts w:ascii="Arial" w:hAnsi="Arial" w:cs="Arial"/>
          <w:b/>
          <w:i/>
          <w:sz w:val="21"/>
          <w:szCs w:val="21"/>
        </w:rPr>
        <w:t>, causando notevole disabilità</w:t>
      </w:r>
      <w:r w:rsidR="00184E2A" w:rsidRPr="00D45E1A">
        <w:rPr>
          <w:rFonts w:ascii="Arial" w:hAnsi="Arial" w:cs="Arial"/>
          <w:b/>
          <w:i/>
          <w:sz w:val="21"/>
          <w:szCs w:val="21"/>
        </w:rPr>
        <w:t>.</w:t>
      </w:r>
      <w:r w:rsidR="001A6E09" w:rsidRPr="00D45E1A">
        <w:rPr>
          <w:rFonts w:ascii="Arial" w:hAnsi="Arial" w:cs="Arial"/>
          <w:b/>
          <w:i/>
          <w:sz w:val="21"/>
          <w:szCs w:val="21"/>
        </w:rPr>
        <w:t xml:space="preserve"> Ad oggi non esiste una cura risolutiva</w:t>
      </w:r>
      <w:r w:rsidR="00F33F91" w:rsidRPr="00D45E1A">
        <w:rPr>
          <w:rFonts w:ascii="Arial" w:hAnsi="Arial" w:cs="Arial"/>
          <w:b/>
          <w:i/>
          <w:sz w:val="21"/>
          <w:szCs w:val="21"/>
        </w:rPr>
        <w:t xml:space="preserve">; </w:t>
      </w:r>
      <w:r w:rsidR="00146639" w:rsidRPr="00D45E1A">
        <w:rPr>
          <w:rFonts w:ascii="Arial" w:hAnsi="Arial" w:cs="Arial"/>
          <w:b/>
          <w:i/>
          <w:sz w:val="21"/>
          <w:szCs w:val="21"/>
        </w:rPr>
        <w:t xml:space="preserve">i </w:t>
      </w:r>
      <w:r w:rsidR="001A6E09" w:rsidRPr="00D45E1A">
        <w:rPr>
          <w:rFonts w:ascii="Arial" w:hAnsi="Arial" w:cs="Arial"/>
          <w:b/>
          <w:i/>
          <w:sz w:val="21"/>
          <w:szCs w:val="21"/>
        </w:rPr>
        <w:t xml:space="preserve">farmaci biologici </w:t>
      </w:r>
      <w:r w:rsidR="00B4419A" w:rsidRPr="00D45E1A">
        <w:rPr>
          <w:rFonts w:ascii="Arial" w:hAnsi="Arial" w:cs="Arial"/>
          <w:b/>
          <w:i/>
          <w:sz w:val="21"/>
          <w:szCs w:val="21"/>
        </w:rPr>
        <w:t>anti-</w:t>
      </w:r>
      <w:r w:rsidR="00112D92" w:rsidRPr="00D45E1A">
        <w:rPr>
          <w:rFonts w:ascii="Arial" w:hAnsi="Arial" w:cs="Arial"/>
          <w:b/>
          <w:i/>
          <w:sz w:val="21"/>
          <w:szCs w:val="21"/>
        </w:rPr>
        <w:t xml:space="preserve">TNF </w:t>
      </w:r>
      <w:r w:rsidR="00146639" w:rsidRPr="00D45E1A">
        <w:rPr>
          <w:rFonts w:ascii="Arial" w:hAnsi="Arial" w:cs="Arial"/>
          <w:b/>
          <w:i/>
          <w:sz w:val="21"/>
          <w:szCs w:val="21"/>
        </w:rPr>
        <w:t xml:space="preserve">hanno </w:t>
      </w:r>
      <w:r w:rsidR="00C0744D" w:rsidRPr="00D45E1A">
        <w:rPr>
          <w:rFonts w:ascii="Arial" w:hAnsi="Arial" w:cs="Arial"/>
          <w:b/>
          <w:i/>
          <w:sz w:val="21"/>
          <w:szCs w:val="21"/>
        </w:rPr>
        <w:t>migliorato notevolmente il decorso della malattia</w:t>
      </w:r>
      <w:r w:rsidR="00DE33A5" w:rsidRPr="00D45E1A">
        <w:rPr>
          <w:rFonts w:ascii="Arial" w:hAnsi="Arial" w:cs="Arial"/>
          <w:b/>
          <w:i/>
          <w:sz w:val="21"/>
          <w:szCs w:val="21"/>
        </w:rPr>
        <w:t xml:space="preserve">, a fronte </w:t>
      </w:r>
      <w:r w:rsidR="0092450C" w:rsidRPr="00D45E1A">
        <w:rPr>
          <w:rFonts w:ascii="Arial" w:hAnsi="Arial" w:cs="Arial"/>
          <w:b/>
          <w:i/>
          <w:sz w:val="21"/>
          <w:szCs w:val="21"/>
        </w:rPr>
        <w:t xml:space="preserve">però </w:t>
      </w:r>
      <w:r w:rsidR="00DE33A5" w:rsidRPr="00D45E1A">
        <w:rPr>
          <w:rFonts w:ascii="Arial" w:hAnsi="Arial" w:cs="Arial"/>
          <w:b/>
          <w:i/>
          <w:sz w:val="21"/>
          <w:szCs w:val="21"/>
        </w:rPr>
        <w:t>di costi ingenti per il SSN</w:t>
      </w:r>
      <w:r w:rsidR="00C0744D" w:rsidRPr="00D45E1A">
        <w:rPr>
          <w:rFonts w:ascii="Arial" w:hAnsi="Arial" w:cs="Arial"/>
          <w:b/>
          <w:i/>
          <w:sz w:val="21"/>
          <w:szCs w:val="21"/>
        </w:rPr>
        <w:t>.</w:t>
      </w:r>
      <w:r w:rsidR="006B6634" w:rsidRPr="00D45E1A">
        <w:rPr>
          <w:rFonts w:ascii="Arial" w:hAnsi="Arial" w:cs="Arial"/>
          <w:b/>
          <w:i/>
          <w:sz w:val="21"/>
          <w:szCs w:val="21"/>
        </w:rPr>
        <w:t xml:space="preserve"> Dal 2015, è disponibile il </w:t>
      </w:r>
      <w:proofErr w:type="spellStart"/>
      <w:r w:rsidR="00EB694B" w:rsidRPr="00D45E1A">
        <w:rPr>
          <w:rFonts w:ascii="Arial" w:hAnsi="Arial" w:cs="Arial"/>
          <w:b/>
          <w:i/>
          <w:sz w:val="21"/>
          <w:szCs w:val="21"/>
        </w:rPr>
        <w:t>biosimilare</w:t>
      </w:r>
      <w:proofErr w:type="spellEnd"/>
      <w:r w:rsidR="00EB694B" w:rsidRPr="00D45E1A">
        <w:rPr>
          <w:rFonts w:ascii="Arial" w:hAnsi="Arial" w:cs="Arial"/>
          <w:b/>
          <w:i/>
          <w:sz w:val="21"/>
          <w:szCs w:val="21"/>
        </w:rPr>
        <w:t xml:space="preserve"> di </w:t>
      </w:r>
      <w:proofErr w:type="spellStart"/>
      <w:r w:rsidR="00EB694B" w:rsidRPr="00D45E1A">
        <w:rPr>
          <w:rFonts w:ascii="Arial" w:hAnsi="Arial" w:cs="Arial"/>
          <w:b/>
          <w:i/>
          <w:sz w:val="21"/>
          <w:szCs w:val="21"/>
        </w:rPr>
        <w:t>infliximab</w:t>
      </w:r>
      <w:proofErr w:type="spellEnd"/>
      <w:r w:rsidR="00EB694B" w:rsidRPr="00D45E1A">
        <w:rPr>
          <w:rFonts w:ascii="Arial" w:hAnsi="Arial" w:cs="Arial"/>
          <w:b/>
          <w:i/>
          <w:sz w:val="21"/>
          <w:szCs w:val="21"/>
        </w:rPr>
        <w:t xml:space="preserve">, </w:t>
      </w:r>
      <w:r w:rsidR="00E5497F" w:rsidRPr="00D45E1A">
        <w:rPr>
          <w:rFonts w:ascii="Arial" w:hAnsi="Arial" w:cs="Arial"/>
          <w:b/>
          <w:i/>
          <w:sz w:val="21"/>
          <w:szCs w:val="21"/>
        </w:rPr>
        <w:t xml:space="preserve">il cui impiego </w:t>
      </w:r>
      <w:r w:rsidR="00BE5564" w:rsidRPr="00D45E1A">
        <w:rPr>
          <w:rFonts w:ascii="Arial" w:hAnsi="Arial" w:cs="Arial"/>
          <w:b/>
          <w:i/>
          <w:sz w:val="21"/>
          <w:szCs w:val="21"/>
        </w:rPr>
        <w:t>è in aumento</w:t>
      </w:r>
      <w:r w:rsidR="00E5497F" w:rsidRPr="00D45E1A">
        <w:rPr>
          <w:rFonts w:ascii="Arial" w:hAnsi="Arial" w:cs="Arial"/>
          <w:b/>
          <w:i/>
          <w:sz w:val="21"/>
          <w:szCs w:val="21"/>
        </w:rPr>
        <w:t xml:space="preserve"> nel nostro Paese, grazie a</w:t>
      </w:r>
      <w:r w:rsidR="00A33EFC" w:rsidRPr="00D45E1A">
        <w:rPr>
          <w:rFonts w:ascii="Arial" w:hAnsi="Arial" w:cs="Arial"/>
          <w:b/>
          <w:i/>
          <w:sz w:val="21"/>
          <w:szCs w:val="21"/>
        </w:rPr>
        <w:t xml:space="preserve">i risparmi </w:t>
      </w:r>
      <w:r w:rsidR="0006672A" w:rsidRPr="00D45E1A">
        <w:rPr>
          <w:rFonts w:ascii="Arial" w:hAnsi="Arial" w:cs="Arial"/>
          <w:b/>
          <w:i/>
          <w:sz w:val="21"/>
          <w:szCs w:val="21"/>
        </w:rPr>
        <w:t>ottenibili ma anche a</w:t>
      </w:r>
      <w:r w:rsidR="005E4EFD" w:rsidRPr="00D45E1A">
        <w:rPr>
          <w:rFonts w:ascii="Arial" w:hAnsi="Arial" w:cs="Arial"/>
          <w:b/>
          <w:i/>
          <w:sz w:val="21"/>
          <w:szCs w:val="21"/>
        </w:rPr>
        <w:t>ll</w:t>
      </w:r>
      <w:r w:rsidR="00E5497F" w:rsidRPr="00D45E1A">
        <w:rPr>
          <w:rFonts w:ascii="Arial" w:hAnsi="Arial" w:cs="Arial"/>
          <w:b/>
          <w:i/>
          <w:sz w:val="21"/>
          <w:szCs w:val="21"/>
        </w:rPr>
        <w:t xml:space="preserve">a </w:t>
      </w:r>
      <w:r w:rsidR="00BE5564" w:rsidRPr="00D45E1A">
        <w:rPr>
          <w:rFonts w:ascii="Arial" w:hAnsi="Arial" w:cs="Arial"/>
          <w:b/>
          <w:i/>
          <w:sz w:val="21"/>
          <w:szCs w:val="21"/>
        </w:rPr>
        <w:t xml:space="preserve">crescente </w:t>
      </w:r>
      <w:r w:rsidR="006340EA" w:rsidRPr="00D45E1A">
        <w:rPr>
          <w:rFonts w:ascii="Arial" w:hAnsi="Arial" w:cs="Arial"/>
          <w:b/>
          <w:i/>
          <w:sz w:val="21"/>
          <w:szCs w:val="21"/>
        </w:rPr>
        <w:t xml:space="preserve">fiducia </w:t>
      </w:r>
      <w:r w:rsidR="00E5497F" w:rsidRPr="00D45E1A">
        <w:rPr>
          <w:rFonts w:ascii="Arial" w:hAnsi="Arial" w:cs="Arial"/>
          <w:b/>
          <w:i/>
          <w:sz w:val="21"/>
          <w:szCs w:val="21"/>
        </w:rPr>
        <w:t>da parte della comunità medica</w:t>
      </w:r>
      <w:r w:rsidR="006340EA" w:rsidRPr="00D45E1A">
        <w:rPr>
          <w:rFonts w:ascii="Arial" w:hAnsi="Arial" w:cs="Arial"/>
          <w:b/>
          <w:i/>
          <w:sz w:val="21"/>
          <w:szCs w:val="21"/>
        </w:rPr>
        <w:t xml:space="preserve"> e alle sempre più numerose evidenze scientifiche che ne dimostrano la sovrapponibilità al farmaco di </w:t>
      </w:r>
      <w:r w:rsidR="00DF19B5" w:rsidRPr="00D45E1A">
        <w:rPr>
          <w:rFonts w:ascii="Arial" w:hAnsi="Arial" w:cs="Arial"/>
          <w:b/>
          <w:i/>
          <w:sz w:val="21"/>
          <w:szCs w:val="21"/>
        </w:rPr>
        <w:t>riferimento.</w:t>
      </w:r>
      <w:r w:rsidR="00E5497F" w:rsidRPr="00D45E1A">
        <w:rPr>
          <w:rFonts w:ascii="Arial" w:hAnsi="Arial" w:cs="Arial"/>
          <w:b/>
          <w:i/>
          <w:sz w:val="21"/>
          <w:szCs w:val="21"/>
        </w:rPr>
        <w:t xml:space="preserve"> </w:t>
      </w:r>
      <w:r w:rsidR="003024DB" w:rsidRPr="00D45E1A">
        <w:rPr>
          <w:rFonts w:ascii="Arial" w:hAnsi="Arial" w:cs="Arial"/>
          <w:b/>
          <w:i/>
          <w:sz w:val="21"/>
          <w:szCs w:val="21"/>
        </w:rPr>
        <w:t xml:space="preserve">Le ultime, in ordine di tempo, arrivano dallo </w:t>
      </w:r>
      <w:r w:rsidR="00495705" w:rsidRPr="00D45E1A">
        <w:rPr>
          <w:rFonts w:ascii="Arial" w:hAnsi="Arial" w:cs="Arial"/>
          <w:b/>
          <w:i/>
          <w:sz w:val="21"/>
          <w:szCs w:val="21"/>
        </w:rPr>
        <w:t xml:space="preserve">studio </w:t>
      </w:r>
      <w:r w:rsidR="003024DB" w:rsidRPr="00D45E1A">
        <w:rPr>
          <w:rFonts w:ascii="Arial" w:hAnsi="Arial" w:cs="Arial"/>
          <w:b/>
          <w:i/>
          <w:sz w:val="21"/>
          <w:szCs w:val="21"/>
        </w:rPr>
        <w:t xml:space="preserve">multicentrico </w:t>
      </w:r>
      <w:r w:rsidR="006C1398" w:rsidRPr="00D45E1A">
        <w:rPr>
          <w:rFonts w:ascii="Arial" w:hAnsi="Arial" w:cs="Arial"/>
          <w:b/>
          <w:i/>
          <w:sz w:val="21"/>
          <w:szCs w:val="21"/>
        </w:rPr>
        <w:t>italiano</w:t>
      </w:r>
      <w:r w:rsidR="005C421D" w:rsidRPr="00D45E1A">
        <w:rPr>
          <w:rFonts w:ascii="Arial" w:hAnsi="Arial" w:cs="Arial"/>
          <w:b/>
          <w:i/>
          <w:sz w:val="21"/>
          <w:szCs w:val="21"/>
        </w:rPr>
        <w:t xml:space="preserve"> </w:t>
      </w:r>
      <w:r w:rsidR="00F55208" w:rsidRPr="00D45E1A">
        <w:rPr>
          <w:rFonts w:ascii="Arial" w:hAnsi="Arial" w:cs="Arial"/>
          <w:b/>
          <w:i/>
          <w:sz w:val="21"/>
          <w:szCs w:val="21"/>
        </w:rPr>
        <w:t>PROSIT-BIO</w:t>
      </w:r>
      <w:r w:rsidR="003024DB" w:rsidRPr="00D45E1A">
        <w:rPr>
          <w:rFonts w:ascii="Arial" w:hAnsi="Arial" w:cs="Arial"/>
          <w:b/>
          <w:i/>
          <w:sz w:val="21"/>
          <w:szCs w:val="21"/>
        </w:rPr>
        <w:t>, che</w:t>
      </w:r>
      <w:r w:rsidR="00F55208" w:rsidRPr="00D45E1A">
        <w:rPr>
          <w:rFonts w:ascii="Arial" w:hAnsi="Arial" w:cs="Arial"/>
          <w:b/>
          <w:i/>
          <w:sz w:val="21"/>
          <w:szCs w:val="21"/>
        </w:rPr>
        <w:t xml:space="preserve"> </w:t>
      </w:r>
      <w:r w:rsidR="009A55BD" w:rsidRPr="00D45E1A">
        <w:rPr>
          <w:rFonts w:ascii="Arial" w:hAnsi="Arial" w:cs="Arial"/>
          <w:b/>
          <w:i/>
          <w:sz w:val="21"/>
          <w:szCs w:val="21"/>
        </w:rPr>
        <w:t xml:space="preserve">ha </w:t>
      </w:r>
      <w:r w:rsidR="00F94D7E" w:rsidRPr="00D45E1A">
        <w:rPr>
          <w:rFonts w:ascii="Arial" w:hAnsi="Arial" w:cs="Arial"/>
          <w:b/>
          <w:i/>
          <w:sz w:val="21"/>
          <w:szCs w:val="21"/>
        </w:rPr>
        <w:t xml:space="preserve">valutato </w:t>
      </w:r>
      <w:r w:rsidR="00B031CE" w:rsidRPr="00D45E1A">
        <w:rPr>
          <w:rFonts w:ascii="Arial" w:hAnsi="Arial" w:cs="Arial"/>
          <w:b/>
          <w:i/>
          <w:sz w:val="21"/>
          <w:szCs w:val="21"/>
        </w:rPr>
        <w:t xml:space="preserve">in </w:t>
      </w:r>
      <w:r w:rsidR="0094200D" w:rsidRPr="00D45E1A">
        <w:rPr>
          <w:rFonts w:ascii="Arial" w:hAnsi="Arial" w:cs="Arial"/>
          <w:b/>
          <w:i/>
          <w:sz w:val="21"/>
          <w:szCs w:val="21"/>
        </w:rPr>
        <w:t xml:space="preserve">un </w:t>
      </w:r>
      <w:r w:rsidR="00AA6EC4" w:rsidRPr="00D45E1A">
        <w:rPr>
          <w:rFonts w:ascii="Arial" w:hAnsi="Arial" w:cs="Arial"/>
          <w:b/>
          <w:i/>
          <w:sz w:val="21"/>
          <w:szCs w:val="21"/>
        </w:rPr>
        <w:t xml:space="preserve">contesto </w:t>
      </w:r>
      <w:r w:rsidR="00B031CE" w:rsidRPr="00D45E1A">
        <w:rPr>
          <w:rFonts w:ascii="Arial" w:hAnsi="Arial" w:cs="Arial"/>
          <w:b/>
          <w:i/>
          <w:sz w:val="21"/>
          <w:szCs w:val="21"/>
        </w:rPr>
        <w:t>“</w:t>
      </w:r>
      <w:proofErr w:type="spellStart"/>
      <w:r w:rsidR="00B031CE" w:rsidRPr="00D45E1A">
        <w:rPr>
          <w:rFonts w:ascii="Arial" w:hAnsi="Arial" w:cs="Arial"/>
          <w:b/>
          <w:i/>
          <w:sz w:val="21"/>
          <w:szCs w:val="21"/>
        </w:rPr>
        <w:t>real</w:t>
      </w:r>
      <w:proofErr w:type="spellEnd"/>
      <w:r w:rsidR="00B031CE" w:rsidRPr="00D45E1A">
        <w:rPr>
          <w:rFonts w:ascii="Arial" w:hAnsi="Arial" w:cs="Arial"/>
          <w:b/>
          <w:i/>
          <w:sz w:val="21"/>
          <w:szCs w:val="21"/>
        </w:rPr>
        <w:t xml:space="preserve"> life” </w:t>
      </w:r>
      <w:r w:rsidR="002221A0" w:rsidRPr="00D45E1A">
        <w:rPr>
          <w:rFonts w:ascii="Arial" w:hAnsi="Arial" w:cs="Arial"/>
          <w:b/>
          <w:i/>
          <w:sz w:val="21"/>
          <w:szCs w:val="21"/>
        </w:rPr>
        <w:t xml:space="preserve">il profilo di sicurezza e </w:t>
      </w:r>
      <w:r w:rsidR="0063008A" w:rsidRPr="00D45E1A">
        <w:rPr>
          <w:rFonts w:ascii="Arial" w:hAnsi="Arial" w:cs="Arial"/>
          <w:b/>
          <w:i/>
          <w:sz w:val="21"/>
          <w:szCs w:val="21"/>
        </w:rPr>
        <w:t>l’</w:t>
      </w:r>
      <w:r w:rsidR="006D4CD5" w:rsidRPr="00D45E1A">
        <w:rPr>
          <w:rFonts w:ascii="Arial" w:hAnsi="Arial" w:cs="Arial"/>
          <w:b/>
          <w:i/>
          <w:sz w:val="21"/>
          <w:szCs w:val="21"/>
        </w:rPr>
        <w:t xml:space="preserve">efficacia </w:t>
      </w:r>
      <w:r w:rsidR="0063008A" w:rsidRPr="00D45E1A">
        <w:rPr>
          <w:rFonts w:ascii="Arial" w:hAnsi="Arial" w:cs="Arial"/>
          <w:b/>
          <w:i/>
          <w:sz w:val="21"/>
          <w:szCs w:val="21"/>
        </w:rPr>
        <w:t>di</w:t>
      </w:r>
      <w:r w:rsidR="00F55208" w:rsidRPr="00D45E1A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="0076267C" w:rsidRPr="00D45E1A">
        <w:rPr>
          <w:rFonts w:ascii="Arial" w:hAnsi="Arial" w:cs="Arial"/>
          <w:b/>
          <w:i/>
          <w:sz w:val="21"/>
          <w:szCs w:val="21"/>
        </w:rPr>
        <w:t>infliximab</w:t>
      </w:r>
      <w:proofErr w:type="spellEnd"/>
      <w:r w:rsidR="0076267C" w:rsidRPr="00D45E1A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="0076267C" w:rsidRPr="00D45E1A">
        <w:rPr>
          <w:rFonts w:ascii="Arial" w:hAnsi="Arial" w:cs="Arial"/>
          <w:b/>
          <w:i/>
          <w:sz w:val="21"/>
          <w:szCs w:val="21"/>
        </w:rPr>
        <w:t>biosimilare</w:t>
      </w:r>
      <w:proofErr w:type="spellEnd"/>
      <w:r w:rsidR="0076267C" w:rsidRPr="00D45E1A">
        <w:rPr>
          <w:rFonts w:ascii="Arial" w:hAnsi="Arial" w:cs="Arial"/>
          <w:b/>
          <w:i/>
          <w:sz w:val="21"/>
          <w:szCs w:val="21"/>
        </w:rPr>
        <w:t xml:space="preserve"> in </w:t>
      </w:r>
      <w:r w:rsidR="00F32270" w:rsidRPr="00D45E1A">
        <w:rPr>
          <w:rFonts w:ascii="Arial" w:hAnsi="Arial" w:cs="Arial"/>
          <w:b/>
          <w:i/>
          <w:sz w:val="21"/>
          <w:szCs w:val="21"/>
        </w:rPr>
        <w:t>pazienti adulti e pediatrici, n</w:t>
      </w:r>
      <w:r w:rsidR="00484132" w:rsidRPr="00D45E1A">
        <w:rPr>
          <w:rFonts w:ascii="Arial" w:hAnsi="Arial" w:cs="Arial"/>
          <w:b/>
          <w:i/>
          <w:sz w:val="21"/>
          <w:szCs w:val="21"/>
        </w:rPr>
        <w:t>aïve o</w:t>
      </w:r>
      <w:r w:rsidR="00696A69" w:rsidRPr="00D45E1A">
        <w:rPr>
          <w:rFonts w:ascii="Arial" w:hAnsi="Arial" w:cs="Arial"/>
          <w:b/>
          <w:i/>
          <w:sz w:val="21"/>
          <w:szCs w:val="21"/>
        </w:rPr>
        <w:t>ppure</w:t>
      </w:r>
      <w:r w:rsidR="00515B3A" w:rsidRPr="00D45E1A">
        <w:rPr>
          <w:rFonts w:ascii="Arial" w:hAnsi="Arial" w:cs="Arial"/>
          <w:b/>
          <w:i/>
          <w:sz w:val="21"/>
          <w:szCs w:val="21"/>
        </w:rPr>
        <w:t xml:space="preserve"> già </w:t>
      </w:r>
      <w:r w:rsidR="00696A69" w:rsidRPr="00D45E1A">
        <w:rPr>
          <w:rFonts w:ascii="Arial" w:hAnsi="Arial" w:cs="Arial"/>
          <w:b/>
          <w:i/>
          <w:sz w:val="21"/>
          <w:szCs w:val="21"/>
        </w:rPr>
        <w:t xml:space="preserve">trattati </w:t>
      </w:r>
      <w:r w:rsidR="00515B3A" w:rsidRPr="00D45E1A">
        <w:rPr>
          <w:rFonts w:ascii="Arial" w:hAnsi="Arial" w:cs="Arial"/>
          <w:b/>
          <w:i/>
          <w:sz w:val="21"/>
          <w:szCs w:val="21"/>
        </w:rPr>
        <w:t xml:space="preserve">con </w:t>
      </w:r>
      <w:r w:rsidR="00484132" w:rsidRPr="00D45E1A">
        <w:rPr>
          <w:rFonts w:ascii="Arial" w:hAnsi="Arial" w:cs="Arial"/>
          <w:b/>
          <w:i/>
          <w:sz w:val="21"/>
          <w:szCs w:val="21"/>
        </w:rPr>
        <w:t>l’originator</w:t>
      </w:r>
      <w:r w:rsidR="00696A69" w:rsidRPr="00D45E1A">
        <w:rPr>
          <w:rFonts w:ascii="Arial" w:hAnsi="Arial" w:cs="Arial"/>
          <w:b/>
          <w:i/>
          <w:sz w:val="21"/>
          <w:szCs w:val="21"/>
        </w:rPr>
        <w:t xml:space="preserve"> o con altri prodotti biologici</w:t>
      </w:r>
      <w:r w:rsidR="00484132" w:rsidRPr="00D45E1A">
        <w:rPr>
          <w:rFonts w:ascii="Arial" w:hAnsi="Arial" w:cs="Arial"/>
          <w:b/>
          <w:i/>
          <w:sz w:val="21"/>
          <w:szCs w:val="21"/>
        </w:rPr>
        <w:t>.</w:t>
      </w:r>
    </w:p>
    <w:p w:rsidR="00997D71" w:rsidRPr="004074AA" w:rsidRDefault="00997D71" w:rsidP="00036D77">
      <w:pPr>
        <w:jc w:val="both"/>
        <w:rPr>
          <w:rFonts w:ascii="Arial" w:hAnsi="Arial" w:cs="Arial"/>
          <w:b/>
          <w:color w:val="FF0000"/>
          <w:szCs w:val="22"/>
        </w:rPr>
      </w:pPr>
    </w:p>
    <w:p w:rsidR="001E329F" w:rsidRDefault="000A06B3" w:rsidP="00036D77">
      <w:pPr>
        <w:jc w:val="both"/>
        <w:rPr>
          <w:rFonts w:ascii="Arial" w:hAnsi="Arial" w:cs="Arial"/>
          <w:sz w:val="21"/>
          <w:szCs w:val="21"/>
        </w:rPr>
      </w:pPr>
      <w:r w:rsidRPr="00FE42DF">
        <w:rPr>
          <w:rFonts w:ascii="Arial" w:hAnsi="Arial" w:cs="Arial"/>
          <w:b/>
          <w:sz w:val="21"/>
          <w:szCs w:val="21"/>
        </w:rPr>
        <w:t>Milano, 2</w:t>
      </w:r>
      <w:r w:rsidR="009B0162">
        <w:rPr>
          <w:rFonts w:ascii="Arial" w:hAnsi="Arial" w:cs="Arial"/>
          <w:b/>
          <w:sz w:val="21"/>
          <w:szCs w:val="21"/>
        </w:rPr>
        <w:t xml:space="preserve"> marzo </w:t>
      </w:r>
      <w:r w:rsidR="00610422" w:rsidRPr="00FE42DF">
        <w:rPr>
          <w:rFonts w:ascii="Arial" w:hAnsi="Arial" w:cs="Arial"/>
          <w:b/>
          <w:sz w:val="21"/>
          <w:szCs w:val="21"/>
        </w:rPr>
        <w:t>201</w:t>
      </w:r>
      <w:r w:rsidRPr="00FE42DF">
        <w:rPr>
          <w:rFonts w:ascii="Arial" w:hAnsi="Arial" w:cs="Arial"/>
          <w:b/>
          <w:sz w:val="21"/>
          <w:szCs w:val="21"/>
        </w:rPr>
        <w:t>7</w:t>
      </w:r>
      <w:r w:rsidR="00610422" w:rsidRPr="00FE42DF">
        <w:rPr>
          <w:rFonts w:ascii="Arial" w:hAnsi="Arial" w:cs="Arial"/>
          <w:b/>
          <w:sz w:val="21"/>
          <w:szCs w:val="21"/>
        </w:rPr>
        <w:t xml:space="preserve"> –</w:t>
      </w:r>
      <w:r w:rsidR="00610422" w:rsidRPr="00FE42DF">
        <w:rPr>
          <w:rFonts w:ascii="Arial" w:hAnsi="Arial" w:cs="Arial"/>
          <w:sz w:val="21"/>
          <w:szCs w:val="21"/>
        </w:rPr>
        <w:t xml:space="preserve"> </w:t>
      </w:r>
      <w:r w:rsidR="002210E8" w:rsidRPr="00F224ED">
        <w:rPr>
          <w:rFonts w:ascii="Arial" w:hAnsi="Arial" w:cs="Arial"/>
          <w:color w:val="000000"/>
          <w:sz w:val="21"/>
          <w:szCs w:val="21"/>
        </w:rPr>
        <w:t>Contenere la spesa pubblica</w:t>
      </w:r>
      <w:r w:rsidR="0029558E" w:rsidRPr="00F224ED">
        <w:rPr>
          <w:rFonts w:ascii="Arial" w:hAnsi="Arial" w:cs="Arial"/>
          <w:color w:val="000000"/>
          <w:sz w:val="21"/>
          <w:szCs w:val="21"/>
        </w:rPr>
        <w:t xml:space="preserve">, </w:t>
      </w:r>
      <w:r w:rsidR="002210E8" w:rsidRPr="00F224ED">
        <w:rPr>
          <w:rFonts w:ascii="Arial" w:hAnsi="Arial" w:cs="Arial"/>
          <w:color w:val="000000"/>
          <w:sz w:val="21"/>
          <w:szCs w:val="21"/>
        </w:rPr>
        <w:t>assicura</w:t>
      </w:r>
      <w:r w:rsidR="0029558E" w:rsidRPr="00F224ED">
        <w:rPr>
          <w:rFonts w:ascii="Arial" w:hAnsi="Arial" w:cs="Arial"/>
          <w:color w:val="000000"/>
          <w:sz w:val="21"/>
          <w:szCs w:val="21"/>
        </w:rPr>
        <w:t>ndo comunque</w:t>
      </w:r>
      <w:r w:rsidR="002210E8" w:rsidRPr="00F224ED">
        <w:rPr>
          <w:rFonts w:ascii="Arial" w:hAnsi="Arial" w:cs="Arial"/>
          <w:color w:val="000000"/>
          <w:sz w:val="21"/>
          <w:szCs w:val="21"/>
        </w:rPr>
        <w:t xml:space="preserve"> a</w:t>
      </w:r>
      <w:r w:rsidR="0029558E" w:rsidRPr="00F224ED">
        <w:rPr>
          <w:rFonts w:ascii="Arial" w:hAnsi="Arial" w:cs="Arial"/>
          <w:color w:val="000000"/>
          <w:sz w:val="21"/>
          <w:szCs w:val="21"/>
        </w:rPr>
        <w:t>d ogni paziente</w:t>
      </w:r>
      <w:r w:rsidR="002210E8" w:rsidRPr="00F224ED">
        <w:rPr>
          <w:rFonts w:ascii="Arial" w:hAnsi="Arial" w:cs="Arial"/>
          <w:color w:val="000000"/>
          <w:sz w:val="21"/>
          <w:szCs w:val="21"/>
        </w:rPr>
        <w:t xml:space="preserve"> le cure più</w:t>
      </w:r>
      <w:r w:rsidR="0029558E" w:rsidRPr="00F224ED">
        <w:rPr>
          <w:rFonts w:ascii="Arial" w:hAnsi="Arial" w:cs="Arial"/>
          <w:color w:val="000000"/>
          <w:sz w:val="21"/>
          <w:szCs w:val="21"/>
        </w:rPr>
        <w:t xml:space="preserve"> efficaci, è </w:t>
      </w:r>
      <w:r w:rsidR="002210E8" w:rsidRPr="00F224ED">
        <w:rPr>
          <w:rFonts w:ascii="Arial" w:hAnsi="Arial" w:cs="Arial"/>
          <w:color w:val="000000"/>
          <w:sz w:val="21"/>
          <w:szCs w:val="21"/>
        </w:rPr>
        <w:t xml:space="preserve">una delle grandi sfide che la sanità </w:t>
      </w:r>
      <w:r w:rsidR="00B079A9" w:rsidRPr="00F224ED">
        <w:rPr>
          <w:rFonts w:ascii="Arial" w:hAnsi="Arial" w:cs="Arial"/>
          <w:color w:val="000000"/>
          <w:sz w:val="21"/>
          <w:szCs w:val="21"/>
        </w:rPr>
        <w:t xml:space="preserve">pubblica </w:t>
      </w:r>
      <w:r w:rsidR="002210E8" w:rsidRPr="00F224ED">
        <w:rPr>
          <w:rFonts w:ascii="Arial" w:hAnsi="Arial" w:cs="Arial"/>
          <w:color w:val="000000"/>
          <w:sz w:val="21"/>
          <w:szCs w:val="21"/>
        </w:rPr>
        <w:t xml:space="preserve">oggi </w:t>
      </w:r>
      <w:r w:rsidR="00B079A9" w:rsidRPr="00F224ED">
        <w:rPr>
          <w:rFonts w:ascii="Arial" w:hAnsi="Arial" w:cs="Arial"/>
          <w:color w:val="000000"/>
          <w:sz w:val="21"/>
          <w:szCs w:val="21"/>
        </w:rPr>
        <w:t xml:space="preserve">deve </w:t>
      </w:r>
      <w:r w:rsidR="002210E8" w:rsidRPr="00F224ED">
        <w:rPr>
          <w:rFonts w:ascii="Arial" w:hAnsi="Arial" w:cs="Arial"/>
          <w:color w:val="000000"/>
          <w:sz w:val="21"/>
          <w:szCs w:val="21"/>
        </w:rPr>
        <w:t>affrontare</w:t>
      </w:r>
      <w:r w:rsidR="002D5DE6" w:rsidRPr="00F224ED">
        <w:rPr>
          <w:rFonts w:ascii="Arial" w:hAnsi="Arial" w:cs="Arial"/>
          <w:color w:val="000000"/>
          <w:sz w:val="21"/>
          <w:szCs w:val="21"/>
        </w:rPr>
        <w:t xml:space="preserve">: una sfida che coinvolge </w:t>
      </w:r>
      <w:r w:rsidR="00184B75" w:rsidRPr="00F224ED">
        <w:rPr>
          <w:rFonts w:ascii="Arial" w:hAnsi="Arial" w:cs="Arial"/>
          <w:color w:val="000000"/>
          <w:sz w:val="21"/>
          <w:szCs w:val="21"/>
        </w:rPr>
        <w:t>anche l</w:t>
      </w:r>
      <w:r w:rsidR="002D5DE6" w:rsidRPr="00F224ED">
        <w:rPr>
          <w:rFonts w:ascii="Arial" w:hAnsi="Arial" w:cs="Arial"/>
          <w:color w:val="000000"/>
          <w:sz w:val="21"/>
          <w:szCs w:val="21"/>
        </w:rPr>
        <w:t>e</w:t>
      </w:r>
      <w:r w:rsidR="0029558E" w:rsidRPr="00F224ED">
        <w:rPr>
          <w:rFonts w:ascii="Arial" w:hAnsi="Arial" w:cs="Arial"/>
          <w:color w:val="000000"/>
          <w:sz w:val="21"/>
          <w:szCs w:val="21"/>
        </w:rPr>
        <w:t xml:space="preserve"> </w:t>
      </w:r>
      <w:r w:rsidR="00F02EC5" w:rsidRPr="00F224ED">
        <w:rPr>
          <w:rFonts w:ascii="Arial" w:hAnsi="Arial" w:cs="Arial"/>
          <w:b/>
          <w:sz w:val="21"/>
          <w:szCs w:val="21"/>
        </w:rPr>
        <w:t>malattie infiammatorie croniche intestinali</w:t>
      </w:r>
      <w:r w:rsidR="00F02EC5" w:rsidRPr="00F224ED">
        <w:rPr>
          <w:rFonts w:ascii="Arial" w:hAnsi="Arial" w:cs="Arial"/>
          <w:sz w:val="21"/>
          <w:szCs w:val="21"/>
        </w:rPr>
        <w:t xml:space="preserve"> (MICI), la cui </w:t>
      </w:r>
      <w:r w:rsidR="00F02EC5" w:rsidRPr="00F224ED">
        <w:rPr>
          <w:rFonts w:ascii="Arial" w:hAnsi="Arial" w:cs="Arial"/>
          <w:b/>
          <w:sz w:val="21"/>
          <w:szCs w:val="21"/>
        </w:rPr>
        <w:t xml:space="preserve">incidenza e prevalenza </w:t>
      </w:r>
      <w:r w:rsidR="001C4397">
        <w:rPr>
          <w:rFonts w:ascii="Arial" w:hAnsi="Arial" w:cs="Arial"/>
          <w:sz w:val="21"/>
          <w:szCs w:val="21"/>
        </w:rPr>
        <w:t>nel mondo</w:t>
      </w:r>
      <w:r w:rsidR="001C4397">
        <w:rPr>
          <w:rFonts w:ascii="Arial" w:hAnsi="Arial" w:cs="Arial"/>
          <w:b/>
          <w:sz w:val="21"/>
          <w:szCs w:val="21"/>
        </w:rPr>
        <w:t xml:space="preserve"> </w:t>
      </w:r>
      <w:r w:rsidR="008B2B48" w:rsidRPr="00F224ED">
        <w:rPr>
          <w:rFonts w:ascii="Arial" w:hAnsi="Arial" w:cs="Arial"/>
          <w:sz w:val="21"/>
          <w:szCs w:val="21"/>
        </w:rPr>
        <w:t>è</w:t>
      </w:r>
      <w:r w:rsidR="00623775" w:rsidRPr="00F224ED">
        <w:rPr>
          <w:rFonts w:ascii="Arial" w:hAnsi="Arial" w:cs="Arial"/>
          <w:sz w:val="21"/>
          <w:szCs w:val="21"/>
        </w:rPr>
        <w:t xml:space="preserve"> </w:t>
      </w:r>
      <w:r w:rsidR="00623775" w:rsidRPr="00F224ED">
        <w:rPr>
          <w:rFonts w:ascii="Arial" w:hAnsi="Arial" w:cs="Arial"/>
          <w:b/>
          <w:sz w:val="21"/>
          <w:szCs w:val="21"/>
        </w:rPr>
        <w:t>aumentat</w:t>
      </w:r>
      <w:r w:rsidR="008B2B48" w:rsidRPr="00F224ED">
        <w:rPr>
          <w:rFonts w:ascii="Arial" w:hAnsi="Arial" w:cs="Arial"/>
          <w:b/>
          <w:sz w:val="21"/>
          <w:szCs w:val="21"/>
        </w:rPr>
        <w:t>a</w:t>
      </w:r>
      <w:r w:rsidR="00F02EC5" w:rsidRPr="00F224ED">
        <w:rPr>
          <w:rFonts w:ascii="Arial" w:hAnsi="Arial" w:cs="Arial"/>
          <w:b/>
          <w:sz w:val="21"/>
          <w:szCs w:val="21"/>
        </w:rPr>
        <w:t xml:space="preserve"> di circa 20 volte</w:t>
      </w:r>
      <w:r w:rsidR="001C4397" w:rsidRPr="001C4397">
        <w:rPr>
          <w:rFonts w:ascii="Arial" w:hAnsi="Arial" w:cs="Arial"/>
          <w:sz w:val="21"/>
          <w:szCs w:val="21"/>
        </w:rPr>
        <w:t xml:space="preserve"> </w:t>
      </w:r>
      <w:r w:rsidR="001C4397" w:rsidRPr="00F224ED">
        <w:rPr>
          <w:rFonts w:ascii="Arial" w:hAnsi="Arial" w:cs="Arial"/>
          <w:sz w:val="21"/>
          <w:szCs w:val="21"/>
        </w:rPr>
        <w:t>negli ultimi 10 anni</w:t>
      </w:r>
      <w:r w:rsidR="00F02EC5" w:rsidRPr="00F224ED">
        <w:rPr>
          <w:rFonts w:ascii="Arial" w:hAnsi="Arial" w:cs="Arial"/>
          <w:sz w:val="21"/>
          <w:szCs w:val="21"/>
        </w:rPr>
        <w:t>.</w:t>
      </w:r>
      <w:r w:rsidR="00236863" w:rsidRPr="00F224ED">
        <w:rPr>
          <w:rFonts w:ascii="Arial" w:hAnsi="Arial" w:cs="Arial"/>
          <w:sz w:val="21"/>
          <w:szCs w:val="21"/>
        </w:rPr>
        <w:t xml:space="preserve"> </w:t>
      </w:r>
      <w:r w:rsidR="005D60CF" w:rsidRPr="00F224ED">
        <w:rPr>
          <w:rFonts w:ascii="Arial" w:hAnsi="Arial" w:cs="Arial"/>
          <w:sz w:val="21"/>
          <w:szCs w:val="21"/>
        </w:rPr>
        <w:t xml:space="preserve">Il ricorso ai farmaci </w:t>
      </w:r>
      <w:proofErr w:type="spellStart"/>
      <w:r w:rsidR="005D60CF" w:rsidRPr="00F224ED">
        <w:rPr>
          <w:rFonts w:ascii="Arial" w:hAnsi="Arial" w:cs="Arial"/>
          <w:sz w:val="21"/>
          <w:szCs w:val="21"/>
        </w:rPr>
        <w:t>biosimilari</w:t>
      </w:r>
      <w:proofErr w:type="spellEnd"/>
      <w:r w:rsidR="005D60CF" w:rsidRPr="00F224ED">
        <w:rPr>
          <w:rFonts w:ascii="Arial" w:hAnsi="Arial" w:cs="Arial"/>
          <w:sz w:val="21"/>
          <w:szCs w:val="21"/>
        </w:rPr>
        <w:t xml:space="preserve"> può rappresentare </w:t>
      </w:r>
      <w:r w:rsidR="00236863" w:rsidRPr="00F224ED">
        <w:rPr>
          <w:rFonts w:ascii="Arial" w:hAnsi="Arial" w:cs="Arial"/>
          <w:sz w:val="21"/>
          <w:szCs w:val="21"/>
        </w:rPr>
        <w:t>un’opzione “cost-</w:t>
      </w:r>
      <w:proofErr w:type="spellStart"/>
      <w:r w:rsidR="00236863" w:rsidRPr="00F224ED">
        <w:rPr>
          <w:rFonts w:ascii="Arial" w:hAnsi="Arial" w:cs="Arial"/>
          <w:sz w:val="21"/>
          <w:szCs w:val="21"/>
        </w:rPr>
        <w:t>effective</w:t>
      </w:r>
      <w:proofErr w:type="spellEnd"/>
      <w:r w:rsidR="00236863" w:rsidRPr="00F224ED">
        <w:rPr>
          <w:rFonts w:ascii="Arial" w:hAnsi="Arial" w:cs="Arial"/>
          <w:sz w:val="21"/>
          <w:szCs w:val="21"/>
        </w:rPr>
        <w:t xml:space="preserve">”, </w:t>
      </w:r>
      <w:r w:rsidR="003E64F6" w:rsidRPr="00F224ED">
        <w:rPr>
          <w:rFonts w:ascii="Arial" w:hAnsi="Arial" w:cs="Arial"/>
          <w:sz w:val="21"/>
          <w:szCs w:val="21"/>
        </w:rPr>
        <w:t xml:space="preserve">in grado di </w:t>
      </w:r>
      <w:r w:rsidR="00EF76B4" w:rsidRPr="00F224ED">
        <w:rPr>
          <w:rFonts w:ascii="Arial" w:hAnsi="Arial" w:cs="Arial"/>
          <w:sz w:val="21"/>
          <w:szCs w:val="21"/>
        </w:rPr>
        <w:t xml:space="preserve">contribuire alla sostenibilità del sistema sanitario senza rinunciare alla </w:t>
      </w:r>
      <w:r w:rsidR="003E64F6" w:rsidRPr="00F224ED">
        <w:rPr>
          <w:rFonts w:ascii="Arial" w:hAnsi="Arial" w:cs="Arial"/>
          <w:sz w:val="21"/>
          <w:szCs w:val="21"/>
        </w:rPr>
        <w:t xml:space="preserve">qualità </w:t>
      </w:r>
      <w:r w:rsidR="00EF76B4" w:rsidRPr="00F224ED">
        <w:rPr>
          <w:rFonts w:ascii="Arial" w:hAnsi="Arial" w:cs="Arial"/>
          <w:sz w:val="21"/>
          <w:szCs w:val="21"/>
        </w:rPr>
        <w:t>delle terapie</w:t>
      </w:r>
      <w:r w:rsidR="00625A72" w:rsidRPr="00F224ED">
        <w:rPr>
          <w:rFonts w:ascii="Arial" w:hAnsi="Arial" w:cs="Arial"/>
          <w:sz w:val="21"/>
          <w:szCs w:val="21"/>
        </w:rPr>
        <w:t>.</w:t>
      </w:r>
      <w:r w:rsidR="00236863">
        <w:rPr>
          <w:rFonts w:ascii="Arial" w:hAnsi="Arial" w:cs="Arial"/>
          <w:sz w:val="21"/>
          <w:szCs w:val="21"/>
        </w:rPr>
        <w:t xml:space="preserve"> </w:t>
      </w:r>
    </w:p>
    <w:p w:rsidR="0071662F" w:rsidRDefault="00EF76B4" w:rsidP="00036D77">
      <w:pPr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hAnsi="Arial" w:cs="Arial"/>
          <w:sz w:val="21"/>
          <w:szCs w:val="21"/>
        </w:rPr>
        <w:t xml:space="preserve">Nuove evidenze, a questo proposito, </w:t>
      </w:r>
      <w:r w:rsidR="00E608B0">
        <w:rPr>
          <w:rFonts w:ascii="Arial" w:hAnsi="Arial" w:cs="Arial"/>
          <w:sz w:val="21"/>
          <w:szCs w:val="21"/>
        </w:rPr>
        <w:t>giungono dall</w:t>
      </w:r>
      <w:r w:rsidR="00C85E8D">
        <w:rPr>
          <w:rFonts w:ascii="Arial" w:eastAsia="Times New Roman" w:hAnsi="Arial" w:cs="Arial"/>
          <w:sz w:val="21"/>
          <w:szCs w:val="21"/>
          <w:lang w:eastAsia="it-IT"/>
        </w:rPr>
        <w:t xml:space="preserve">o </w:t>
      </w:r>
      <w:r w:rsidR="0095710A" w:rsidRPr="00132B2F">
        <w:rPr>
          <w:rFonts w:ascii="Arial" w:eastAsia="Times New Roman" w:hAnsi="Arial" w:cs="Arial"/>
          <w:b/>
          <w:sz w:val="21"/>
          <w:szCs w:val="21"/>
          <w:lang w:eastAsia="it-IT"/>
        </w:rPr>
        <w:t xml:space="preserve">studio </w:t>
      </w:r>
      <w:r w:rsidR="00957F82">
        <w:rPr>
          <w:rFonts w:ascii="Arial" w:eastAsia="Times New Roman" w:hAnsi="Arial" w:cs="Arial"/>
          <w:b/>
          <w:sz w:val="21"/>
          <w:szCs w:val="21"/>
          <w:lang w:eastAsia="it-IT"/>
        </w:rPr>
        <w:t>PROSIT-BIO</w:t>
      </w:r>
      <w:r w:rsidR="0071662F" w:rsidRPr="00453BD4">
        <w:rPr>
          <w:rStyle w:val="Rimandonotaapidipagina"/>
          <w:rFonts w:ascii="Arial" w:hAnsi="Arial" w:cs="Arial"/>
          <w:sz w:val="21"/>
          <w:szCs w:val="21"/>
        </w:rPr>
        <w:footnoteReference w:id="1"/>
      </w:r>
      <w:r w:rsidR="00BB295B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BB295B">
        <w:rPr>
          <w:rFonts w:ascii="Arial" w:hAnsi="Arial" w:cs="Arial"/>
          <w:i/>
          <w:sz w:val="21"/>
          <w:szCs w:val="21"/>
        </w:rPr>
        <w:t>–</w:t>
      </w:r>
      <w:r w:rsidR="0002129E">
        <w:rPr>
          <w:rFonts w:ascii="Arial" w:eastAsia="Times New Roman" w:hAnsi="Arial" w:cs="Arial"/>
          <w:sz w:val="21"/>
          <w:szCs w:val="21"/>
          <w:lang w:eastAsia="it-IT"/>
        </w:rPr>
        <w:t xml:space="preserve"> pubblicato di recente sulla rivista </w:t>
      </w:r>
      <w:proofErr w:type="spellStart"/>
      <w:r w:rsidR="0002129E" w:rsidRPr="00282B7C">
        <w:rPr>
          <w:rFonts w:ascii="Arial" w:eastAsia="Times New Roman" w:hAnsi="Arial" w:cs="Arial"/>
          <w:i/>
          <w:sz w:val="21"/>
          <w:szCs w:val="21"/>
          <w:lang w:eastAsia="it-IT"/>
        </w:rPr>
        <w:t>Inflamm</w:t>
      </w:r>
      <w:r w:rsidR="0002129E">
        <w:rPr>
          <w:rFonts w:ascii="Arial" w:eastAsia="Times New Roman" w:hAnsi="Arial" w:cs="Arial"/>
          <w:i/>
          <w:sz w:val="21"/>
          <w:szCs w:val="21"/>
          <w:lang w:eastAsia="it-IT"/>
        </w:rPr>
        <w:t>atory</w:t>
      </w:r>
      <w:proofErr w:type="spellEnd"/>
      <w:r w:rsidR="0002129E" w:rsidRPr="00282B7C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proofErr w:type="spellStart"/>
      <w:r w:rsidR="0002129E" w:rsidRPr="00282B7C">
        <w:rPr>
          <w:rFonts w:ascii="Arial" w:eastAsia="Times New Roman" w:hAnsi="Arial" w:cs="Arial"/>
          <w:i/>
          <w:sz w:val="21"/>
          <w:szCs w:val="21"/>
          <w:lang w:eastAsia="it-IT"/>
        </w:rPr>
        <w:t>Bowel</w:t>
      </w:r>
      <w:proofErr w:type="spellEnd"/>
      <w:r w:rsidR="0002129E" w:rsidRPr="00282B7C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proofErr w:type="spellStart"/>
      <w:r w:rsidR="0002129E" w:rsidRPr="00282B7C">
        <w:rPr>
          <w:rFonts w:ascii="Arial" w:eastAsia="Times New Roman" w:hAnsi="Arial" w:cs="Arial"/>
          <w:i/>
          <w:sz w:val="21"/>
          <w:szCs w:val="21"/>
          <w:lang w:eastAsia="it-IT"/>
        </w:rPr>
        <w:t>Dis</w:t>
      </w:r>
      <w:r w:rsidR="0002129E">
        <w:rPr>
          <w:rFonts w:ascii="Arial" w:eastAsia="Times New Roman" w:hAnsi="Arial" w:cs="Arial"/>
          <w:i/>
          <w:sz w:val="21"/>
          <w:szCs w:val="21"/>
          <w:lang w:eastAsia="it-IT"/>
        </w:rPr>
        <w:t>eases</w:t>
      </w:r>
      <w:proofErr w:type="spellEnd"/>
      <w:r w:rsidR="0002129E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BB295B">
        <w:rPr>
          <w:rFonts w:ascii="Arial" w:hAnsi="Arial" w:cs="Arial"/>
          <w:i/>
          <w:sz w:val="21"/>
          <w:szCs w:val="21"/>
        </w:rPr>
        <w:t>–</w:t>
      </w:r>
      <w:r w:rsidR="0002129E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132B2F">
        <w:rPr>
          <w:rFonts w:ascii="Arial" w:eastAsia="Times New Roman" w:hAnsi="Arial" w:cs="Arial"/>
          <w:sz w:val="21"/>
          <w:szCs w:val="21"/>
          <w:lang w:eastAsia="it-IT"/>
        </w:rPr>
        <w:t>c</w:t>
      </w:r>
      <w:r w:rsidR="005715DE">
        <w:rPr>
          <w:rFonts w:ascii="Arial" w:eastAsia="Times New Roman" w:hAnsi="Arial" w:cs="Arial"/>
          <w:sz w:val="21"/>
          <w:szCs w:val="21"/>
          <w:lang w:eastAsia="it-IT"/>
        </w:rPr>
        <w:t xml:space="preserve">he ha coinvolto </w:t>
      </w:r>
      <w:r w:rsidR="00B53993" w:rsidRPr="00B53993">
        <w:rPr>
          <w:rFonts w:ascii="Arial" w:eastAsia="Times New Roman" w:hAnsi="Arial" w:cs="Arial"/>
          <w:b/>
          <w:sz w:val="21"/>
          <w:szCs w:val="21"/>
          <w:lang w:eastAsia="it-IT"/>
        </w:rPr>
        <w:t>31 centri italiani</w:t>
      </w:r>
      <w:r w:rsidR="00B53993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651CAD">
        <w:rPr>
          <w:rFonts w:ascii="Arial" w:eastAsia="Times New Roman" w:hAnsi="Arial" w:cs="Arial"/>
          <w:sz w:val="21"/>
          <w:szCs w:val="21"/>
          <w:lang w:eastAsia="it-IT"/>
        </w:rPr>
        <w:t>e</w:t>
      </w:r>
      <w:r w:rsidR="00132B2F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B53993">
        <w:rPr>
          <w:rFonts w:ascii="Arial" w:eastAsia="Times New Roman" w:hAnsi="Arial" w:cs="Arial"/>
          <w:b/>
          <w:sz w:val="21"/>
          <w:szCs w:val="21"/>
          <w:lang w:eastAsia="it-IT"/>
        </w:rPr>
        <w:t xml:space="preserve">547 </w:t>
      </w:r>
      <w:r w:rsidR="00132B2F" w:rsidRPr="00C40A55">
        <w:rPr>
          <w:rFonts w:ascii="Arial" w:eastAsia="Times New Roman" w:hAnsi="Arial" w:cs="Arial"/>
          <w:b/>
          <w:sz w:val="21"/>
          <w:szCs w:val="21"/>
          <w:lang w:eastAsia="it-IT"/>
        </w:rPr>
        <w:t>pazienti</w:t>
      </w:r>
      <w:r w:rsidR="00132B2F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1C1773">
        <w:rPr>
          <w:rFonts w:ascii="Arial" w:eastAsia="Times New Roman" w:hAnsi="Arial" w:cs="Arial"/>
          <w:sz w:val="21"/>
          <w:szCs w:val="21"/>
          <w:lang w:eastAsia="it-IT"/>
        </w:rPr>
        <w:t>(</w:t>
      </w:r>
      <w:r w:rsidR="001C1773" w:rsidRPr="00B73B07">
        <w:rPr>
          <w:rFonts w:ascii="Arial" w:eastAsia="Times New Roman" w:hAnsi="Arial" w:cs="Arial"/>
          <w:b/>
          <w:sz w:val="21"/>
          <w:szCs w:val="21"/>
          <w:lang w:eastAsia="it-IT"/>
        </w:rPr>
        <w:t>di cui</w:t>
      </w:r>
      <w:r w:rsidR="001C1773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1C1773" w:rsidRPr="00830021">
        <w:rPr>
          <w:rFonts w:ascii="Arial" w:eastAsia="Times New Roman" w:hAnsi="Arial" w:cs="Arial"/>
          <w:b/>
          <w:sz w:val="21"/>
          <w:szCs w:val="21"/>
          <w:lang w:eastAsia="it-IT"/>
        </w:rPr>
        <w:t xml:space="preserve">27 </w:t>
      </w:r>
      <w:r w:rsidR="00B53993" w:rsidRPr="00830021">
        <w:rPr>
          <w:rFonts w:ascii="Arial" w:eastAsia="Times New Roman" w:hAnsi="Arial" w:cs="Arial"/>
          <w:b/>
          <w:sz w:val="21"/>
          <w:szCs w:val="21"/>
          <w:lang w:eastAsia="it-IT"/>
        </w:rPr>
        <w:t>pediatrici</w:t>
      </w:r>
      <w:r w:rsidR="001C1773">
        <w:rPr>
          <w:rFonts w:ascii="Arial" w:eastAsia="Times New Roman" w:hAnsi="Arial" w:cs="Arial"/>
          <w:sz w:val="21"/>
          <w:szCs w:val="21"/>
          <w:lang w:eastAsia="it-IT"/>
        </w:rPr>
        <w:t>)</w:t>
      </w:r>
      <w:r w:rsidR="00B53993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B53993" w:rsidRPr="00B53993">
        <w:rPr>
          <w:rFonts w:ascii="Arial" w:eastAsia="Times New Roman" w:hAnsi="Arial" w:cs="Arial"/>
          <w:sz w:val="21"/>
          <w:szCs w:val="21"/>
          <w:lang w:eastAsia="it-IT"/>
        </w:rPr>
        <w:t xml:space="preserve">con </w:t>
      </w:r>
      <w:r w:rsidR="0002265A" w:rsidRPr="00B53993">
        <w:rPr>
          <w:rFonts w:ascii="Arial" w:eastAsia="Times New Roman" w:hAnsi="Arial" w:cs="Arial"/>
          <w:sz w:val="21"/>
          <w:szCs w:val="21"/>
          <w:lang w:eastAsia="it-IT"/>
        </w:rPr>
        <w:t xml:space="preserve">colite ulcerosa </w:t>
      </w:r>
      <w:r w:rsidR="00B53993" w:rsidRPr="00B53993">
        <w:rPr>
          <w:rFonts w:ascii="Arial" w:eastAsia="Times New Roman" w:hAnsi="Arial" w:cs="Arial"/>
          <w:sz w:val="21"/>
          <w:szCs w:val="21"/>
          <w:lang w:eastAsia="it-IT"/>
        </w:rPr>
        <w:t xml:space="preserve">e </w:t>
      </w:r>
      <w:r w:rsidR="0002265A" w:rsidRPr="00B53993">
        <w:rPr>
          <w:rFonts w:ascii="Arial" w:eastAsia="Times New Roman" w:hAnsi="Arial" w:cs="Arial"/>
          <w:sz w:val="21"/>
          <w:szCs w:val="21"/>
          <w:lang w:eastAsia="it-IT"/>
        </w:rPr>
        <w:t xml:space="preserve">morbo </w:t>
      </w:r>
      <w:r w:rsidR="00B53993" w:rsidRPr="00B53993">
        <w:rPr>
          <w:rFonts w:ascii="Arial" w:eastAsia="Times New Roman" w:hAnsi="Arial" w:cs="Arial"/>
          <w:sz w:val="21"/>
          <w:szCs w:val="21"/>
          <w:lang w:eastAsia="it-IT"/>
        </w:rPr>
        <w:t xml:space="preserve">di </w:t>
      </w:r>
      <w:proofErr w:type="spellStart"/>
      <w:r w:rsidR="00B53993" w:rsidRPr="00B53993">
        <w:rPr>
          <w:rFonts w:ascii="Arial" w:eastAsia="Times New Roman" w:hAnsi="Arial" w:cs="Arial"/>
          <w:sz w:val="21"/>
          <w:szCs w:val="21"/>
          <w:lang w:eastAsia="it-IT"/>
        </w:rPr>
        <w:t>Crohn</w:t>
      </w:r>
      <w:proofErr w:type="spellEnd"/>
      <w:r w:rsidR="00651CAD">
        <w:rPr>
          <w:rFonts w:ascii="Arial" w:eastAsia="Times New Roman" w:hAnsi="Arial" w:cs="Arial"/>
          <w:sz w:val="21"/>
          <w:szCs w:val="21"/>
          <w:lang w:eastAsia="it-IT"/>
        </w:rPr>
        <w:t xml:space="preserve">, ai quali è stato somministrato </w:t>
      </w:r>
      <w:r w:rsidR="00AC31C7">
        <w:rPr>
          <w:rFonts w:ascii="Arial" w:eastAsia="Times New Roman" w:hAnsi="Arial" w:cs="Arial"/>
          <w:sz w:val="21"/>
          <w:szCs w:val="21"/>
          <w:lang w:eastAsia="it-IT"/>
        </w:rPr>
        <w:t xml:space="preserve">il </w:t>
      </w:r>
      <w:proofErr w:type="spellStart"/>
      <w:r w:rsidR="00AC31C7" w:rsidRPr="00220AAC">
        <w:rPr>
          <w:rFonts w:ascii="Arial" w:eastAsia="Times New Roman" w:hAnsi="Arial" w:cs="Arial"/>
          <w:b/>
          <w:sz w:val="21"/>
          <w:szCs w:val="21"/>
          <w:lang w:eastAsia="it-IT"/>
        </w:rPr>
        <w:t>biosimilare</w:t>
      </w:r>
      <w:proofErr w:type="spellEnd"/>
      <w:r w:rsidR="00AC31C7" w:rsidRPr="00220AAC">
        <w:rPr>
          <w:rFonts w:ascii="Arial" w:eastAsia="Times New Roman" w:hAnsi="Arial" w:cs="Arial"/>
          <w:b/>
          <w:sz w:val="21"/>
          <w:szCs w:val="21"/>
          <w:lang w:eastAsia="it-IT"/>
        </w:rPr>
        <w:t xml:space="preserve"> </w:t>
      </w:r>
      <w:r w:rsidR="00AC31C7">
        <w:rPr>
          <w:rFonts w:ascii="Arial" w:eastAsia="Times New Roman" w:hAnsi="Arial" w:cs="Arial"/>
          <w:b/>
          <w:sz w:val="21"/>
          <w:szCs w:val="21"/>
          <w:lang w:eastAsia="it-IT"/>
        </w:rPr>
        <w:t xml:space="preserve">di </w:t>
      </w:r>
      <w:proofErr w:type="spellStart"/>
      <w:r w:rsidR="00651CAD" w:rsidRPr="00220AAC">
        <w:rPr>
          <w:rFonts w:ascii="Arial" w:eastAsia="Times New Roman" w:hAnsi="Arial" w:cs="Arial"/>
          <w:b/>
          <w:sz w:val="21"/>
          <w:szCs w:val="21"/>
          <w:lang w:eastAsia="it-IT"/>
        </w:rPr>
        <w:t>infliximab</w:t>
      </w:r>
      <w:proofErr w:type="spellEnd"/>
      <w:r w:rsidR="008E34C7" w:rsidRPr="008E34C7">
        <w:rPr>
          <w:rFonts w:ascii="Arial" w:eastAsia="Times New Roman" w:hAnsi="Arial" w:cs="Arial"/>
          <w:sz w:val="21"/>
          <w:szCs w:val="21"/>
          <w:lang w:eastAsia="it-IT"/>
        </w:rPr>
        <w:t>.</w:t>
      </w:r>
      <w:r w:rsidR="0071662F">
        <w:rPr>
          <w:rFonts w:ascii="Arial" w:eastAsia="Times New Roman" w:hAnsi="Arial" w:cs="Arial"/>
          <w:sz w:val="21"/>
          <w:szCs w:val="21"/>
          <w:lang w:eastAsia="it-IT"/>
        </w:rPr>
        <w:t xml:space="preserve"> Lo studio</w:t>
      </w:r>
      <w:r w:rsidR="00C753F1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C753F1" w:rsidRPr="00B47470">
        <w:rPr>
          <w:rFonts w:ascii="Arial" w:eastAsia="Times New Roman" w:hAnsi="Arial" w:cs="Arial"/>
          <w:b/>
          <w:sz w:val="21"/>
          <w:szCs w:val="21"/>
          <w:lang w:eastAsia="it-IT"/>
        </w:rPr>
        <w:t>“</w:t>
      </w:r>
      <w:proofErr w:type="spellStart"/>
      <w:r w:rsidR="00C753F1" w:rsidRPr="00B47470">
        <w:rPr>
          <w:rFonts w:ascii="Arial" w:eastAsia="Times New Roman" w:hAnsi="Arial" w:cs="Arial"/>
          <w:b/>
          <w:sz w:val="21"/>
          <w:szCs w:val="21"/>
          <w:lang w:eastAsia="it-IT"/>
        </w:rPr>
        <w:t>real</w:t>
      </w:r>
      <w:proofErr w:type="spellEnd"/>
      <w:r w:rsidR="00C753F1" w:rsidRPr="00B47470">
        <w:rPr>
          <w:rFonts w:ascii="Arial" w:eastAsia="Times New Roman" w:hAnsi="Arial" w:cs="Arial"/>
          <w:b/>
          <w:sz w:val="21"/>
          <w:szCs w:val="21"/>
          <w:lang w:eastAsia="it-IT"/>
        </w:rPr>
        <w:t xml:space="preserve"> life”</w:t>
      </w:r>
      <w:r w:rsidR="0071662F">
        <w:rPr>
          <w:rFonts w:ascii="Arial" w:eastAsia="Times New Roman" w:hAnsi="Arial" w:cs="Arial"/>
          <w:sz w:val="21"/>
          <w:szCs w:val="21"/>
          <w:lang w:eastAsia="it-IT"/>
        </w:rPr>
        <w:t xml:space="preserve">, </w:t>
      </w:r>
      <w:r w:rsidR="00874ACA">
        <w:rPr>
          <w:rFonts w:ascii="Arial" w:hAnsi="Arial" w:cs="Arial"/>
          <w:bCs/>
          <w:sz w:val="21"/>
          <w:szCs w:val="21"/>
        </w:rPr>
        <w:t>condotto in</w:t>
      </w:r>
      <w:r w:rsidR="00874ACA" w:rsidRPr="00DA2C4C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3409D0">
        <w:rPr>
          <w:rFonts w:ascii="Arial" w:eastAsia="Times New Roman" w:hAnsi="Arial" w:cs="Arial"/>
          <w:sz w:val="21"/>
          <w:szCs w:val="21"/>
          <w:lang w:eastAsia="it-IT"/>
        </w:rPr>
        <w:t>condizioni</w:t>
      </w:r>
      <w:r w:rsidR="00874ACA" w:rsidRPr="00DA2C4C">
        <w:rPr>
          <w:rFonts w:ascii="Arial" w:eastAsia="Times New Roman" w:hAnsi="Arial" w:cs="Arial"/>
          <w:sz w:val="21"/>
          <w:szCs w:val="21"/>
          <w:lang w:eastAsia="it-IT"/>
        </w:rPr>
        <w:t xml:space="preserve"> di pratica clinica </w:t>
      </w:r>
      <w:r w:rsidR="003D611E">
        <w:rPr>
          <w:rFonts w:ascii="Arial" w:eastAsia="Times New Roman" w:hAnsi="Arial" w:cs="Arial"/>
          <w:sz w:val="21"/>
          <w:szCs w:val="21"/>
          <w:lang w:eastAsia="it-IT"/>
        </w:rPr>
        <w:t>quotidiana</w:t>
      </w:r>
      <w:r w:rsidR="003409D0">
        <w:rPr>
          <w:rFonts w:ascii="Arial" w:eastAsia="Times New Roman" w:hAnsi="Arial" w:cs="Arial"/>
          <w:sz w:val="21"/>
          <w:szCs w:val="21"/>
          <w:lang w:eastAsia="it-IT"/>
        </w:rPr>
        <w:t xml:space="preserve">, </w:t>
      </w:r>
      <w:r w:rsidR="00442A3D">
        <w:rPr>
          <w:rFonts w:ascii="Arial" w:eastAsia="Times New Roman" w:hAnsi="Arial" w:cs="Arial"/>
          <w:sz w:val="21"/>
          <w:szCs w:val="21"/>
          <w:lang w:eastAsia="it-IT"/>
        </w:rPr>
        <w:t xml:space="preserve">ha registrato </w:t>
      </w:r>
      <w:r w:rsidR="004310C2">
        <w:rPr>
          <w:rFonts w:ascii="Arial" w:eastAsia="Times New Roman" w:hAnsi="Arial" w:cs="Arial"/>
          <w:sz w:val="21"/>
          <w:szCs w:val="21"/>
          <w:lang w:eastAsia="it-IT"/>
        </w:rPr>
        <w:t xml:space="preserve">un </w:t>
      </w:r>
      <w:r w:rsidR="004310C2" w:rsidRPr="009F4028">
        <w:rPr>
          <w:rFonts w:ascii="Arial" w:eastAsia="Times New Roman" w:hAnsi="Arial" w:cs="Arial"/>
          <w:sz w:val="21"/>
          <w:szCs w:val="21"/>
          <w:lang w:eastAsia="it-IT"/>
        </w:rPr>
        <w:t>elevato profilo di sicurezza ed efficacia</w:t>
      </w:r>
      <w:r w:rsidR="004310C2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1F7266">
        <w:rPr>
          <w:rFonts w:ascii="Arial" w:eastAsia="Times New Roman" w:hAnsi="Arial" w:cs="Arial"/>
          <w:sz w:val="21"/>
          <w:szCs w:val="21"/>
          <w:lang w:eastAsia="it-IT"/>
        </w:rPr>
        <w:t>sia nei</w:t>
      </w:r>
      <w:r w:rsidR="00AB68A1">
        <w:rPr>
          <w:rFonts w:ascii="Arial" w:eastAsia="Times New Roman" w:hAnsi="Arial" w:cs="Arial"/>
          <w:sz w:val="21"/>
          <w:szCs w:val="21"/>
          <w:lang w:eastAsia="it-IT"/>
        </w:rPr>
        <w:t xml:space="preserve"> soggetti</w:t>
      </w:r>
      <w:r w:rsidR="001F7266">
        <w:rPr>
          <w:rFonts w:ascii="Arial" w:eastAsia="Times New Roman" w:hAnsi="Arial" w:cs="Arial"/>
          <w:sz w:val="21"/>
          <w:szCs w:val="21"/>
          <w:lang w:eastAsia="it-IT"/>
        </w:rPr>
        <w:t xml:space="preserve"> nuovi al trattamento con un biologico, sia in quelli già esposti </w:t>
      </w:r>
      <w:r w:rsidR="008C609B">
        <w:rPr>
          <w:rFonts w:ascii="Arial" w:eastAsia="Times New Roman" w:hAnsi="Arial" w:cs="Arial"/>
          <w:sz w:val="21"/>
          <w:szCs w:val="21"/>
          <w:lang w:eastAsia="it-IT"/>
        </w:rPr>
        <w:t xml:space="preserve">ad altri </w:t>
      </w:r>
      <w:r w:rsidR="00B44974">
        <w:rPr>
          <w:rFonts w:ascii="Arial" w:eastAsia="Times New Roman" w:hAnsi="Arial" w:cs="Arial"/>
          <w:sz w:val="21"/>
          <w:szCs w:val="21"/>
          <w:lang w:eastAsia="it-IT"/>
        </w:rPr>
        <w:t>anticorpi monoclonali</w:t>
      </w:r>
      <w:r w:rsidR="0030058F">
        <w:rPr>
          <w:rFonts w:ascii="Arial" w:eastAsia="Times New Roman" w:hAnsi="Arial" w:cs="Arial"/>
          <w:sz w:val="21"/>
          <w:szCs w:val="21"/>
          <w:lang w:eastAsia="it-IT"/>
        </w:rPr>
        <w:t>,</w:t>
      </w:r>
      <w:r w:rsidR="00B44974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30058F">
        <w:rPr>
          <w:rFonts w:ascii="Arial" w:eastAsia="Times New Roman" w:hAnsi="Arial" w:cs="Arial"/>
          <w:sz w:val="21"/>
          <w:szCs w:val="21"/>
          <w:lang w:eastAsia="it-IT"/>
        </w:rPr>
        <w:t xml:space="preserve">dimostrando la </w:t>
      </w:r>
      <w:r w:rsidR="0030058F" w:rsidRPr="003F6D40">
        <w:rPr>
          <w:rFonts w:ascii="Arial" w:eastAsia="Times New Roman" w:hAnsi="Arial" w:cs="Arial"/>
          <w:b/>
          <w:sz w:val="21"/>
          <w:szCs w:val="21"/>
          <w:lang w:eastAsia="it-IT"/>
        </w:rPr>
        <w:t xml:space="preserve">sostanziale sovrapponibilità tra </w:t>
      </w:r>
      <w:proofErr w:type="spellStart"/>
      <w:r w:rsidR="0030058F" w:rsidRPr="003F6D40">
        <w:rPr>
          <w:rFonts w:ascii="Arial" w:eastAsia="Times New Roman" w:hAnsi="Arial" w:cs="Arial"/>
          <w:b/>
          <w:sz w:val="21"/>
          <w:szCs w:val="21"/>
          <w:lang w:eastAsia="it-IT"/>
        </w:rPr>
        <w:t>infliximab</w:t>
      </w:r>
      <w:proofErr w:type="spellEnd"/>
      <w:r w:rsidR="0030058F" w:rsidRPr="003F6D40">
        <w:rPr>
          <w:rFonts w:ascii="Arial" w:eastAsia="Times New Roman" w:hAnsi="Arial" w:cs="Arial"/>
          <w:b/>
          <w:sz w:val="21"/>
          <w:szCs w:val="21"/>
          <w:lang w:eastAsia="it-IT"/>
        </w:rPr>
        <w:t xml:space="preserve"> originator e il suo </w:t>
      </w:r>
      <w:proofErr w:type="spellStart"/>
      <w:r w:rsidR="0030058F" w:rsidRPr="003F6D40">
        <w:rPr>
          <w:rFonts w:ascii="Arial" w:eastAsia="Times New Roman" w:hAnsi="Arial" w:cs="Arial"/>
          <w:b/>
          <w:sz w:val="21"/>
          <w:szCs w:val="21"/>
          <w:lang w:eastAsia="it-IT"/>
        </w:rPr>
        <w:t>biosimilare</w:t>
      </w:r>
      <w:proofErr w:type="spellEnd"/>
      <w:r w:rsidR="00874ACA">
        <w:rPr>
          <w:rFonts w:ascii="Arial" w:eastAsia="Times New Roman" w:hAnsi="Arial" w:cs="Arial"/>
          <w:sz w:val="21"/>
          <w:szCs w:val="21"/>
          <w:lang w:eastAsia="it-IT"/>
        </w:rPr>
        <w:t>.</w:t>
      </w:r>
      <w:r w:rsidR="0071662F" w:rsidRPr="0071662F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</w:p>
    <w:p w:rsidR="00296C94" w:rsidRDefault="00296C94" w:rsidP="00036D77">
      <w:pPr>
        <w:jc w:val="both"/>
        <w:rPr>
          <w:rFonts w:ascii="Arial" w:hAnsi="Arial" w:cs="Arial"/>
          <w:sz w:val="21"/>
          <w:szCs w:val="21"/>
        </w:rPr>
      </w:pPr>
    </w:p>
    <w:p w:rsidR="00902DBC" w:rsidRDefault="00902DBC" w:rsidP="00902DBC">
      <w:pPr>
        <w:jc w:val="both"/>
        <w:rPr>
          <w:rFonts w:ascii="Arial" w:hAnsi="Arial" w:cs="Arial"/>
          <w:sz w:val="21"/>
          <w:szCs w:val="21"/>
        </w:rPr>
      </w:pPr>
      <w:r w:rsidRPr="00902DBC">
        <w:rPr>
          <w:rFonts w:ascii="Arial" w:hAnsi="Arial" w:cs="Arial"/>
          <w:sz w:val="21"/>
          <w:szCs w:val="21"/>
        </w:rPr>
        <w:t>Le malattie infiammatorie intestinali</w:t>
      </w:r>
      <w:r w:rsidR="00F02EC5">
        <w:rPr>
          <w:rFonts w:ascii="Arial" w:hAnsi="Arial" w:cs="Arial"/>
          <w:sz w:val="21"/>
          <w:szCs w:val="21"/>
        </w:rPr>
        <w:t xml:space="preserve"> </w:t>
      </w:r>
      <w:r w:rsidRPr="00902DBC">
        <w:rPr>
          <w:rFonts w:ascii="Arial" w:hAnsi="Arial" w:cs="Arial"/>
          <w:sz w:val="21"/>
          <w:szCs w:val="21"/>
        </w:rPr>
        <w:t xml:space="preserve">sono </w:t>
      </w:r>
      <w:r w:rsidRPr="002917E5">
        <w:rPr>
          <w:rFonts w:ascii="Arial" w:hAnsi="Arial" w:cs="Arial"/>
          <w:b/>
          <w:sz w:val="21"/>
          <w:szCs w:val="21"/>
        </w:rPr>
        <w:t xml:space="preserve">patologie </w:t>
      </w:r>
      <w:proofErr w:type="spellStart"/>
      <w:r w:rsidR="00AB57D3">
        <w:rPr>
          <w:rFonts w:ascii="Arial" w:hAnsi="Arial" w:cs="Arial"/>
          <w:b/>
          <w:sz w:val="21"/>
          <w:szCs w:val="21"/>
        </w:rPr>
        <w:t>immuno</w:t>
      </w:r>
      <w:proofErr w:type="spellEnd"/>
      <w:r w:rsidR="00AB57D3">
        <w:rPr>
          <w:rFonts w:ascii="Arial" w:hAnsi="Arial" w:cs="Arial"/>
          <w:b/>
          <w:sz w:val="21"/>
          <w:szCs w:val="21"/>
        </w:rPr>
        <w:t>-mediate</w:t>
      </w:r>
      <w:r w:rsidR="00AB57D3">
        <w:rPr>
          <w:rFonts w:ascii="Arial" w:hAnsi="Arial" w:cs="Arial"/>
          <w:sz w:val="21"/>
          <w:szCs w:val="21"/>
        </w:rPr>
        <w:t xml:space="preserve"> </w:t>
      </w:r>
      <w:r w:rsidR="00146415">
        <w:rPr>
          <w:rFonts w:ascii="Arial" w:hAnsi="Arial" w:cs="Arial"/>
          <w:sz w:val="21"/>
          <w:szCs w:val="21"/>
        </w:rPr>
        <w:t xml:space="preserve">con un decorso </w:t>
      </w:r>
      <w:r w:rsidR="00146415" w:rsidRPr="009B1059">
        <w:rPr>
          <w:rFonts w:ascii="Arial" w:hAnsi="Arial" w:cs="Arial"/>
          <w:sz w:val="21"/>
          <w:szCs w:val="21"/>
        </w:rPr>
        <w:t xml:space="preserve">cronico o ricorrente, </w:t>
      </w:r>
      <w:r w:rsidR="00146415">
        <w:rPr>
          <w:rFonts w:ascii="Arial" w:hAnsi="Arial" w:cs="Arial"/>
          <w:sz w:val="21"/>
          <w:szCs w:val="21"/>
        </w:rPr>
        <w:t xml:space="preserve">che alterna </w:t>
      </w:r>
      <w:r w:rsidR="00146415" w:rsidRPr="009B1059">
        <w:rPr>
          <w:rFonts w:ascii="Arial" w:hAnsi="Arial" w:cs="Arial"/>
          <w:sz w:val="21"/>
          <w:szCs w:val="21"/>
        </w:rPr>
        <w:t>periodi di latenza a fasi di riacutizzazione</w:t>
      </w:r>
      <w:r w:rsidR="00146415">
        <w:rPr>
          <w:rFonts w:ascii="Arial" w:hAnsi="Arial" w:cs="Arial"/>
          <w:sz w:val="21"/>
          <w:szCs w:val="21"/>
        </w:rPr>
        <w:t>, compromettendo gravemente la qualità di vita. Si calcola colpiscano 2,5-3 milioni di europei</w:t>
      </w:r>
      <w:r w:rsidR="005C7372">
        <w:rPr>
          <w:rStyle w:val="Rimandonotaapidipagina"/>
          <w:rFonts w:ascii="Arial" w:hAnsi="Arial" w:cs="Arial"/>
          <w:sz w:val="21"/>
          <w:szCs w:val="21"/>
        </w:rPr>
        <w:footnoteReference w:id="2"/>
      </w:r>
      <w:r w:rsidR="00146415">
        <w:rPr>
          <w:rFonts w:ascii="Arial" w:hAnsi="Arial" w:cs="Arial"/>
          <w:sz w:val="21"/>
          <w:szCs w:val="21"/>
        </w:rPr>
        <w:t xml:space="preserve">, </w:t>
      </w:r>
      <w:r w:rsidR="0013044B">
        <w:rPr>
          <w:rFonts w:ascii="Arial" w:hAnsi="Arial" w:cs="Arial"/>
          <w:sz w:val="21"/>
          <w:szCs w:val="21"/>
        </w:rPr>
        <w:t>di</w:t>
      </w:r>
      <w:r w:rsidR="00146415">
        <w:rPr>
          <w:rFonts w:ascii="Arial" w:hAnsi="Arial" w:cs="Arial"/>
          <w:sz w:val="21"/>
          <w:szCs w:val="21"/>
        </w:rPr>
        <w:t xml:space="preserve"> cui </w:t>
      </w:r>
      <w:r w:rsidR="00146415" w:rsidRPr="007F0F42">
        <w:rPr>
          <w:rFonts w:ascii="Arial" w:hAnsi="Arial" w:cs="Arial"/>
          <w:b/>
          <w:sz w:val="21"/>
          <w:szCs w:val="21"/>
        </w:rPr>
        <w:t xml:space="preserve">200.000 </w:t>
      </w:r>
      <w:r w:rsidR="00476592">
        <w:rPr>
          <w:rFonts w:ascii="Arial" w:hAnsi="Arial" w:cs="Arial"/>
          <w:b/>
          <w:sz w:val="21"/>
          <w:szCs w:val="21"/>
        </w:rPr>
        <w:t>in I</w:t>
      </w:r>
      <w:r w:rsidR="00146415" w:rsidRPr="007F0F42">
        <w:rPr>
          <w:rFonts w:ascii="Arial" w:hAnsi="Arial" w:cs="Arial"/>
          <w:b/>
          <w:sz w:val="21"/>
          <w:szCs w:val="21"/>
        </w:rPr>
        <w:t>talia</w:t>
      </w:r>
      <w:r w:rsidR="00165AB2">
        <w:rPr>
          <w:rFonts w:ascii="Arial" w:hAnsi="Arial" w:cs="Arial"/>
          <w:sz w:val="21"/>
          <w:szCs w:val="21"/>
        </w:rPr>
        <w:t>, con un trend in continua crescita</w:t>
      </w:r>
      <w:r w:rsidR="00020177">
        <w:rPr>
          <w:rFonts w:ascii="Arial" w:hAnsi="Arial" w:cs="Arial"/>
          <w:sz w:val="21"/>
          <w:szCs w:val="21"/>
        </w:rPr>
        <w:t xml:space="preserve"> e </w:t>
      </w:r>
      <w:r w:rsidR="00A551D2" w:rsidRPr="00902DBC">
        <w:rPr>
          <w:rFonts w:ascii="Arial" w:hAnsi="Arial" w:cs="Arial"/>
          <w:sz w:val="21"/>
          <w:szCs w:val="21"/>
        </w:rPr>
        <w:t xml:space="preserve">un esordio </w:t>
      </w:r>
      <w:r w:rsidR="00A551D2">
        <w:rPr>
          <w:rFonts w:ascii="Arial" w:hAnsi="Arial" w:cs="Arial"/>
          <w:sz w:val="21"/>
          <w:szCs w:val="21"/>
        </w:rPr>
        <w:t xml:space="preserve">in età giovanile, </w:t>
      </w:r>
      <w:r w:rsidR="00A551D2" w:rsidRPr="00902DBC">
        <w:rPr>
          <w:rFonts w:ascii="Arial" w:hAnsi="Arial" w:cs="Arial"/>
          <w:sz w:val="21"/>
          <w:szCs w:val="21"/>
        </w:rPr>
        <w:t>fra i 15</w:t>
      </w:r>
      <w:r w:rsidR="005B0A04">
        <w:rPr>
          <w:rFonts w:ascii="Arial" w:hAnsi="Arial" w:cs="Arial"/>
          <w:sz w:val="21"/>
          <w:szCs w:val="21"/>
        </w:rPr>
        <w:t xml:space="preserve"> e i</w:t>
      </w:r>
      <w:r w:rsidR="00A551D2" w:rsidRPr="00902DBC">
        <w:rPr>
          <w:rFonts w:ascii="Arial" w:hAnsi="Arial" w:cs="Arial"/>
          <w:sz w:val="21"/>
          <w:szCs w:val="21"/>
        </w:rPr>
        <w:t xml:space="preserve"> </w:t>
      </w:r>
      <w:r w:rsidR="00A551D2">
        <w:rPr>
          <w:rFonts w:ascii="Arial" w:hAnsi="Arial" w:cs="Arial"/>
          <w:sz w:val="21"/>
          <w:szCs w:val="21"/>
        </w:rPr>
        <w:t>30</w:t>
      </w:r>
      <w:r w:rsidR="00A551D2" w:rsidRPr="00902DBC">
        <w:rPr>
          <w:rFonts w:ascii="Arial" w:hAnsi="Arial" w:cs="Arial"/>
          <w:sz w:val="21"/>
          <w:szCs w:val="21"/>
        </w:rPr>
        <w:t xml:space="preserve"> anni</w:t>
      </w:r>
      <w:r w:rsidR="00146415">
        <w:rPr>
          <w:rFonts w:ascii="Arial" w:hAnsi="Arial" w:cs="Arial"/>
          <w:sz w:val="21"/>
          <w:szCs w:val="21"/>
        </w:rPr>
        <w:t xml:space="preserve">. </w:t>
      </w:r>
      <w:r w:rsidR="00FA68CC" w:rsidRPr="00FA68CC">
        <w:rPr>
          <w:rFonts w:ascii="Arial" w:hAnsi="Arial" w:cs="Arial"/>
          <w:sz w:val="21"/>
          <w:szCs w:val="21"/>
        </w:rPr>
        <w:t>L</w:t>
      </w:r>
      <w:r w:rsidR="00FA68CC">
        <w:rPr>
          <w:rFonts w:ascii="Arial" w:hAnsi="Arial" w:cs="Arial"/>
          <w:sz w:val="21"/>
          <w:szCs w:val="21"/>
        </w:rPr>
        <w:t>a terapia farmacologica ha l’ob</w:t>
      </w:r>
      <w:r w:rsidR="00FA68CC" w:rsidRPr="00FA68CC">
        <w:rPr>
          <w:rFonts w:ascii="Arial" w:hAnsi="Arial" w:cs="Arial"/>
          <w:sz w:val="21"/>
          <w:szCs w:val="21"/>
        </w:rPr>
        <w:t>iettivo di indurre la remissione</w:t>
      </w:r>
      <w:r w:rsidR="00005DF1">
        <w:rPr>
          <w:rFonts w:ascii="Arial" w:hAnsi="Arial" w:cs="Arial"/>
          <w:sz w:val="21"/>
          <w:szCs w:val="21"/>
        </w:rPr>
        <w:t xml:space="preserve">, </w:t>
      </w:r>
      <w:r w:rsidR="00FA68CC" w:rsidRPr="00FA68CC">
        <w:rPr>
          <w:rFonts w:ascii="Arial" w:hAnsi="Arial" w:cs="Arial"/>
          <w:sz w:val="21"/>
          <w:szCs w:val="21"/>
        </w:rPr>
        <w:t>evita</w:t>
      </w:r>
      <w:r w:rsidR="00005DF1">
        <w:rPr>
          <w:rFonts w:ascii="Arial" w:hAnsi="Arial" w:cs="Arial"/>
          <w:sz w:val="21"/>
          <w:szCs w:val="21"/>
        </w:rPr>
        <w:t>ndo</w:t>
      </w:r>
      <w:r w:rsidR="00FA68CC" w:rsidRPr="00FA68CC">
        <w:rPr>
          <w:rFonts w:ascii="Arial" w:hAnsi="Arial" w:cs="Arial"/>
          <w:sz w:val="21"/>
          <w:szCs w:val="21"/>
        </w:rPr>
        <w:t xml:space="preserve"> l</w:t>
      </w:r>
      <w:r w:rsidR="003257F4">
        <w:rPr>
          <w:rFonts w:ascii="Arial" w:hAnsi="Arial" w:cs="Arial"/>
          <w:sz w:val="21"/>
          <w:szCs w:val="21"/>
        </w:rPr>
        <w:t>a ricomparsa dei sintomi</w:t>
      </w:r>
      <w:r w:rsidR="00AB57D3">
        <w:rPr>
          <w:rFonts w:ascii="Arial" w:hAnsi="Arial" w:cs="Arial"/>
          <w:sz w:val="21"/>
          <w:szCs w:val="21"/>
        </w:rPr>
        <w:t xml:space="preserve"> e la progressione della malattia verso complicanze che richiedono il ricorso alla chirurgia. Nonostante gli indubbi benefici sui pazienti</w:t>
      </w:r>
      <w:r w:rsidR="00471F5B">
        <w:rPr>
          <w:rFonts w:ascii="Arial" w:hAnsi="Arial" w:cs="Arial"/>
          <w:sz w:val="21"/>
          <w:szCs w:val="21"/>
        </w:rPr>
        <w:t xml:space="preserve">, i </w:t>
      </w:r>
      <w:r w:rsidRPr="00FA37BD">
        <w:rPr>
          <w:rFonts w:ascii="Arial" w:hAnsi="Arial" w:cs="Arial"/>
          <w:b/>
          <w:sz w:val="21"/>
          <w:szCs w:val="21"/>
        </w:rPr>
        <w:t>medicinali bio</w:t>
      </w:r>
      <w:r w:rsidR="00D01C74" w:rsidRPr="00FA37BD">
        <w:rPr>
          <w:rFonts w:ascii="Arial" w:hAnsi="Arial" w:cs="Arial"/>
          <w:b/>
          <w:sz w:val="21"/>
          <w:szCs w:val="21"/>
        </w:rPr>
        <w:t>tech</w:t>
      </w:r>
      <w:r w:rsidRPr="00FA37BD">
        <w:rPr>
          <w:rFonts w:ascii="Arial" w:hAnsi="Arial" w:cs="Arial"/>
          <w:b/>
          <w:sz w:val="21"/>
          <w:szCs w:val="21"/>
        </w:rPr>
        <w:t xml:space="preserve"> </w:t>
      </w:r>
      <w:r w:rsidR="0052676F" w:rsidRPr="00FA37BD">
        <w:rPr>
          <w:rFonts w:ascii="Arial" w:hAnsi="Arial" w:cs="Arial"/>
          <w:b/>
          <w:sz w:val="21"/>
          <w:szCs w:val="21"/>
        </w:rPr>
        <w:t>anti-TNF</w:t>
      </w:r>
      <w:r w:rsidR="0052676F">
        <w:rPr>
          <w:rFonts w:ascii="Arial" w:hAnsi="Arial" w:cs="Arial"/>
          <w:sz w:val="21"/>
          <w:szCs w:val="21"/>
        </w:rPr>
        <w:t xml:space="preserve"> </w:t>
      </w:r>
      <w:r w:rsidR="00310DA9">
        <w:rPr>
          <w:rFonts w:ascii="Arial" w:hAnsi="Arial" w:cs="Arial"/>
          <w:sz w:val="21"/>
          <w:szCs w:val="21"/>
        </w:rPr>
        <w:t xml:space="preserve">oggi </w:t>
      </w:r>
      <w:r w:rsidR="005E1E01" w:rsidRPr="00902DBC">
        <w:rPr>
          <w:rFonts w:ascii="Arial" w:hAnsi="Arial" w:cs="Arial"/>
          <w:sz w:val="21"/>
          <w:szCs w:val="21"/>
        </w:rPr>
        <w:t xml:space="preserve">vengono </w:t>
      </w:r>
      <w:r w:rsidR="00AB68A1">
        <w:rPr>
          <w:rFonts w:ascii="Arial" w:hAnsi="Arial" w:cs="Arial"/>
          <w:b/>
          <w:sz w:val="21"/>
          <w:szCs w:val="21"/>
        </w:rPr>
        <w:t>somministrati</w:t>
      </w:r>
      <w:r w:rsidR="00AB68A1">
        <w:rPr>
          <w:rFonts w:ascii="Arial" w:hAnsi="Arial" w:cs="Arial"/>
          <w:sz w:val="21"/>
          <w:szCs w:val="21"/>
        </w:rPr>
        <w:t xml:space="preserve"> </w:t>
      </w:r>
      <w:r w:rsidR="00AB68A1" w:rsidRPr="00720856">
        <w:rPr>
          <w:rFonts w:ascii="Arial" w:hAnsi="Arial" w:cs="Arial"/>
          <w:b/>
          <w:sz w:val="21"/>
          <w:szCs w:val="21"/>
        </w:rPr>
        <w:t xml:space="preserve">a </w:t>
      </w:r>
      <w:r w:rsidR="00EC4835">
        <w:rPr>
          <w:rFonts w:ascii="Arial" w:hAnsi="Arial" w:cs="Arial"/>
          <w:b/>
          <w:sz w:val="21"/>
          <w:szCs w:val="21"/>
        </w:rPr>
        <w:t xml:space="preserve">non più di </w:t>
      </w:r>
      <w:r w:rsidR="00AB68A1" w:rsidRPr="00720856">
        <w:rPr>
          <w:rFonts w:ascii="Arial" w:hAnsi="Arial" w:cs="Arial"/>
          <w:b/>
          <w:sz w:val="21"/>
          <w:szCs w:val="21"/>
        </w:rPr>
        <w:t>12-15.000</w:t>
      </w:r>
      <w:r w:rsidR="005E1E01" w:rsidRPr="00720856">
        <w:rPr>
          <w:rFonts w:ascii="Arial" w:hAnsi="Arial" w:cs="Arial"/>
          <w:b/>
          <w:sz w:val="21"/>
          <w:szCs w:val="21"/>
        </w:rPr>
        <w:t xml:space="preserve"> italiani</w:t>
      </w:r>
      <w:r w:rsidR="005E1E01">
        <w:rPr>
          <w:rFonts w:ascii="Arial" w:hAnsi="Arial" w:cs="Arial"/>
          <w:sz w:val="21"/>
          <w:szCs w:val="21"/>
        </w:rPr>
        <w:t xml:space="preserve">, anche a causa dei loro </w:t>
      </w:r>
      <w:r w:rsidR="00A813A8">
        <w:rPr>
          <w:rFonts w:ascii="Arial" w:hAnsi="Arial" w:cs="Arial"/>
          <w:sz w:val="21"/>
          <w:szCs w:val="21"/>
        </w:rPr>
        <w:t xml:space="preserve">considerevoli </w:t>
      </w:r>
      <w:r w:rsidR="005E1E01">
        <w:rPr>
          <w:rFonts w:ascii="Arial" w:hAnsi="Arial" w:cs="Arial"/>
          <w:sz w:val="21"/>
          <w:szCs w:val="21"/>
        </w:rPr>
        <w:t>costi</w:t>
      </w:r>
      <w:r w:rsidR="003A2E49">
        <w:rPr>
          <w:rFonts w:ascii="Arial" w:hAnsi="Arial" w:cs="Arial"/>
          <w:sz w:val="21"/>
          <w:szCs w:val="21"/>
        </w:rPr>
        <w:t>:</w:t>
      </w:r>
      <w:r w:rsidR="00CF24BA">
        <w:rPr>
          <w:rFonts w:ascii="Arial" w:hAnsi="Arial" w:cs="Arial"/>
          <w:sz w:val="21"/>
          <w:szCs w:val="21"/>
        </w:rPr>
        <w:t xml:space="preserve"> </w:t>
      </w:r>
      <w:r w:rsidR="003F7A0B">
        <w:rPr>
          <w:rFonts w:ascii="Arial" w:hAnsi="Arial" w:cs="Arial"/>
          <w:sz w:val="21"/>
          <w:szCs w:val="21"/>
        </w:rPr>
        <w:t xml:space="preserve">nel 2015 la spesa </w:t>
      </w:r>
      <w:r w:rsidR="004427E6">
        <w:rPr>
          <w:rFonts w:ascii="Arial" w:hAnsi="Arial" w:cs="Arial"/>
          <w:sz w:val="21"/>
          <w:szCs w:val="21"/>
        </w:rPr>
        <w:t xml:space="preserve">per il </w:t>
      </w:r>
      <w:r w:rsidR="003F7A0B">
        <w:rPr>
          <w:rFonts w:ascii="Arial" w:hAnsi="Arial" w:cs="Arial"/>
          <w:sz w:val="21"/>
          <w:szCs w:val="21"/>
        </w:rPr>
        <w:t xml:space="preserve">SSN ha superato i </w:t>
      </w:r>
      <w:r w:rsidR="003F7A0B" w:rsidRPr="004427E6">
        <w:rPr>
          <w:rFonts w:ascii="Arial" w:hAnsi="Arial" w:cs="Arial"/>
          <w:b/>
          <w:sz w:val="21"/>
          <w:szCs w:val="21"/>
        </w:rPr>
        <w:t>115 milioni di euro</w:t>
      </w:r>
      <w:r w:rsidR="00A813A8">
        <w:rPr>
          <w:rFonts w:ascii="Arial" w:hAnsi="Arial" w:cs="Arial"/>
          <w:sz w:val="21"/>
          <w:szCs w:val="21"/>
        </w:rPr>
        <w:t>.</w:t>
      </w:r>
      <w:r w:rsidR="005E1E01">
        <w:rPr>
          <w:rFonts w:ascii="Arial" w:hAnsi="Arial" w:cs="Arial"/>
          <w:sz w:val="21"/>
          <w:szCs w:val="21"/>
        </w:rPr>
        <w:t xml:space="preserve"> </w:t>
      </w:r>
    </w:p>
    <w:p w:rsidR="00C9310F" w:rsidRPr="00902DBC" w:rsidRDefault="00C9310F" w:rsidP="00902DBC">
      <w:pPr>
        <w:jc w:val="both"/>
        <w:rPr>
          <w:rFonts w:ascii="Arial" w:hAnsi="Arial" w:cs="Arial"/>
          <w:sz w:val="21"/>
          <w:szCs w:val="21"/>
        </w:rPr>
      </w:pPr>
    </w:p>
    <w:p w:rsidR="00BB295B" w:rsidRDefault="007C5F56" w:rsidP="00036D77">
      <w:pPr>
        <w:jc w:val="both"/>
        <w:rPr>
          <w:rFonts w:ascii="Arial" w:hAnsi="Arial" w:cs="Arial"/>
          <w:i/>
          <w:sz w:val="21"/>
          <w:szCs w:val="21"/>
        </w:rPr>
      </w:pPr>
      <w:r w:rsidRPr="00CF0B22">
        <w:rPr>
          <w:rFonts w:ascii="Arial" w:hAnsi="Arial" w:cs="Arial"/>
          <w:i/>
          <w:sz w:val="21"/>
          <w:szCs w:val="21"/>
        </w:rPr>
        <w:t>“</w:t>
      </w:r>
      <w:r w:rsidR="000B3500" w:rsidRPr="00CF0B22">
        <w:rPr>
          <w:rFonts w:ascii="Arial" w:hAnsi="Arial" w:cs="Arial"/>
          <w:i/>
          <w:sz w:val="21"/>
          <w:szCs w:val="21"/>
        </w:rPr>
        <w:t>Negli ultimi 15 anni, la terapia d</w:t>
      </w:r>
      <w:r w:rsidRPr="00CF0B22">
        <w:rPr>
          <w:rFonts w:ascii="Arial" w:hAnsi="Arial" w:cs="Arial"/>
          <w:i/>
          <w:sz w:val="21"/>
          <w:szCs w:val="21"/>
        </w:rPr>
        <w:t>elle MICI</w:t>
      </w:r>
      <w:r w:rsidR="000B3500" w:rsidRPr="00CF0B22">
        <w:rPr>
          <w:rFonts w:ascii="Arial" w:hAnsi="Arial" w:cs="Arial"/>
          <w:i/>
          <w:sz w:val="21"/>
          <w:szCs w:val="21"/>
        </w:rPr>
        <w:t xml:space="preserve"> è stata rivoluzionata dall’entrata in prontuario dei farmaci biologici, anticorpi monoclonali che bloccano specifiche molecole </w:t>
      </w:r>
      <w:r w:rsidR="00CF0B22" w:rsidRPr="00CF0B22">
        <w:rPr>
          <w:rFonts w:ascii="Arial" w:hAnsi="Arial" w:cs="Arial"/>
          <w:i/>
          <w:sz w:val="21"/>
          <w:szCs w:val="21"/>
        </w:rPr>
        <w:t>responsabili del</w:t>
      </w:r>
      <w:r w:rsidR="000B3500" w:rsidRPr="00CF0B22">
        <w:rPr>
          <w:rFonts w:ascii="Arial" w:hAnsi="Arial" w:cs="Arial"/>
          <w:i/>
          <w:sz w:val="21"/>
          <w:szCs w:val="21"/>
        </w:rPr>
        <w:t>l’infiammazione intestinale</w:t>
      </w:r>
      <w:r w:rsidR="00CF0B22" w:rsidRPr="00CF0B22">
        <w:rPr>
          <w:rFonts w:ascii="Arial" w:hAnsi="Arial" w:cs="Arial"/>
          <w:i/>
          <w:sz w:val="21"/>
          <w:szCs w:val="21"/>
        </w:rPr>
        <w:t>”,</w:t>
      </w:r>
      <w:r w:rsidR="00CF0B22">
        <w:rPr>
          <w:rFonts w:ascii="Arial" w:hAnsi="Arial" w:cs="Arial"/>
          <w:sz w:val="21"/>
          <w:szCs w:val="21"/>
        </w:rPr>
        <w:t xml:space="preserve"> </w:t>
      </w:r>
      <w:r w:rsidR="00A0240D">
        <w:rPr>
          <w:rFonts w:ascii="Arial" w:hAnsi="Arial" w:cs="Arial"/>
          <w:sz w:val="21"/>
          <w:szCs w:val="21"/>
        </w:rPr>
        <w:t>dichiara</w:t>
      </w:r>
      <w:r w:rsidR="00CF0B22">
        <w:rPr>
          <w:rFonts w:ascii="Arial" w:hAnsi="Arial" w:cs="Arial"/>
          <w:sz w:val="21"/>
          <w:szCs w:val="21"/>
        </w:rPr>
        <w:t xml:space="preserve"> </w:t>
      </w:r>
      <w:r w:rsidR="00CF0B22" w:rsidRPr="00682A27">
        <w:rPr>
          <w:rFonts w:ascii="Arial" w:hAnsi="Arial" w:cs="Arial"/>
          <w:b/>
          <w:sz w:val="21"/>
          <w:szCs w:val="21"/>
        </w:rPr>
        <w:t>Gionata Fiorino</w:t>
      </w:r>
      <w:r w:rsidR="002B5130">
        <w:rPr>
          <w:rFonts w:ascii="Arial" w:hAnsi="Arial" w:cs="Arial"/>
          <w:sz w:val="21"/>
          <w:szCs w:val="21"/>
        </w:rPr>
        <w:t>,</w:t>
      </w:r>
      <w:r w:rsidR="00CF0B22">
        <w:rPr>
          <w:rFonts w:ascii="Arial" w:hAnsi="Arial" w:cs="Arial"/>
          <w:sz w:val="21"/>
          <w:szCs w:val="21"/>
        </w:rPr>
        <w:t xml:space="preserve"> </w:t>
      </w:r>
      <w:r w:rsidR="00E577F0">
        <w:rPr>
          <w:rFonts w:ascii="Arial" w:hAnsi="Arial" w:cs="Arial"/>
          <w:sz w:val="21"/>
          <w:szCs w:val="21"/>
        </w:rPr>
        <w:t>g</w:t>
      </w:r>
      <w:r w:rsidR="00CF0B22" w:rsidRPr="00682A27">
        <w:rPr>
          <w:rFonts w:ascii="Arial" w:hAnsi="Arial" w:cs="Arial"/>
          <w:sz w:val="21"/>
          <w:szCs w:val="21"/>
        </w:rPr>
        <w:t xml:space="preserve">astroenterologo </w:t>
      </w:r>
      <w:r w:rsidR="00E8610A" w:rsidRPr="00E8610A">
        <w:rPr>
          <w:rFonts w:ascii="Arial" w:hAnsi="Arial" w:cs="Arial"/>
          <w:sz w:val="21"/>
          <w:szCs w:val="21"/>
        </w:rPr>
        <w:t xml:space="preserve">e medico ricercatore </w:t>
      </w:r>
      <w:r w:rsidR="00CF0B22" w:rsidRPr="00682A27">
        <w:rPr>
          <w:rFonts w:ascii="Arial" w:hAnsi="Arial" w:cs="Arial"/>
          <w:sz w:val="21"/>
          <w:szCs w:val="21"/>
        </w:rPr>
        <w:t>presso il Centro per la Ricerca e la Cura delle Malattie Infiammatorie Croniche Intestinali</w:t>
      </w:r>
      <w:r w:rsidR="005369C4">
        <w:rPr>
          <w:rFonts w:ascii="Arial" w:hAnsi="Arial" w:cs="Arial"/>
          <w:sz w:val="21"/>
          <w:szCs w:val="21"/>
        </w:rPr>
        <w:t xml:space="preserve"> </w:t>
      </w:r>
      <w:r w:rsidR="00B859B1">
        <w:rPr>
          <w:rFonts w:ascii="Arial" w:hAnsi="Arial" w:cs="Arial"/>
          <w:sz w:val="21"/>
          <w:szCs w:val="21"/>
        </w:rPr>
        <w:t xml:space="preserve">di </w:t>
      </w:r>
      <w:proofErr w:type="spellStart"/>
      <w:r w:rsidR="00CF0B22" w:rsidRPr="00682A27">
        <w:rPr>
          <w:rFonts w:ascii="Arial" w:hAnsi="Arial" w:cs="Arial"/>
          <w:sz w:val="21"/>
          <w:szCs w:val="21"/>
        </w:rPr>
        <w:t>Humanitas</w:t>
      </w:r>
      <w:proofErr w:type="spellEnd"/>
      <w:r w:rsidR="000B3500" w:rsidRPr="000B3500">
        <w:rPr>
          <w:rFonts w:ascii="Arial" w:hAnsi="Arial" w:cs="Arial"/>
          <w:sz w:val="21"/>
          <w:szCs w:val="21"/>
        </w:rPr>
        <w:t xml:space="preserve">. </w:t>
      </w:r>
      <w:r w:rsidR="00CF0B22" w:rsidRPr="00605995">
        <w:rPr>
          <w:rFonts w:ascii="Arial" w:hAnsi="Arial" w:cs="Arial"/>
          <w:i/>
          <w:sz w:val="21"/>
          <w:szCs w:val="21"/>
        </w:rPr>
        <w:t>“</w:t>
      </w:r>
      <w:r w:rsidR="000B3500" w:rsidRPr="00605995">
        <w:rPr>
          <w:rFonts w:ascii="Arial" w:hAnsi="Arial" w:cs="Arial"/>
          <w:i/>
          <w:sz w:val="21"/>
          <w:szCs w:val="21"/>
        </w:rPr>
        <w:t>Purtroppo queste terapie</w:t>
      </w:r>
      <w:r w:rsidR="00633822">
        <w:rPr>
          <w:rFonts w:ascii="Arial" w:hAnsi="Arial" w:cs="Arial"/>
          <w:i/>
          <w:sz w:val="21"/>
          <w:szCs w:val="21"/>
        </w:rPr>
        <w:t xml:space="preserve"> comportano </w:t>
      </w:r>
      <w:r w:rsidR="000B3500" w:rsidRPr="00605995">
        <w:rPr>
          <w:rFonts w:ascii="Arial" w:hAnsi="Arial" w:cs="Arial"/>
          <w:i/>
          <w:sz w:val="21"/>
          <w:szCs w:val="21"/>
        </w:rPr>
        <w:t xml:space="preserve">costi </w:t>
      </w:r>
      <w:r w:rsidR="00633822">
        <w:rPr>
          <w:rFonts w:ascii="Arial" w:hAnsi="Arial" w:cs="Arial"/>
          <w:i/>
          <w:sz w:val="21"/>
          <w:szCs w:val="21"/>
        </w:rPr>
        <w:t xml:space="preserve">elevati </w:t>
      </w:r>
      <w:r w:rsidR="009D3302">
        <w:rPr>
          <w:rFonts w:ascii="Arial" w:hAnsi="Arial" w:cs="Arial"/>
          <w:i/>
          <w:sz w:val="21"/>
          <w:szCs w:val="21"/>
        </w:rPr>
        <w:t>dovuti al</w:t>
      </w:r>
      <w:r w:rsidR="000B3500" w:rsidRPr="00605995">
        <w:rPr>
          <w:rFonts w:ascii="Arial" w:hAnsi="Arial" w:cs="Arial"/>
          <w:i/>
          <w:sz w:val="21"/>
          <w:szCs w:val="21"/>
        </w:rPr>
        <w:t xml:space="preserve">la ricerca, </w:t>
      </w:r>
      <w:r w:rsidR="001E66BC">
        <w:rPr>
          <w:rFonts w:ascii="Arial" w:hAnsi="Arial" w:cs="Arial"/>
          <w:i/>
          <w:sz w:val="21"/>
          <w:szCs w:val="21"/>
        </w:rPr>
        <w:t>al</w:t>
      </w:r>
      <w:r w:rsidR="000B3500" w:rsidRPr="00605995">
        <w:rPr>
          <w:rFonts w:ascii="Arial" w:hAnsi="Arial" w:cs="Arial"/>
          <w:i/>
          <w:sz w:val="21"/>
          <w:szCs w:val="21"/>
        </w:rPr>
        <w:t xml:space="preserve">lo sviluppo e </w:t>
      </w:r>
      <w:r w:rsidR="001E66BC">
        <w:rPr>
          <w:rFonts w:ascii="Arial" w:hAnsi="Arial" w:cs="Arial"/>
          <w:i/>
          <w:sz w:val="21"/>
          <w:szCs w:val="21"/>
        </w:rPr>
        <w:t>al</w:t>
      </w:r>
      <w:r w:rsidR="000B3500" w:rsidRPr="00605995">
        <w:rPr>
          <w:rFonts w:ascii="Arial" w:hAnsi="Arial" w:cs="Arial"/>
          <w:i/>
          <w:sz w:val="21"/>
          <w:szCs w:val="21"/>
        </w:rPr>
        <w:t xml:space="preserve">la produzione su larga scala. </w:t>
      </w:r>
      <w:r w:rsidR="00B30636">
        <w:rPr>
          <w:rFonts w:ascii="Arial" w:hAnsi="Arial" w:cs="Arial"/>
          <w:i/>
          <w:sz w:val="21"/>
          <w:szCs w:val="21"/>
        </w:rPr>
        <w:t>S</w:t>
      </w:r>
      <w:r w:rsidR="000B3500" w:rsidRPr="00605995">
        <w:rPr>
          <w:rFonts w:ascii="Arial" w:hAnsi="Arial" w:cs="Arial"/>
          <w:i/>
          <w:sz w:val="21"/>
          <w:szCs w:val="21"/>
        </w:rPr>
        <w:t>caduto il brevetto d</w:t>
      </w:r>
      <w:r w:rsidR="00B30636">
        <w:rPr>
          <w:rFonts w:ascii="Arial" w:hAnsi="Arial" w:cs="Arial"/>
          <w:i/>
          <w:sz w:val="21"/>
          <w:szCs w:val="21"/>
        </w:rPr>
        <w:t xml:space="preserve">i </w:t>
      </w:r>
      <w:proofErr w:type="spellStart"/>
      <w:r w:rsidR="00B30636">
        <w:rPr>
          <w:rFonts w:ascii="Arial" w:hAnsi="Arial" w:cs="Arial"/>
          <w:i/>
          <w:sz w:val="21"/>
          <w:szCs w:val="21"/>
        </w:rPr>
        <w:t>infliximab</w:t>
      </w:r>
      <w:proofErr w:type="spellEnd"/>
      <w:r w:rsidR="00B30636">
        <w:rPr>
          <w:rFonts w:ascii="Arial" w:hAnsi="Arial" w:cs="Arial"/>
          <w:i/>
          <w:sz w:val="21"/>
          <w:szCs w:val="21"/>
        </w:rPr>
        <w:t xml:space="preserve">, </w:t>
      </w:r>
      <w:r w:rsidR="000B3500" w:rsidRPr="00605995">
        <w:rPr>
          <w:rFonts w:ascii="Arial" w:hAnsi="Arial" w:cs="Arial"/>
          <w:i/>
          <w:sz w:val="21"/>
          <w:szCs w:val="21"/>
        </w:rPr>
        <w:t xml:space="preserve">primo anticorpo monoclonale introdotto per le MICI, </w:t>
      </w:r>
      <w:r w:rsidR="00B30636">
        <w:rPr>
          <w:rFonts w:ascii="Arial" w:hAnsi="Arial" w:cs="Arial"/>
          <w:i/>
          <w:sz w:val="21"/>
          <w:szCs w:val="21"/>
        </w:rPr>
        <w:t>EMA</w:t>
      </w:r>
      <w:r w:rsidR="000B3500" w:rsidRPr="00605995">
        <w:rPr>
          <w:rFonts w:ascii="Arial" w:hAnsi="Arial" w:cs="Arial"/>
          <w:i/>
          <w:sz w:val="21"/>
          <w:szCs w:val="21"/>
        </w:rPr>
        <w:t xml:space="preserve"> ha approvato</w:t>
      </w:r>
      <w:r w:rsidR="00A83AD0">
        <w:rPr>
          <w:rFonts w:ascii="Arial" w:hAnsi="Arial" w:cs="Arial"/>
          <w:i/>
          <w:sz w:val="21"/>
          <w:szCs w:val="21"/>
        </w:rPr>
        <w:t xml:space="preserve"> CT-P13, il suo </w:t>
      </w:r>
      <w:proofErr w:type="spellStart"/>
      <w:r w:rsidR="00A83AD0">
        <w:rPr>
          <w:rFonts w:ascii="Arial" w:hAnsi="Arial" w:cs="Arial"/>
          <w:i/>
          <w:sz w:val="21"/>
          <w:szCs w:val="21"/>
        </w:rPr>
        <w:t>biosimilare</w:t>
      </w:r>
      <w:proofErr w:type="spellEnd"/>
      <w:r w:rsidR="00A83AD0">
        <w:rPr>
          <w:rFonts w:ascii="Arial" w:hAnsi="Arial" w:cs="Arial"/>
          <w:i/>
          <w:sz w:val="21"/>
          <w:szCs w:val="21"/>
        </w:rPr>
        <w:t xml:space="preserve">: </w:t>
      </w:r>
      <w:r w:rsidR="000B3500" w:rsidRPr="00605995">
        <w:rPr>
          <w:rFonts w:ascii="Arial" w:hAnsi="Arial" w:cs="Arial"/>
          <w:i/>
          <w:sz w:val="21"/>
          <w:szCs w:val="21"/>
        </w:rPr>
        <w:t xml:space="preserve">dal punto di vista farmacologico </w:t>
      </w:r>
      <w:r w:rsidR="00A83AD0">
        <w:rPr>
          <w:rFonts w:ascii="Arial" w:hAnsi="Arial" w:cs="Arial"/>
          <w:i/>
          <w:sz w:val="21"/>
          <w:szCs w:val="21"/>
        </w:rPr>
        <w:t>è</w:t>
      </w:r>
      <w:r w:rsidR="000B3500" w:rsidRPr="00605995">
        <w:rPr>
          <w:rFonts w:ascii="Arial" w:hAnsi="Arial" w:cs="Arial"/>
          <w:i/>
          <w:sz w:val="21"/>
          <w:szCs w:val="21"/>
        </w:rPr>
        <w:t xml:space="preserve"> equivalent</w:t>
      </w:r>
      <w:r w:rsidR="00A83AD0">
        <w:rPr>
          <w:rFonts w:ascii="Arial" w:hAnsi="Arial" w:cs="Arial"/>
          <w:i/>
          <w:sz w:val="21"/>
          <w:szCs w:val="21"/>
        </w:rPr>
        <w:t>e</w:t>
      </w:r>
      <w:r w:rsidR="000B3500" w:rsidRPr="00605995">
        <w:rPr>
          <w:rFonts w:ascii="Arial" w:hAnsi="Arial" w:cs="Arial"/>
          <w:i/>
          <w:sz w:val="21"/>
          <w:szCs w:val="21"/>
        </w:rPr>
        <w:t xml:space="preserve"> all’originator ma</w:t>
      </w:r>
      <w:r w:rsidR="00B30636">
        <w:rPr>
          <w:rFonts w:ascii="Arial" w:hAnsi="Arial" w:cs="Arial"/>
          <w:i/>
          <w:sz w:val="21"/>
          <w:szCs w:val="21"/>
        </w:rPr>
        <w:t>,</w:t>
      </w:r>
      <w:r w:rsidR="000B3500" w:rsidRPr="00605995">
        <w:rPr>
          <w:rFonts w:ascii="Arial" w:hAnsi="Arial" w:cs="Arial"/>
          <w:i/>
          <w:sz w:val="21"/>
          <w:szCs w:val="21"/>
        </w:rPr>
        <w:t xml:space="preserve"> </w:t>
      </w:r>
      <w:r w:rsidR="00B30636">
        <w:rPr>
          <w:rFonts w:ascii="Arial" w:hAnsi="Arial" w:cs="Arial"/>
          <w:i/>
          <w:sz w:val="21"/>
          <w:szCs w:val="21"/>
        </w:rPr>
        <w:t>essendo prodott</w:t>
      </w:r>
      <w:r w:rsidR="00A83AD0">
        <w:rPr>
          <w:rFonts w:ascii="Arial" w:hAnsi="Arial" w:cs="Arial"/>
          <w:i/>
          <w:sz w:val="21"/>
          <w:szCs w:val="21"/>
        </w:rPr>
        <w:t>o</w:t>
      </w:r>
      <w:r w:rsidR="00B30636">
        <w:rPr>
          <w:rFonts w:ascii="Arial" w:hAnsi="Arial" w:cs="Arial"/>
          <w:i/>
          <w:sz w:val="21"/>
          <w:szCs w:val="21"/>
        </w:rPr>
        <w:t xml:space="preserve"> da cellule viventi, ha</w:t>
      </w:r>
      <w:r w:rsidR="000B3500" w:rsidRPr="00605995">
        <w:rPr>
          <w:rFonts w:ascii="Arial" w:hAnsi="Arial" w:cs="Arial"/>
          <w:i/>
          <w:sz w:val="21"/>
          <w:szCs w:val="21"/>
        </w:rPr>
        <w:t xml:space="preserve"> una struttura molecolare che</w:t>
      </w:r>
      <w:r w:rsidR="00B30636">
        <w:rPr>
          <w:rFonts w:ascii="Arial" w:hAnsi="Arial" w:cs="Arial"/>
          <w:i/>
          <w:sz w:val="21"/>
          <w:szCs w:val="21"/>
        </w:rPr>
        <w:t xml:space="preserve"> </w:t>
      </w:r>
      <w:r w:rsidR="000B3500" w:rsidRPr="00605995">
        <w:rPr>
          <w:rFonts w:ascii="Arial" w:hAnsi="Arial" w:cs="Arial"/>
          <w:i/>
          <w:sz w:val="21"/>
          <w:szCs w:val="21"/>
        </w:rPr>
        <w:t xml:space="preserve">può variare leggermente, senza </w:t>
      </w:r>
      <w:r w:rsidR="00FA37BD">
        <w:rPr>
          <w:rFonts w:ascii="Arial" w:hAnsi="Arial" w:cs="Arial"/>
          <w:i/>
          <w:sz w:val="21"/>
          <w:szCs w:val="21"/>
        </w:rPr>
        <w:t xml:space="preserve">tuttavia </w:t>
      </w:r>
      <w:r w:rsidR="000B3500" w:rsidRPr="00605995">
        <w:rPr>
          <w:rFonts w:ascii="Arial" w:hAnsi="Arial" w:cs="Arial"/>
          <w:i/>
          <w:sz w:val="21"/>
          <w:szCs w:val="21"/>
        </w:rPr>
        <w:t>alterare il profilo di efficacia, sicurezza ed immunogenicità</w:t>
      </w:r>
      <w:r w:rsidR="00605995">
        <w:rPr>
          <w:rFonts w:ascii="Arial" w:hAnsi="Arial" w:cs="Arial"/>
          <w:i/>
          <w:sz w:val="21"/>
          <w:szCs w:val="21"/>
        </w:rPr>
        <w:t>”.</w:t>
      </w:r>
      <w:r w:rsidR="008E029F">
        <w:rPr>
          <w:rFonts w:ascii="Arial" w:hAnsi="Arial" w:cs="Arial"/>
          <w:i/>
          <w:sz w:val="21"/>
          <w:szCs w:val="21"/>
        </w:rPr>
        <w:t xml:space="preserve"> </w:t>
      </w:r>
    </w:p>
    <w:p w:rsidR="00BB295B" w:rsidRDefault="00BB295B" w:rsidP="00036D77">
      <w:pPr>
        <w:jc w:val="both"/>
        <w:rPr>
          <w:rFonts w:ascii="Arial" w:hAnsi="Arial" w:cs="Arial"/>
          <w:i/>
          <w:sz w:val="21"/>
          <w:szCs w:val="21"/>
        </w:rPr>
      </w:pPr>
    </w:p>
    <w:p w:rsidR="00E118C4" w:rsidRDefault="00595F74" w:rsidP="00036D77">
      <w:pPr>
        <w:jc w:val="both"/>
        <w:rPr>
          <w:rFonts w:ascii="Arial" w:eastAsia="Times New Roman" w:hAnsi="Arial" w:cs="Arial"/>
          <w:sz w:val="21"/>
          <w:szCs w:val="21"/>
          <w:lang w:eastAsia="it-IT"/>
        </w:rPr>
      </w:pPr>
      <w:r>
        <w:rPr>
          <w:rFonts w:ascii="Arial" w:hAnsi="Arial" w:cs="Arial"/>
          <w:sz w:val="21"/>
          <w:szCs w:val="21"/>
        </w:rPr>
        <w:t>Un</w:t>
      </w:r>
      <w:r w:rsidR="00F06927">
        <w:rPr>
          <w:rFonts w:ascii="Arial" w:hAnsi="Arial" w:cs="Arial"/>
          <w:sz w:val="21"/>
          <w:szCs w:val="21"/>
        </w:rPr>
        <w:t xml:space="preserve">’ulteriore </w:t>
      </w:r>
      <w:r w:rsidR="007E144A">
        <w:rPr>
          <w:rFonts w:ascii="Arial" w:hAnsi="Arial" w:cs="Arial"/>
          <w:sz w:val="21"/>
          <w:szCs w:val="21"/>
        </w:rPr>
        <w:t xml:space="preserve">conferma </w:t>
      </w:r>
      <w:r w:rsidR="00181369">
        <w:rPr>
          <w:rFonts w:ascii="Arial" w:hAnsi="Arial" w:cs="Arial"/>
          <w:sz w:val="21"/>
          <w:szCs w:val="21"/>
        </w:rPr>
        <w:t xml:space="preserve">della sovrapponibilità tra </w:t>
      </w:r>
      <w:r w:rsidR="00181369" w:rsidRPr="00181369">
        <w:rPr>
          <w:rFonts w:ascii="Arial" w:hAnsi="Arial" w:cs="Arial"/>
          <w:sz w:val="21"/>
          <w:szCs w:val="21"/>
        </w:rPr>
        <w:t xml:space="preserve">CT-P13 </w:t>
      </w:r>
      <w:r w:rsidR="00E83828">
        <w:rPr>
          <w:rFonts w:ascii="Arial" w:hAnsi="Arial" w:cs="Arial"/>
          <w:sz w:val="21"/>
          <w:szCs w:val="21"/>
        </w:rPr>
        <w:t xml:space="preserve">e </w:t>
      </w:r>
      <w:r w:rsidR="0064194C">
        <w:rPr>
          <w:rFonts w:ascii="Arial" w:hAnsi="Arial" w:cs="Arial"/>
          <w:sz w:val="21"/>
          <w:szCs w:val="21"/>
        </w:rPr>
        <w:t>l’</w:t>
      </w:r>
      <w:r w:rsidR="00E83828">
        <w:rPr>
          <w:rFonts w:ascii="Arial" w:hAnsi="Arial" w:cs="Arial"/>
          <w:sz w:val="21"/>
          <w:szCs w:val="21"/>
        </w:rPr>
        <w:t>originator</w:t>
      </w:r>
      <w:r>
        <w:rPr>
          <w:rFonts w:ascii="Arial" w:hAnsi="Arial" w:cs="Arial"/>
          <w:sz w:val="21"/>
          <w:szCs w:val="21"/>
        </w:rPr>
        <w:t xml:space="preserve"> emerge </w:t>
      </w:r>
      <w:r w:rsidR="00B508FD">
        <w:rPr>
          <w:rFonts w:ascii="Arial" w:hAnsi="Arial" w:cs="Arial"/>
          <w:sz w:val="21"/>
          <w:szCs w:val="21"/>
        </w:rPr>
        <w:t xml:space="preserve">proprio </w:t>
      </w:r>
      <w:r>
        <w:rPr>
          <w:rFonts w:ascii="Arial" w:hAnsi="Arial" w:cs="Arial"/>
          <w:sz w:val="21"/>
          <w:szCs w:val="21"/>
        </w:rPr>
        <w:t xml:space="preserve">dallo </w:t>
      </w:r>
      <w:r w:rsidR="00B508FD" w:rsidRPr="007E39D7">
        <w:rPr>
          <w:rFonts w:ascii="Arial" w:hAnsi="Arial" w:cs="Arial"/>
          <w:b/>
          <w:sz w:val="21"/>
          <w:szCs w:val="21"/>
        </w:rPr>
        <w:t xml:space="preserve">studio </w:t>
      </w:r>
      <w:r w:rsidR="00E01ADA" w:rsidRPr="007E39D7">
        <w:rPr>
          <w:rFonts w:ascii="Arial" w:hAnsi="Arial" w:cs="Arial"/>
          <w:b/>
          <w:sz w:val="21"/>
          <w:szCs w:val="21"/>
        </w:rPr>
        <w:t>osservazionale multicentrico PROSIT-BIO</w:t>
      </w:r>
      <w:r w:rsidR="009C0596" w:rsidRPr="009C0596">
        <w:rPr>
          <w:rFonts w:ascii="Arial" w:hAnsi="Arial" w:cs="Arial"/>
          <w:sz w:val="21"/>
          <w:szCs w:val="21"/>
        </w:rPr>
        <w:t>,</w:t>
      </w:r>
      <w:r w:rsidR="009C0596">
        <w:rPr>
          <w:rFonts w:ascii="Arial" w:hAnsi="Arial" w:cs="Arial"/>
          <w:b/>
          <w:sz w:val="21"/>
          <w:szCs w:val="21"/>
        </w:rPr>
        <w:t xml:space="preserve"> </w:t>
      </w:r>
      <w:r w:rsidR="009C0596" w:rsidRPr="009C0596">
        <w:rPr>
          <w:rFonts w:ascii="Arial" w:hAnsi="Arial" w:cs="Arial"/>
          <w:sz w:val="21"/>
          <w:szCs w:val="21"/>
        </w:rPr>
        <w:t xml:space="preserve">condotto </w:t>
      </w:r>
      <w:r w:rsidR="00B508FD" w:rsidRPr="009C0596">
        <w:rPr>
          <w:rFonts w:ascii="Arial" w:hAnsi="Arial" w:cs="Arial"/>
          <w:sz w:val="21"/>
          <w:szCs w:val="21"/>
        </w:rPr>
        <w:t>tra il 2015 e il 2016</w:t>
      </w:r>
      <w:r w:rsidR="00B508FD">
        <w:rPr>
          <w:rFonts w:ascii="Arial" w:hAnsi="Arial" w:cs="Arial"/>
          <w:sz w:val="21"/>
          <w:szCs w:val="21"/>
        </w:rPr>
        <w:t xml:space="preserve"> in 31 centri italiani di riferimento per le MICI. </w:t>
      </w:r>
      <w:r w:rsidR="00380228">
        <w:rPr>
          <w:rFonts w:ascii="Arial" w:hAnsi="Arial" w:cs="Arial"/>
          <w:sz w:val="21"/>
          <w:szCs w:val="21"/>
        </w:rPr>
        <w:t xml:space="preserve">Sono stati reclutati </w:t>
      </w:r>
      <w:r w:rsidR="0064194C">
        <w:rPr>
          <w:rFonts w:ascii="Arial" w:hAnsi="Arial" w:cs="Arial"/>
          <w:sz w:val="21"/>
          <w:szCs w:val="21"/>
        </w:rPr>
        <w:t>547 pazienti</w:t>
      </w:r>
      <w:r w:rsidR="0052676F">
        <w:rPr>
          <w:rFonts w:ascii="Arial" w:hAnsi="Arial" w:cs="Arial"/>
          <w:sz w:val="21"/>
          <w:szCs w:val="21"/>
        </w:rPr>
        <w:t xml:space="preserve"> totali</w:t>
      </w:r>
      <w:r w:rsidR="0064194C">
        <w:rPr>
          <w:rFonts w:ascii="Arial" w:hAnsi="Arial" w:cs="Arial"/>
          <w:sz w:val="21"/>
          <w:szCs w:val="21"/>
        </w:rPr>
        <w:t xml:space="preserve">, dei quali 313 con </w:t>
      </w:r>
      <w:r w:rsidR="0002265A">
        <w:rPr>
          <w:rFonts w:ascii="Arial" w:hAnsi="Arial" w:cs="Arial"/>
          <w:sz w:val="21"/>
          <w:szCs w:val="21"/>
        </w:rPr>
        <w:t xml:space="preserve">malattia </w:t>
      </w:r>
      <w:r w:rsidR="0064194C" w:rsidRPr="00B53993">
        <w:rPr>
          <w:rFonts w:ascii="Arial" w:eastAsia="Times New Roman" w:hAnsi="Arial" w:cs="Arial"/>
          <w:sz w:val="21"/>
          <w:szCs w:val="21"/>
          <w:lang w:eastAsia="it-IT"/>
        </w:rPr>
        <w:t xml:space="preserve">di </w:t>
      </w:r>
      <w:proofErr w:type="spellStart"/>
      <w:r w:rsidR="0064194C" w:rsidRPr="00B53993">
        <w:rPr>
          <w:rFonts w:ascii="Arial" w:eastAsia="Times New Roman" w:hAnsi="Arial" w:cs="Arial"/>
          <w:sz w:val="21"/>
          <w:szCs w:val="21"/>
          <w:lang w:eastAsia="it-IT"/>
        </w:rPr>
        <w:t>Crohn</w:t>
      </w:r>
      <w:proofErr w:type="spellEnd"/>
      <w:r w:rsidR="009C0596">
        <w:rPr>
          <w:rFonts w:ascii="Arial" w:hAnsi="Arial" w:cs="Arial"/>
          <w:b/>
          <w:sz w:val="21"/>
          <w:szCs w:val="21"/>
        </w:rPr>
        <w:t xml:space="preserve"> </w:t>
      </w:r>
      <w:r w:rsidR="0064194C" w:rsidRPr="0064194C">
        <w:rPr>
          <w:rFonts w:ascii="Arial" w:hAnsi="Arial" w:cs="Arial"/>
          <w:sz w:val="21"/>
          <w:szCs w:val="21"/>
        </w:rPr>
        <w:t xml:space="preserve">e </w:t>
      </w:r>
      <w:r w:rsidR="0064194C" w:rsidRPr="0064194C">
        <w:rPr>
          <w:rFonts w:ascii="Arial" w:hAnsi="Arial" w:cs="Arial"/>
          <w:sz w:val="21"/>
          <w:szCs w:val="21"/>
        </w:rPr>
        <w:lastRenderedPageBreak/>
        <w:t>234 con</w:t>
      </w:r>
      <w:r w:rsidR="0064194C">
        <w:rPr>
          <w:rFonts w:ascii="Arial" w:hAnsi="Arial" w:cs="Arial"/>
          <w:b/>
          <w:sz w:val="21"/>
          <w:szCs w:val="21"/>
        </w:rPr>
        <w:t xml:space="preserve"> </w:t>
      </w:r>
      <w:r w:rsidR="0002265A" w:rsidRPr="00B53993">
        <w:rPr>
          <w:rFonts w:ascii="Arial" w:eastAsia="Times New Roman" w:hAnsi="Arial" w:cs="Arial"/>
          <w:sz w:val="21"/>
          <w:szCs w:val="21"/>
          <w:lang w:eastAsia="it-IT"/>
        </w:rPr>
        <w:t>colite ulcerosa</w:t>
      </w:r>
      <w:r w:rsidR="0064194C">
        <w:rPr>
          <w:rFonts w:ascii="Arial" w:eastAsia="Times New Roman" w:hAnsi="Arial" w:cs="Arial"/>
          <w:sz w:val="21"/>
          <w:szCs w:val="21"/>
          <w:lang w:eastAsia="it-IT"/>
        </w:rPr>
        <w:t xml:space="preserve">: 311 </w:t>
      </w:r>
      <w:r w:rsidR="00C95866" w:rsidRPr="0064194C">
        <w:rPr>
          <w:rFonts w:ascii="Arial" w:eastAsia="Times New Roman" w:hAnsi="Arial" w:cs="Arial"/>
          <w:sz w:val="21"/>
          <w:szCs w:val="21"/>
          <w:lang w:eastAsia="it-IT"/>
        </w:rPr>
        <w:t>naïve</w:t>
      </w:r>
      <w:r w:rsidR="00C95866">
        <w:rPr>
          <w:rFonts w:ascii="Arial" w:eastAsia="Times New Roman" w:hAnsi="Arial" w:cs="Arial"/>
          <w:sz w:val="21"/>
          <w:szCs w:val="21"/>
          <w:lang w:eastAsia="it-IT"/>
        </w:rPr>
        <w:t xml:space="preserve"> ai </w:t>
      </w:r>
      <w:r w:rsidR="0064194C">
        <w:rPr>
          <w:rFonts w:ascii="Arial" w:eastAsia="Times New Roman" w:hAnsi="Arial" w:cs="Arial"/>
          <w:sz w:val="21"/>
          <w:szCs w:val="21"/>
          <w:lang w:eastAsia="it-IT"/>
        </w:rPr>
        <w:t>farmaci biotech,</w:t>
      </w:r>
      <w:r w:rsidR="0052676F">
        <w:rPr>
          <w:rFonts w:ascii="Arial" w:eastAsia="Times New Roman" w:hAnsi="Arial" w:cs="Arial"/>
          <w:sz w:val="21"/>
          <w:szCs w:val="21"/>
          <w:lang w:eastAsia="it-IT"/>
        </w:rPr>
        <w:t xml:space="preserve"> 139 </w:t>
      </w:r>
      <w:r w:rsidR="00C95866">
        <w:rPr>
          <w:rFonts w:ascii="Arial" w:eastAsia="Times New Roman" w:hAnsi="Arial" w:cs="Arial"/>
          <w:sz w:val="21"/>
          <w:szCs w:val="21"/>
          <w:lang w:eastAsia="it-IT"/>
        </w:rPr>
        <w:t xml:space="preserve">già </w:t>
      </w:r>
      <w:r w:rsidR="0052676F">
        <w:rPr>
          <w:rFonts w:ascii="Arial" w:eastAsia="Times New Roman" w:hAnsi="Arial" w:cs="Arial"/>
          <w:sz w:val="21"/>
          <w:szCs w:val="21"/>
          <w:lang w:eastAsia="it-IT"/>
        </w:rPr>
        <w:t xml:space="preserve">esposti </w:t>
      </w:r>
      <w:r w:rsidR="00E43B61">
        <w:rPr>
          <w:rFonts w:ascii="Arial" w:eastAsia="Times New Roman" w:hAnsi="Arial" w:cs="Arial"/>
          <w:sz w:val="21"/>
          <w:szCs w:val="21"/>
          <w:lang w:eastAsia="it-IT"/>
        </w:rPr>
        <w:t xml:space="preserve">in precedenza </w:t>
      </w:r>
      <w:r w:rsidR="0052676F">
        <w:rPr>
          <w:rFonts w:ascii="Arial" w:eastAsia="Times New Roman" w:hAnsi="Arial" w:cs="Arial"/>
          <w:sz w:val="21"/>
          <w:szCs w:val="21"/>
          <w:lang w:eastAsia="it-IT"/>
        </w:rPr>
        <w:t>alla terapia</w:t>
      </w:r>
      <w:r w:rsidR="0064194C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52676F">
        <w:rPr>
          <w:rFonts w:ascii="Arial" w:eastAsia="Times New Roman" w:hAnsi="Arial" w:cs="Arial"/>
          <w:sz w:val="21"/>
          <w:szCs w:val="21"/>
          <w:lang w:eastAsia="it-IT"/>
        </w:rPr>
        <w:t xml:space="preserve">con </w:t>
      </w:r>
      <w:r w:rsidR="00555132">
        <w:rPr>
          <w:rFonts w:ascii="Arial" w:eastAsia="Times New Roman" w:hAnsi="Arial" w:cs="Arial"/>
          <w:sz w:val="21"/>
          <w:szCs w:val="21"/>
          <w:lang w:eastAsia="it-IT"/>
        </w:rPr>
        <w:t xml:space="preserve">anti-TNF </w:t>
      </w:r>
      <w:r w:rsidR="00E43B61">
        <w:rPr>
          <w:rFonts w:ascii="Arial" w:eastAsia="Times New Roman" w:hAnsi="Arial" w:cs="Arial"/>
          <w:sz w:val="21"/>
          <w:szCs w:val="21"/>
          <w:lang w:eastAsia="it-IT"/>
        </w:rPr>
        <w:t xml:space="preserve">(sospesa da oltre 6 mesi) </w:t>
      </w:r>
      <w:r w:rsidR="00C95866">
        <w:rPr>
          <w:rFonts w:ascii="Arial" w:eastAsia="Times New Roman" w:hAnsi="Arial" w:cs="Arial"/>
          <w:sz w:val="21"/>
          <w:szCs w:val="21"/>
          <w:lang w:eastAsia="it-IT"/>
        </w:rPr>
        <w:t xml:space="preserve">e </w:t>
      </w:r>
      <w:r w:rsidR="00555132">
        <w:rPr>
          <w:rFonts w:ascii="Arial" w:eastAsia="Times New Roman" w:hAnsi="Arial" w:cs="Arial"/>
          <w:sz w:val="21"/>
          <w:szCs w:val="21"/>
          <w:lang w:eastAsia="it-IT"/>
        </w:rPr>
        <w:t xml:space="preserve">97 </w:t>
      </w:r>
      <w:r w:rsidR="00C95866">
        <w:rPr>
          <w:rFonts w:ascii="Arial" w:eastAsia="Times New Roman" w:hAnsi="Arial" w:cs="Arial"/>
          <w:sz w:val="21"/>
          <w:szCs w:val="21"/>
          <w:lang w:eastAsia="it-IT"/>
        </w:rPr>
        <w:t xml:space="preserve">sottoposti alla sostituzione di </w:t>
      </w:r>
      <w:proofErr w:type="spellStart"/>
      <w:r w:rsidR="00C95866">
        <w:rPr>
          <w:rFonts w:ascii="Arial" w:eastAsia="Times New Roman" w:hAnsi="Arial" w:cs="Arial"/>
          <w:sz w:val="21"/>
          <w:szCs w:val="21"/>
          <w:lang w:eastAsia="it-IT"/>
        </w:rPr>
        <w:t>infliximab</w:t>
      </w:r>
      <w:proofErr w:type="spellEnd"/>
      <w:r w:rsidR="00C95866">
        <w:rPr>
          <w:rFonts w:ascii="Arial" w:eastAsia="Times New Roman" w:hAnsi="Arial" w:cs="Arial"/>
          <w:sz w:val="21"/>
          <w:szCs w:val="21"/>
          <w:lang w:eastAsia="it-IT"/>
        </w:rPr>
        <w:t xml:space="preserve"> originator con il </w:t>
      </w:r>
      <w:proofErr w:type="spellStart"/>
      <w:r w:rsidR="00C95866">
        <w:rPr>
          <w:rFonts w:ascii="Arial" w:eastAsia="Times New Roman" w:hAnsi="Arial" w:cs="Arial"/>
          <w:sz w:val="21"/>
          <w:szCs w:val="21"/>
          <w:lang w:eastAsia="it-IT"/>
        </w:rPr>
        <w:t>biosimi</w:t>
      </w:r>
      <w:r w:rsidR="004E5223">
        <w:rPr>
          <w:rFonts w:ascii="Arial" w:eastAsia="Times New Roman" w:hAnsi="Arial" w:cs="Arial"/>
          <w:sz w:val="21"/>
          <w:szCs w:val="21"/>
          <w:lang w:eastAsia="it-IT"/>
        </w:rPr>
        <w:t>l</w:t>
      </w:r>
      <w:r w:rsidR="00C95866">
        <w:rPr>
          <w:rFonts w:ascii="Arial" w:eastAsia="Times New Roman" w:hAnsi="Arial" w:cs="Arial"/>
          <w:sz w:val="21"/>
          <w:szCs w:val="21"/>
          <w:lang w:eastAsia="it-IT"/>
        </w:rPr>
        <w:t>are</w:t>
      </w:r>
      <w:proofErr w:type="spellEnd"/>
      <w:r w:rsidR="00C95866">
        <w:rPr>
          <w:rFonts w:ascii="Arial" w:eastAsia="Times New Roman" w:hAnsi="Arial" w:cs="Arial"/>
          <w:sz w:val="21"/>
          <w:szCs w:val="21"/>
          <w:lang w:eastAsia="it-IT"/>
        </w:rPr>
        <w:t xml:space="preserve"> (switch). </w:t>
      </w:r>
    </w:p>
    <w:p w:rsidR="00CD11D5" w:rsidRDefault="00CD11D5" w:rsidP="00036D77">
      <w:pPr>
        <w:jc w:val="both"/>
        <w:rPr>
          <w:rFonts w:ascii="Arial" w:eastAsia="Times New Roman" w:hAnsi="Arial" w:cs="Arial"/>
          <w:sz w:val="21"/>
          <w:szCs w:val="21"/>
          <w:lang w:eastAsia="it-IT"/>
        </w:rPr>
      </w:pPr>
    </w:p>
    <w:p w:rsidR="00CA381D" w:rsidRDefault="00E118C4" w:rsidP="00CA381D">
      <w:pPr>
        <w:jc w:val="both"/>
        <w:rPr>
          <w:rFonts w:ascii="Arial" w:hAnsi="Arial" w:cs="Arial"/>
          <w:sz w:val="21"/>
          <w:szCs w:val="21"/>
        </w:rPr>
      </w:pPr>
      <w:r w:rsidRPr="00E118C4">
        <w:rPr>
          <w:rFonts w:ascii="Arial" w:eastAsia="Times New Roman" w:hAnsi="Arial" w:cs="Arial"/>
          <w:i/>
          <w:sz w:val="21"/>
          <w:szCs w:val="21"/>
          <w:lang w:eastAsia="it-IT"/>
        </w:rPr>
        <w:t>“Obiettiv</w:t>
      </w:r>
      <w:r w:rsidR="004E533D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o principale </w:t>
      </w:r>
      <w:r w:rsidRPr="00E118C4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dello studio </w:t>
      </w:r>
      <w:r w:rsidR="00A0240D">
        <w:rPr>
          <w:rFonts w:ascii="Arial" w:eastAsia="Times New Roman" w:hAnsi="Arial" w:cs="Arial"/>
          <w:sz w:val="21"/>
          <w:szCs w:val="21"/>
          <w:lang w:eastAsia="it-IT"/>
        </w:rPr>
        <w:t>–</w:t>
      </w:r>
      <w:r w:rsidR="004A44ED">
        <w:rPr>
          <w:rFonts w:ascii="Arial" w:eastAsia="Times New Roman" w:hAnsi="Arial" w:cs="Arial"/>
          <w:sz w:val="21"/>
          <w:szCs w:val="21"/>
          <w:lang w:eastAsia="it-IT"/>
        </w:rPr>
        <w:t xml:space="preserve"> </w:t>
      </w:r>
      <w:r w:rsidR="00A0240D">
        <w:rPr>
          <w:rFonts w:ascii="Arial" w:eastAsia="Times New Roman" w:hAnsi="Arial" w:cs="Arial"/>
          <w:sz w:val="21"/>
          <w:szCs w:val="21"/>
          <w:lang w:eastAsia="it-IT"/>
        </w:rPr>
        <w:t xml:space="preserve">spiega </w:t>
      </w:r>
      <w:r w:rsidR="004A44ED" w:rsidRPr="009B0162">
        <w:rPr>
          <w:rFonts w:ascii="Arial" w:hAnsi="Arial" w:cs="Arial"/>
          <w:b/>
          <w:sz w:val="21"/>
          <w:szCs w:val="21"/>
        </w:rPr>
        <w:t>Flavio Caprioli</w:t>
      </w:r>
      <w:r w:rsidR="00E577F0">
        <w:rPr>
          <w:rFonts w:ascii="Arial" w:hAnsi="Arial" w:cs="Arial"/>
          <w:sz w:val="21"/>
          <w:szCs w:val="21"/>
        </w:rPr>
        <w:t>,</w:t>
      </w:r>
      <w:r w:rsidR="004A44ED">
        <w:rPr>
          <w:rFonts w:ascii="Arial" w:hAnsi="Arial" w:cs="Arial"/>
          <w:b/>
          <w:sz w:val="21"/>
          <w:szCs w:val="21"/>
        </w:rPr>
        <w:t xml:space="preserve"> </w:t>
      </w:r>
      <w:r w:rsidR="00E577F0">
        <w:rPr>
          <w:rFonts w:ascii="Arial" w:hAnsi="Arial" w:cs="Arial"/>
          <w:sz w:val="21"/>
          <w:szCs w:val="21"/>
        </w:rPr>
        <w:t>r</w:t>
      </w:r>
      <w:r w:rsidR="004A44ED" w:rsidRPr="006A7DE4">
        <w:rPr>
          <w:rFonts w:ascii="Arial" w:hAnsi="Arial" w:cs="Arial"/>
          <w:sz w:val="21"/>
          <w:szCs w:val="21"/>
        </w:rPr>
        <w:t>icer</w:t>
      </w:r>
      <w:r w:rsidR="00E577F0">
        <w:rPr>
          <w:rFonts w:ascii="Arial" w:hAnsi="Arial" w:cs="Arial"/>
          <w:sz w:val="21"/>
          <w:szCs w:val="21"/>
        </w:rPr>
        <w:t>catore u</w:t>
      </w:r>
      <w:r w:rsidR="004A44ED" w:rsidRPr="006A7DE4">
        <w:rPr>
          <w:rFonts w:ascii="Arial" w:hAnsi="Arial" w:cs="Arial"/>
          <w:sz w:val="21"/>
          <w:szCs w:val="21"/>
        </w:rPr>
        <w:t>niversitario in Gastroenterologia presso l’Univ</w:t>
      </w:r>
      <w:r w:rsidR="00E577F0">
        <w:rPr>
          <w:rFonts w:ascii="Arial" w:hAnsi="Arial" w:cs="Arial"/>
          <w:sz w:val="21"/>
          <w:szCs w:val="21"/>
        </w:rPr>
        <w:t>ersità degli Studi di Milano e g</w:t>
      </w:r>
      <w:r w:rsidR="004A44ED" w:rsidRPr="006A7DE4">
        <w:rPr>
          <w:rFonts w:ascii="Arial" w:hAnsi="Arial" w:cs="Arial"/>
          <w:sz w:val="21"/>
          <w:szCs w:val="21"/>
        </w:rPr>
        <w:t>astroenterologo presso la Fondazione IRCCS Ospedale Policlinico di Milano</w:t>
      </w:r>
      <w:r w:rsidR="004A44ED">
        <w:rPr>
          <w:rFonts w:ascii="Arial" w:hAnsi="Arial" w:cs="Arial"/>
          <w:sz w:val="21"/>
          <w:szCs w:val="21"/>
        </w:rPr>
        <w:t xml:space="preserve"> - </w:t>
      </w:r>
      <w:r w:rsidR="00A0240D" w:rsidRPr="00E118C4">
        <w:rPr>
          <w:rFonts w:ascii="Arial" w:eastAsia="Times New Roman" w:hAnsi="Arial" w:cs="Arial"/>
          <w:i/>
          <w:sz w:val="21"/>
          <w:szCs w:val="21"/>
          <w:lang w:eastAsia="it-IT"/>
        </w:rPr>
        <w:t>era v</w:t>
      </w:r>
      <w:r w:rsidR="009B4F84">
        <w:rPr>
          <w:rFonts w:ascii="Arial" w:eastAsia="Times New Roman" w:hAnsi="Arial" w:cs="Arial"/>
          <w:i/>
          <w:sz w:val="21"/>
          <w:szCs w:val="21"/>
          <w:lang w:eastAsia="it-IT"/>
        </w:rPr>
        <w:t>erificare</w:t>
      </w:r>
      <w:r w:rsidR="004E533D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la sicurezza </w:t>
      </w:r>
      <w:r w:rsidR="001B3769" w:rsidRPr="001B3769">
        <w:rPr>
          <w:rFonts w:ascii="Arial" w:eastAsia="Times New Roman" w:hAnsi="Arial" w:cs="Arial"/>
          <w:i/>
          <w:sz w:val="21"/>
          <w:szCs w:val="21"/>
          <w:lang w:eastAsia="it-IT"/>
        </w:rPr>
        <w:t>del trattamento con CT-P13</w:t>
      </w:r>
      <w:r w:rsidR="001B3769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r w:rsidR="001C4DB2">
        <w:rPr>
          <w:rFonts w:ascii="Arial" w:eastAsia="Times New Roman" w:hAnsi="Arial" w:cs="Arial"/>
          <w:i/>
          <w:sz w:val="21"/>
          <w:szCs w:val="21"/>
          <w:lang w:eastAsia="it-IT"/>
        </w:rPr>
        <w:t>nei malati di</w:t>
      </w:r>
      <w:r w:rsidR="001B3769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MICI. </w:t>
      </w:r>
      <w:r w:rsidR="00321ECD" w:rsidRPr="00321ECD">
        <w:rPr>
          <w:rFonts w:ascii="Arial" w:eastAsia="Times New Roman" w:hAnsi="Arial" w:cs="Arial"/>
          <w:i/>
          <w:sz w:val="21"/>
          <w:szCs w:val="21"/>
          <w:lang w:eastAsia="it-IT"/>
        </w:rPr>
        <w:t>L’efficacia del</w:t>
      </w:r>
      <w:r w:rsidR="00321ECD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farmaco, misurata</w:t>
      </w:r>
      <w:r w:rsidR="00321ECD" w:rsidRPr="00321ECD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attraverso la percentuale di pazienti con fallimento primario alla terapia, perdita di risposta o interruzione del</w:t>
      </w:r>
      <w:r w:rsidR="00FD04B2">
        <w:rPr>
          <w:rFonts w:ascii="Arial" w:eastAsia="Times New Roman" w:hAnsi="Arial" w:cs="Arial"/>
          <w:i/>
          <w:sz w:val="21"/>
          <w:szCs w:val="21"/>
          <w:lang w:eastAsia="it-IT"/>
        </w:rPr>
        <w:t>la cura</w:t>
      </w:r>
      <w:r w:rsidR="00321ECD" w:rsidRPr="00321ECD">
        <w:rPr>
          <w:rFonts w:ascii="Arial" w:eastAsia="Times New Roman" w:hAnsi="Arial" w:cs="Arial"/>
          <w:i/>
          <w:sz w:val="21"/>
          <w:szCs w:val="21"/>
          <w:lang w:eastAsia="it-IT"/>
        </w:rPr>
        <w:t>, è stata valutata come obiettivo secondario</w:t>
      </w:r>
      <w:r w:rsidR="00321ECD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. </w:t>
      </w:r>
      <w:r w:rsidR="00FA436A" w:rsidRPr="00FA436A">
        <w:rPr>
          <w:rFonts w:ascii="Arial" w:eastAsia="Times New Roman" w:hAnsi="Arial" w:cs="Arial"/>
          <w:i/>
          <w:sz w:val="21"/>
          <w:szCs w:val="21"/>
          <w:lang w:eastAsia="it-IT"/>
        </w:rPr>
        <w:t>I risultati hanno confermato la sicurezza d</w:t>
      </w:r>
      <w:r w:rsidR="000018FD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i </w:t>
      </w:r>
      <w:r w:rsidR="00FA436A" w:rsidRPr="00FA436A">
        <w:rPr>
          <w:rFonts w:ascii="Arial" w:eastAsia="Times New Roman" w:hAnsi="Arial" w:cs="Arial"/>
          <w:i/>
          <w:sz w:val="21"/>
          <w:szCs w:val="21"/>
          <w:lang w:eastAsia="it-IT"/>
        </w:rPr>
        <w:t>CT-P13 sia</w:t>
      </w:r>
      <w:r w:rsidR="00EC4835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r w:rsidR="00FA436A" w:rsidRPr="00FA436A">
        <w:rPr>
          <w:rFonts w:ascii="Arial" w:eastAsia="Times New Roman" w:hAnsi="Arial" w:cs="Arial"/>
          <w:i/>
          <w:sz w:val="21"/>
          <w:szCs w:val="21"/>
          <w:lang w:eastAsia="it-IT"/>
        </w:rPr>
        <w:t>n</w:t>
      </w:r>
      <w:r w:rsidR="00EC4835">
        <w:rPr>
          <w:rFonts w:ascii="Arial" w:eastAsia="Times New Roman" w:hAnsi="Arial" w:cs="Arial"/>
          <w:i/>
          <w:sz w:val="21"/>
          <w:szCs w:val="21"/>
          <w:lang w:eastAsia="it-IT"/>
        </w:rPr>
        <w:t>ei</w:t>
      </w:r>
      <w:r w:rsidR="00FA436A" w:rsidRPr="00FA436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r w:rsidR="00EC4835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soggetti </w:t>
      </w:r>
      <w:r w:rsidR="00FA436A" w:rsidRPr="00FA436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naïve che </w:t>
      </w:r>
      <w:r w:rsidR="00EC4835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in quelli </w:t>
      </w:r>
      <w:r w:rsidR="00FA436A" w:rsidRPr="00FA436A">
        <w:rPr>
          <w:rFonts w:ascii="Arial" w:eastAsia="Times New Roman" w:hAnsi="Arial" w:cs="Arial"/>
          <w:i/>
          <w:sz w:val="21"/>
          <w:szCs w:val="21"/>
          <w:lang w:eastAsia="it-IT"/>
        </w:rPr>
        <w:t>sottoposti a</w:t>
      </w:r>
      <w:r w:rsidR="00437668">
        <w:rPr>
          <w:rFonts w:ascii="Arial" w:eastAsia="Times New Roman" w:hAnsi="Arial" w:cs="Arial"/>
          <w:i/>
          <w:sz w:val="21"/>
          <w:szCs w:val="21"/>
          <w:lang w:eastAsia="it-IT"/>
        </w:rPr>
        <w:t>llo</w:t>
      </w:r>
      <w:r w:rsidR="00FA436A" w:rsidRPr="00FA436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switch elettivo a </w:t>
      </w:r>
      <w:proofErr w:type="spellStart"/>
      <w:r w:rsidR="00FA436A" w:rsidRPr="00FA436A">
        <w:rPr>
          <w:rFonts w:ascii="Arial" w:eastAsia="Times New Roman" w:hAnsi="Arial" w:cs="Arial"/>
          <w:i/>
          <w:sz w:val="21"/>
          <w:szCs w:val="21"/>
          <w:lang w:eastAsia="it-IT"/>
        </w:rPr>
        <w:t>biosimilare</w:t>
      </w:r>
      <w:proofErr w:type="spellEnd"/>
      <w:r w:rsidR="003E2A43">
        <w:rPr>
          <w:rFonts w:ascii="Arial" w:eastAsia="Times New Roman" w:hAnsi="Arial" w:cs="Arial"/>
          <w:i/>
          <w:sz w:val="21"/>
          <w:szCs w:val="21"/>
          <w:lang w:eastAsia="it-IT"/>
        </w:rPr>
        <w:t>:</w:t>
      </w:r>
      <w:r w:rsidR="00FA436A" w:rsidRPr="00FA436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l’incidenza di effetti collaterali</w:t>
      </w:r>
      <w:r w:rsidR="00EF2775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, </w:t>
      </w:r>
      <w:r w:rsidR="00EF2775" w:rsidRPr="00FA436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principalmente reazioni </w:t>
      </w:r>
      <w:proofErr w:type="spellStart"/>
      <w:r w:rsidR="00EF2775" w:rsidRPr="00FA436A">
        <w:rPr>
          <w:rFonts w:ascii="Arial" w:eastAsia="Times New Roman" w:hAnsi="Arial" w:cs="Arial"/>
          <w:i/>
          <w:sz w:val="21"/>
          <w:szCs w:val="21"/>
          <w:lang w:eastAsia="it-IT"/>
        </w:rPr>
        <w:t>infusionali</w:t>
      </w:r>
      <w:proofErr w:type="spellEnd"/>
      <w:r w:rsidR="00EF2775" w:rsidRPr="00FA436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e manifestazioni cutanee</w:t>
      </w:r>
      <w:r w:rsidR="00EF2775">
        <w:rPr>
          <w:rFonts w:ascii="Arial" w:eastAsia="Times New Roman" w:hAnsi="Arial" w:cs="Arial"/>
          <w:i/>
          <w:sz w:val="21"/>
          <w:szCs w:val="21"/>
          <w:lang w:eastAsia="it-IT"/>
        </w:rPr>
        <w:t>,</w:t>
      </w:r>
      <w:r w:rsidR="00EF2775" w:rsidRPr="00FA436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r w:rsidR="00FA436A" w:rsidRPr="00FA436A">
        <w:rPr>
          <w:rFonts w:ascii="Arial" w:eastAsia="Times New Roman" w:hAnsi="Arial" w:cs="Arial"/>
          <w:i/>
          <w:sz w:val="21"/>
          <w:szCs w:val="21"/>
          <w:lang w:eastAsia="it-IT"/>
        </w:rPr>
        <w:t>è risultat</w:t>
      </w:r>
      <w:r w:rsidR="005605C7">
        <w:rPr>
          <w:rFonts w:ascii="Arial" w:eastAsia="Times New Roman" w:hAnsi="Arial" w:cs="Arial"/>
          <w:i/>
          <w:sz w:val="21"/>
          <w:szCs w:val="21"/>
          <w:lang w:eastAsia="it-IT"/>
        </w:rPr>
        <w:t>a</w:t>
      </w:r>
      <w:r w:rsidR="00FA436A" w:rsidRPr="00FA436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comparabile (7</w:t>
      </w:r>
      <w:r w:rsidR="005605C7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,4% </w:t>
      </w:r>
      <w:proofErr w:type="gramStart"/>
      <w:r w:rsidR="00437668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nei </w:t>
      </w:r>
      <w:r w:rsidR="00437668" w:rsidRPr="00F86A7D">
        <w:rPr>
          <w:rFonts w:ascii="Arial" w:hAnsi="Arial" w:cs="Arial"/>
          <w:i/>
          <w:sz w:val="21"/>
          <w:szCs w:val="21"/>
        </w:rPr>
        <w:t>naïve</w:t>
      </w:r>
      <w:proofErr w:type="gramEnd"/>
      <w:r w:rsidR="00437668" w:rsidRPr="00F86A7D">
        <w:rPr>
          <w:rFonts w:ascii="Arial" w:hAnsi="Arial" w:cs="Arial"/>
          <w:i/>
          <w:sz w:val="21"/>
          <w:szCs w:val="21"/>
        </w:rPr>
        <w:t xml:space="preserve"> </w:t>
      </w:r>
      <w:r w:rsidR="005605C7">
        <w:rPr>
          <w:rFonts w:ascii="Arial" w:eastAsia="Times New Roman" w:hAnsi="Arial" w:cs="Arial"/>
          <w:i/>
          <w:sz w:val="21"/>
          <w:szCs w:val="21"/>
          <w:lang w:eastAsia="it-IT"/>
        </w:rPr>
        <w:t>e 12,</w:t>
      </w:r>
      <w:r w:rsidR="00FA436A" w:rsidRPr="00FA436A">
        <w:rPr>
          <w:rFonts w:ascii="Arial" w:eastAsia="Times New Roman" w:hAnsi="Arial" w:cs="Arial"/>
          <w:i/>
          <w:sz w:val="21"/>
          <w:szCs w:val="21"/>
          <w:lang w:eastAsia="it-IT"/>
        </w:rPr>
        <w:t>4%</w:t>
      </w:r>
      <w:r w:rsidR="00437668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nello switch</w:t>
      </w:r>
      <w:r w:rsidR="005605C7">
        <w:rPr>
          <w:rFonts w:ascii="Arial" w:eastAsia="Times New Roman" w:hAnsi="Arial" w:cs="Arial"/>
          <w:i/>
          <w:sz w:val="21"/>
          <w:szCs w:val="21"/>
          <w:lang w:eastAsia="it-IT"/>
        </w:rPr>
        <w:t>)</w:t>
      </w:r>
      <w:r w:rsidR="00FA436A" w:rsidRPr="00FA436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e simile a quanto riportato in letteratura per </w:t>
      </w:r>
      <w:r w:rsidR="005605C7">
        <w:rPr>
          <w:rFonts w:ascii="Arial" w:eastAsia="Times New Roman" w:hAnsi="Arial" w:cs="Arial"/>
          <w:i/>
          <w:sz w:val="21"/>
          <w:szCs w:val="21"/>
          <w:lang w:eastAsia="it-IT"/>
        </w:rPr>
        <w:t>l’originator</w:t>
      </w:r>
      <w:r w:rsidR="00FA436A" w:rsidRPr="00FA436A">
        <w:rPr>
          <w:rFonts w:ascii="Arial" w:eastAsia="Times New Roman" w:hAnsi="Arial" w:cs="Arial"/>
          <w:i/>
          <w:sz w:val="21"/>
          <w:szCs w:val="21"/>
          <w:lang w:eastAsia="it-IT"/>
        </w:rPr>
        <w:t>.</w:t>
      </w:r>
      <w:r w:rsidR="00F70FD6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I dati hanno inoltre dimostrato che anche l’efficacia del </w:t>
      </w:r>
      <w:proofErr w:type="spellStart"/>
      <w:r w:rsidR="00F70FD6">
        <w:rPr>
          <w:rFonts w:ascii="Arial" w:eastAsia="Times New Roman" w:hAnsi="Arial" w:cs="Arial"/>
          <w:i/>
          <w:sz w:val="21"/>
          <w:szCs w:val="21"/>
          <w:lang w:eastAsia="it-IT"/>
        </w:rPr>
        <w:t>biosimilare</w:t>
      </w:r>
      <w:proofErr w:type="spellEnd"/>
      <w:r w:rsidR="00F70FD6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di </w:t>
      </w:r>
      <w:proofErr w:type="spellStart"/>
      <w:r w:rsidR="00F70FD6">
        <w:rPr>
          <w:rFonts w:ascii="Arial" w:eastAsia="Times New Roman" w:hAnsi="Arial" w:cs="Arial"/>
          <w:i/>
          <w:sz w:val="21"/>
          <w:szCs w:val="21"/>
          <w:lang w:eastAsia="it-IT"/>
        </w:rPr>
        <w:t>infliximab</w:t>
      </w:r>
      <w:proofErr w:type="spellEnd"/>
      <w:r w:rsidR="00F70FD6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è comparabile </w:t>
      </w:r>
      <w:r w:rsidR="0028738D">
        <w:rPr>
          <w:rFonts w:ascii="Arial" w:eastAsia="Times New Roman" w:hAnsi="Arial" w:cs="Arial"/>
          <w:i/>
          <w:sz w:val="21"/>
          <w:szCs w:val="21"/>
          <w:lang w:eastAsia="it-IT"/>
        </w:rPr>
        <w:t>a</w:t>
      </w:r>
      <w:r w:rsidR="0090196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quella de</w:t>
      </w:r>
      <w:r w:rsidR="0028738D">
        <w:rPr>
          <w:rFonts w:ascii="Arial" w:eastAsia="Times New Roman" w:hAnsi="Arial" w:cs="Arial"/>
          <w:i/>
          <w:sz w:val="21"/>
          <w:szCs w:val="21"/>
          <w:lang w:eastAsia="it-IT"/>
        </w:rPr>
        <w:t>l prodotto di riferimento</w:t>
      </w:r>
      <w:r w:rsidR="00A5544B">
        <w:rPr>
          <w:rFonts w:ascii="Arial" w:eastAsia="Times New Roman" w:hAnsi="Arial" w:cs="Arial"/>
          <w:i/>
          <w:sz w:val="21"/>
          <w:szCs w:val="21"/>
          <w:lang w:eastAsia="it-IT"/>
        </w:rPr>
        <w:t>: s</w:t>
      </w:r>
      <w:r w:rsidR="00EE3E2E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i </w:t>
      </w:r>
      <w:r w:rsidR="00EE3E2E" w:rsidRPr="00EE3E2E">
        <w:rPr>
          <w:rFonts w:ascii="Arial" w:eastAsia="Times New Roman" w:hAnsi="Arial" w:cs="Arial"/>
          <w:i/>
          <w:sz w:val="21"/>
          <w:szCs w:val="21"/>
          <w:lang w:eastAsia="it-IT"/>
        </w:rPr>
        <w:t>è osservato un tasso di fallimento primario al farmaco del 10% ne</w:t>
      </w:r>
      <w:r w:rsidR="00EE3E2E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i </w:t>
      </w:r>
      <w:r w:rsidR="00EE3E2E" w:rsidRPr="00EE3E2E">
        <w:rPr>
          <w:rFonts w:ascii="Arial" w:eastAsia="Times New Roman" w:hAnsi="Arial" w:cs="Arial"/>
          <w:i/>
          <w:sz w:val="21"/>
          <w:szCs w:val="21"/>
          <w:lang w:eastAsia="it-IT"/>
        </w:rPr>
        <w:t>pazienti naïve</w:t>
      </w:r>
      <w:r w:rsidR="00EE3E2E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, </w:t>
      </w:r>
      <w:r w:rsidR="00EE3E2E" w:rsidRPr="00EE3E2E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dell’11% in </w:t>
      </w:r>
      <w:r w:rsidR="00594778">
        <w:rPr>
          <w:rFonts w:ascii="Arial" w:eastAsia="Times New Roman" w:hAnsi="Arial" w:cs="Arial"/>
          <w:i/>
          <w:sz w:val="21"/>
          <w:szCs w:val="21"/>
          <w:lang w:eastAsia="it-IT"/>
        </w:rPr>
        <w:t>quelli</w:t>
      </w:r>
      <w:r w:rsidR="00EE3E2E" w:rsidRPr="00EE3E2E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r w:rsidR="00EE3E2E">
        <w:rPr>
          <w:rFonts w:ascii="Arial" w:eastAsia="Times New Roman" w:hAnsi="Arial" w:cs="Arial"/>
          <w:i/>
          <w:sz w:val="21"/>
          <w:szCs w:val="21"/>
          <w:lang w:eastAsia="it-IT"/>
        </w:rPr>
        <w:t>precedentemente esposti</w:t>
      </w:r>
      <w:r w:rsidR="00EE3E2E" w:rsidRPr="00EE3E2E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ad anti</w:t>
      </w:r>
      <w:r w:rsidR="00EE3E2E">
        <w:rPr>
          <w:rFonts w:ascii="Arial" w:eastAsia="Times New Roman" w:hAnsi="Arial" w:cs="Arial"/>
          <w:i/>
          <w:sz w:val="21"/>
          <w:szCs w:val="21"/>
          <w:lang w:eastAsia="it-IT"/>
        </w:rPr>
        <w:t>-</w:t>
      </w:r>
      <w:r w:rsidR="00EE3E2E" w:rsidRPr="00EE3E2E">
        <w:rPr>
          <w:rFonts w:ascii="Arial" w:eastAsia="Times New Roman" w:hAnsi="Arial" w:cs="Arial"/>
          <w:i/>
          <w:sz w:val="21"/>
          <w:szCs w:val="21"/>
          <w:lang w:eastAsia="it-IT"/>
        </w:rPr>
        <w:t>TNF</w:t>
      </w:r>
      <w:r w:rsidR="00EE3E2E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e in nessun</w:t>
      </w:r>
      <w:r w:rsidR="00EE3E2E" w:rsidRPr="00EE3E2E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r w:rsidR="00EC4835">
        <w:rPr>
          <w:rFonts w:ascii="Arial" w:eastAsia="Times New Roman" w:hAnsi="Arial" w:cs="Arial"/>
          <w:i/>
          <w:sz w:val="21"/>
          <w:szCs w:val="21"/>
          <w:lang w:eastAsia="it-IT"/>
        </w:rPr>
        <w:t>soggetto</w:t>
      </w:r>
      <w:r w:rsidR="00EE3E2E" w:rsidRPr="00EE3E2E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sottoposto a switch.</w:t>
      </w:r>
      <w:r w:rsidR="00CA381D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r w:rsidR="00CA381D">
        <w:rPr>
          <w:rFonts w:ascii="Arial" w:hAnsi="Arial" w:cs="Arial"/>
          <w:i/>
          <w:sz w:val="21"/>
          <w:szCs w:val="21"/>
        </w:rPr>
        <w:t>Nel complesso</w:t>
      </w:r>
      <w:r w:rsidR="00CA381D">
        <w:rPr>
          <w:rFonts w:ascii="Arial" w:hAnsi="Arial" w:cs="Arial"/>
          <w:sz w:val="21"/>
          <w:szCs w:val="21"/>
        </w:rPr>
        <w:t xml:space="preserve"> -</w:t>
      </w:r>
      <w:r w:rsidR="00CA381D" w:rsidRPr="00AD3ACF">
        <w:rPr>
          <w:rFonts w:ascii="Arial" w:hAnsi="Arial" w:cs="Arial"/>
          <w:sz w:val="21"/>
          <w:szCs w:val="21"/>
        </w:rPr>
        <w:t xml:space="preserve"> </w:t>
      </w:r>
      <w:r w:rsidR="00CA381D">
        <w:rPr>
          <w:rFonts w:ascii="Arial" w:hAnsi="Arial" w:cs="Arial"/>
          <w:sz w:val="21"/>
          <w:szCs w:val="21"/>
        </w:rPr>
        <w:t xml:space="preserve">continua </w:t>
      </w:r>
      <w:r w:rsidR="00CA381D" w:rsidRPr="00CA381D">
        <w:rPr>
          <w:rFonts w:ascii="Arial" w:hAnsi="Arial" w:cs="Arial"/>
          <w:sz w:val="21"/>
          <w:szCs w:val="21"/>
        </w:rPr>
        <w:t>Caprioli</w:t>
      </w:r>
      <w:r w:rsidR="00CA381D">
        <w:rPr>
          <w:rFonts w:ascii="Arial" w:hAnsi="Arial" w:cs="Arial"/>
          <w:sz w:val="21"/>
          <w:szCs w:val="21"/>
        </w:rPr>
        <w:t xml:space="preserve"> - </w:t>
      </w:r>
      <w:r w:rsidR="00CA381D" w:rsidRPr="00F86A7D">
        <w:rPr>
          <w:rFonts w:ascii="Arial" w:hAnsi="Arial" w:cs="Arial"/>
          <w:i/>
          <w:sz w:val="21"/>
          <w:szCs w:val="21"/>
        </w:rPr>
        <w:t xml:space="preserve">i risultati del PROSIT-BIO, ad oggi la coorte numericamente più rilevante di </w:t>
      </w:r>
      <w:r w:rsidR="00C24776">
        <w:rPr>
          <w:rFonts w:ascii="Arial" w:hAnsi="Arial" w:cs="Arial"/>
          <w:i/>
          <w:sz w:val="21"/>
          <w:szCs w:val="21"/>
        </w:rPr>
        <w:t>soggetti</w:t>
      </w:r>
      <w:r w:rsidR="00CA381D" w:rsidRPr="00F86A7D">
        <w:rPr>
          <w:rFonts w:ascii="Arial" w:hAnsi="Arial" w:cs="Arial"/>
          <w:i/>
          <w:sz w:val="21"/>
          <w:szCs w:val="21"/>
        </w:rPr>
        <w:t xml:space="preserve"> con MICI trattati con l</w:t>
      </w:r>
      <w:r w:rsidR="0017292B">
        <w:rPr>
          <w:rFonts w:ascii="Arial" w:hAnsi="Arial" w:cs="Arial"/>
          <w:i/>
          <w:sz w:val="21"/>
          <w:szCs w:val="21"/>
        </w:rPr>
        <w:t>a molecola</w:t>
      </w:r>
      <w:r w:rsidR="00CA381D" w:rsidRPr="00F86A7D">
        <w:rPr>
          <w:rFonts w:ascii="Arial" w:hAnsi="Arial" w:cs="Arial"/>
          <w:i/>
          <w:sz w:val="21"/>
          <w:szCs w:val="21"/>
        </w:rPr>
        <w:t xml:space="preserve"> CT-P13, confermano l’elevata sicurezza ed efficacia del </w:t>
      </w:r>
      <w:proofErr w:type="spellStart"/>
      <w:r w:rsidR="00CA381D" w:rsidRPr="00F86A7D">
        <w:rPr>
          <w:rFonts w:ascii="Arial" w:hAnsi="Arial" w:cs="Arial"/>
          <w:i/>
          <w:sz w:val="21"/>
          <w:szCs w:val="21"/>
        </w:rPr>
        <w:t>biosimilare</w:t>
      </w:r>
      <w:proofErr w:type="spellEnd"/>
      <w:r w:rsidR="00CA381D" w:rsidRPr="00F86A7D">
        <w:rPr>
          <w:rFonts w:ascii="Arial" w:hAnsi="Arial" w:cs="Arial"/>
          <w:i/>
          <w:sz w:val="21"/>
          <w:szCs w:val="21"/>
        </w:rPr>
        <w:t xml:space="preserve"> sia nei pazienti naïve sia in quelli sottoposti a switch elettivo da </w:t>
      </w:r>
      <w:proofErr w:type="spellStart"/>
      <w:r w:rsidR="00CA381D" w:rsidRPr="00F86A7D">
        <w:rPr>
          <w:rFonts w:ascii="Arial" w:hAnsi="Arial" w:cs="Arial"/>
          <w:i/>
          <w:sz w:val="21"/>
          <w:szCs w:val="21"/>
        </w:rPr>
        <w:t>infliximab</w:t>
      </w:r>
      <w:proofErr w:type="spellEnd"/>
      <w:r w:rsidR="00CA381D" w:rsidRPr="00F86A7D">
        <w:rPr>
          <w:rFonts w:ascii="Arial" w:hAnsi="Arial" w:cs="Arial"/>
          <w:i/>
          <w:sz w:val="21"/>
          <w:szCs w:val="21"/>
        </w:rPr>
        <w:t xml:space="preserve"> originator, e sono del tutto comparabili con i dati esistenti in letteratura per il biologico di riferimento. Questi risultati, in associazione ad altri studi osservazionali e a studi randomizzati di switch pubblicati e in corso, come il NOR-SWITCH, potranno condurre a una sempre maggiore fiducia verso il trattamento con i </w:t>
      </w:r>
      <w:proofErr w:type="spellStart"/>
      <w:r w:rsidR="00CA381D" w:rsidRPr="00F86A7D">
        <w:rPr>
          <w:rFonts w:ascii="Arial" w:hAnsi="Arial" w:cs="Arial"/>
          <w:i/>
          <w:sz w:val="21"/>
          <w:szCs w:val="21"/>
        </w:rPr>
        <w:t>biosimilari</w:t>
      </w:r>
      <w:proofErr w:type="spellEnd"/>
      <w:r w:rsidR="00CA381D" w:rsidRPr="00F86A7D">
        <w:rPr>
          <w:rFonts w:ascii="Arial" w:hAnsi="Arial" w:cs="Arial"/>
          <w:i/>
          <w:sz w:val="21"/>
          <w:szCs w:val="21"/>
        </w:rPr>
        <w:t xml:space="preserve"> in pazienti affetti da malattie infiammatorie croniche dell’intestino”.</w:t>
      </w:r>
    </w:p>
    <w:p w:rsidR="00A0240D" w:rsidRPr="00E118C4" w:rsidRDefault="00A0240D" w:rsidP="00321ECD">
      <w:pPr>
        <w:jc w:val="both"/>
        <w:rPr>
          <w:rFonts w:ascii="Arial" w:hAnsi="Arial" w:cs="Arial"/>
          <w:i/>
          <w:sz w:val="21"/>
          <w:szCs w:val="21"/>
        </w:rPr>
      </w:pPr>
    </w:p>
    <w:p w:rsidR="0054355E" w:rsidRDefault="00BB295B" w:rsidP="00036D77">
      <w:pPr>
        <w:jc w:val="both"/>
        <w:rPr>
          <w:rFonts w:ascii="Arial" w:hAnsi="Arial" w:cs="Arial"/>
          <w:i/>
          <w:sz w:val="21"/>
          <w:szCs w:val="21"/>
        </w:rPr>
      </w:pPr>
      <w:r>
        <w:rPr>
          <w:rFonts w:ascii="Arial" w:hAnsi="Arial" w:cs="Arial"/>
          <w:i/>
          <w:sz w:val="21"/>
          <w:szCs w:val="21"/>
        </w:rPr>
        <w:t>“</w:t>
      </w:r>
      <w:r w:rsidR="003F5EE7">
        <w:rPr>
          <w:rFonts w:ascii="Arial" w:hAnsi="Arial" w:cs="Arial"/>
          <w:i/>
          <w:sz w:val="21"/>
          <w:szCs w:val="21"/>
        </w:rPr>
        <w:t>Se al</w:t>
      </w:r>
      <w:r w:rsidR="008E029F">
        <w:rPr>
          <w:rFonts w:ascii="Arial" w:hAnsi="Arial" w:cs="Arial"/>
          <w:i/>
          <w:sz w:val="21"/>
          <w:szCs w:val="21"/>
        </w:rPr>
        <w:t xml:space="preserve">l’inizio i clinici hanno avuto un atteggiamento cauto, interrogandosi sull’effettiva equivalenza </w:t>
      </w:r>
      <w:r w:rsidR="003F5EE7">
        <w:rPr>
          <w:rFonts w:ascii="Arial" w:hAnsi="Arial" w:cs="Arial"/>
          <w:i/>
          <w:sz w:val="21"/>
          <w:szCs w:val="21"/>
        </w:rPr>
        <w:t xml:space="preserve">tra </w:t>
      </w:r>
      <w:proofErr w:type="spellStart"/>
      <w:r w:rsidR="003F5EE7">
        <w:rPr>
          <w:rFonts w:ascii="Arial" w:hAnsi="Arial" w:cs="Arial"/>
          <w:i/>
          <w:sz w:val="21"/>
          <w:szCs w:val="21"/>
        </w:rPr>
        <w:t>biosimilare</w:t>
      </w:r>
      <w:proofErr w:type="spellEnd"/>
      <w:r w:rsidR="003F5EE7">
        <w:rPr>
          <w:rFonts w:ascii="Arial" w:hAnsi="Arial" w:cs="Arial"/>
          <w:i/>
          <w:sz w:val="21"/>
          <w:szCs w:val="21"/>
        </w:rPr>
        <w:t xml:space="preserve"> e originator</w:t>
      </w:r>
      <w:r>
        <w:rPr>
          <w:rFonts w:ascii="Arial" w:hAnsi="Arial" w:cs="Arial"/>
          <w:i/>
          <w:sz w:val="21"/>
          <w:szCs w:val="21"/>
        </w:rPr>
        <w:t xml:space="preserve"> </w:t>
      </w:r>
      <w:r w:rsidRPr="00BB295B">
        <w:rPr>
          <w:rFonts w:ascii="Arial" w:hAnsi="Arial" w:cs="Arial"/>
          <w:sz w:val="21"/>
          <w:szCs w:val="21"/>
        </w:rPr>
        <w:t xml:space="preserve">– interviene </w:t>
      </w:r>
      <w:r w:rsidRPr="00BB295B">
        <w:rPr>
          <w:rFonts w:ascii="Arial" w:hAnsi="Arial" w:cs="Arial"/>
          <w:b/>
          <w:sz w:val="21"/>
          <w:szCs w:val="21"/>
        </w:rPr>
        <w:t>Fiorino</w:t>
      </w:r>
      <w:r w:rsidRPr="00BB295B">
        <w:rPr>
          <w:rFonts w:ascii="Arial" w:hAnsi="Arial" w:cs="Arial"/>
          <w:sz w:val="21"/>
          <w:szCs w:val="21"/>
        </w:rPr>
        <w:t xml:space="preserve"> –</w:t>
      </w:r>
      <w:r w:rsidR="003F5EE7">
        <w:rPr>
          <w:rFonts w:ascii="Arial" w:hAnsi="Arial" w:cs="Arial"/>
          <w:i/>
          <w:sz w:val="21"/>
          <w:szCs w:val="21"/>
        </w:rPr>
        <w:t xml:space="preserve"> </w:t>
      </w:r>
      <w:r w:rsidR="00F02758">
        <w:rPr>
          <w:rFonts w:ascii="Arial" w:hAnsi="Arial" w:cs="Arial"/>
          <w:i/>
          <w:sz w:val="21"/>
          <w:szCs w:val="21"/>
        </w:rPr>
        <w:t xml:space="preserve">questa percezione col tempo si è </w:t>
      </w:r>
      <w:r w:rsidR="0059077A">
        <w:rPr>
          <w:rFonts w:ascii="Arial" w:hAnsi="Arial" w:cs="Arial"/>
          <w:i/>
          <w:sz w:val="21"/>
          <w:szCs w:val="21"/>
        </w:rPr>
        <w:t>capovolta</w:t>
      </w:r>
      <w:r w:rsidR="00F02758">
        <w:rPr>
          <w:rFonts w:ascii="Arial" w:hAnsi="Arial" w:cs="Arial"/>
          <w:i/>
          <w:sz w:val="21"/>
          <w:szCs w:val="21"/>
        </w:rPr>
        <w:t xml:space="preserve">, quando CT-P13 è entrato nella pratica clinica e gli specialisti hanno cominciato a fare esperienza sul campo. I </w:t>
      </w:r>
      <w:r w:rsidR="00FB0DE0">
        <w:rPr>
          <w:rFonts w:ascii="Arial" w:hAnsi="Arial" w:cs="Arial"/>
          <w:i/>
          <w:sz w:val="21"/>
          <w:szCs w:val="21"/>
        </w:rPr>
        <w:t>vari</w:t>
      </w:r>
      <w:r w:rsidR="00F02758">
        <w:rPr>
          <w:rFonts w:ascii="Arial" w:hAnsi="Arial" w:cs="Arial"/>
          <w:i/>
          <w:sz w:val="21"/>
          <w:szCs w:val="21"/>
        </w:rPr>
        <w:t xml:space="preserve"> studi </w:t>
      </w:r>
      <w:r w:rsidR="008C2FE5">
        <w:rPr>
          <w:rFonts w:ascii="Arial" w:hAnsi="Arial" w:cs="Arial"/>
          <w:i/>
          <w:sz w:val="21"/>
          <w:szCs w:val="21"/>
        </w:rPr>
        <w:t xml:space="preserve">tuttora in corso o </w:t>
      </w:r>
      <w:r w:rsidR="00F02758">
        <w:rPr>
          <w:rFonts w:ascii="Arial" w:hAnsi="Arial" w:cs="Arial"/>
          <w:i/>
          <w:sz w:val="21"/>
          <w:szCs w:val="21"/>
        </w:rPr>
        <w:t xml:space="preserve">pubblicati di recente, come PROSIT-BIO, hanno </w:t>
      </w:r>
      <w:r w:rsidR="009030CE">
        <w:rPr>
          <w:rFonts w:ascii="Arial" w:hAnsi="Arial" w:cs="Arial"/>
          <w:i/>
          <w:sz w:val="21"/>
          <w:szCs w:val="21"/>
        </w:rPr>
        <w:t xml:space="preserve">avvalorato </w:t>
      </w:r>
      <w:r w:rsidR="00266EA3" w:rsidRPr="00266EA3">
        <w:rPr>
          <w:rFonts w:ascii="Arial" w:hAnsi="Arial" w:cs="Arial"/>
          <w:i/>
          <w:sz w:val="21"/>
          <w:szCs w:val="21"/>
        </w:rPr>
        <w:t>la totale equivalenza in termini di efficacia, sicurezza e immunogenicità</w:t>
      </w:r>
      <w:r w:rsidR="00FA4DD6">
        <w:rPr>
          <w:rFonts w:ascii="Arial" w:hAnsi="Arial" w:cs="Arial"/>
          <w:i/>
          <w:sz w:val="21"/>
          <w:szCs w:val="21"/>
        </w:rPr>
        <w:t>,</w:t>
      </w:r>
      <w:r w:rsidR="00AB6AC3">
        <w:rPr>
          <w:rFonts w:ascii="Arial" w:hAnsi="Arial" w:cs="Arial"/>
          <w:i/>
          <w:sz w:val="21"/>
          <w:szCs w:val="21"/>
        </w:rPr>
        <w:t xml:space="preserve"> convincendo la comunità dei gastroenterologi</w:t>
      </w:r>
      <w:r w:rsidR="00162A32">
        <w:rPr>
          <w:rFonts w:ascii="Arial" w:hAnsi="Arial" w:cs="Arial"/>
          <w:i/>
          <w:sz w:val="21"/>
          <w:szCs w:val="21"/>
        </w:rPr>
        <w:t xml:space="preserve">. Lo dimostrano le due </w:t>
      </w:r>
      <w:r w:rsidR="00162A32" w:rsidRPr="00EB7062">
        <w:rPr>
          <w:rFonts w:ascii="Arial" w:hAnsi="Arial" w:cs="Arial"/>
          <w:b/>
          <w:i/>
          <w:sz w:val="21"/>
          <w:szCs w:val="21"/>
        </w:rPr>
        <w:t>web</w:t>
      </w:r>
      <w:r w:rsidR="00FA37BD" w:rsidRPr="00EB7062">
        <w:rPr>
          <w:rFonts w:ascii="Arial" w:hAnsi="Arial" w:cs="Arial"/>
          <w:b/>
          <w:i/>
          <w:sz w:val="21"/>
          <w:szCs w:val="21"/>
        </w:rPr>
        <w:t xml:space="preserve"> </w:t>
      </w:r>
      <w:proofErr w:type="spellStart"/>
      <w:r w:rsidR="00162A32" w:rsidRPr="00EB7062">
        <w:rPr>
          <w:rFonts w:ascii="Arial" w:hAnsi="Arial" w:cs="Arial"/>
          <w:b/>
          <w:i/>
          <w:sz w:val="21"/>
          <w:szCs w:val="21"/>
        </w:rPr>
        <w:t>survey</w:t>
      </w:r>
      <w:proofErr w:type="spellEnd"/>
      <w:r w:rsidR="00162A32" w:rsidRPr="00EB7062">
        <w:rPr>
          <w:rFonts w:ascii="Arial" w:hAnsi="Arial" w:cs="Arial"/>
          <w:b/>
          <w:i/>
          <w:sz w:val="21"/>
          <w:szCs w:val="21"/>
        </w:rPr>
        <w:t xml:space="preserve"> condotte da ECCO</w:t>
      </w:r>
      <w:r w:rsidR="0048540C">
        <w:rPr>
          <w:rFonts w:ascii="Arial" w:hAnsi="Arial" w:cs="Arial"/>
          <w:i/>
          <w:sz w:val="21"/>
          <w:szCs w:val="21"/>
        </w:rPr>
        <w:t xml:space="preserve"> -</w:t>
      </w:r>
      <w:r w:rsidR="00162A32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162A32" w:rsidRPr="00162A32">
        <w:rPr>
          <w:rFonts w:ascii="Arial" w:hAnsi="Arial" w:cs="Arial"/>
          <w:i/>
          <w:sz w:val="21"/>
          <w:szCs w:val="21"/>
        </w:rPr>
        <w:t>European</w:t>
      </w:r>
      <w:proofErr w:type="spellEnd"/>
      <w:r w:rsidR="00162A32" w:rsidRPr="00162A32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162A32" w:rsidRPr="00162A32">
        <w:rPr>
          <w:rFonts w:ascii="Arial" w:hAnsi="Arial" w:cs="Arial"/>
          <w:i/>
          <w:sz w:val="21"/>
          <w:szCs w:val="21"/>
        </w:rPr>
        <w:t>Crohn’s</w:t>
      </w:r>
      <w:proofErr w:type="spellEnd"/>
      <w:r w:rsidR="00162A32" w:rsidRPr="00162A32">
        <w:rPr>
          <w:rFonts w:ascii="Arial" w:hAnsi="Arial" w:cs="Arial"/>
          <w:i/>
          <w:sz w:val="21"/>
          <w:szCs w:val="21"/>
        </w:rPr>
        <w:t xml:space="preserve"> </w:t>
      </w:r>
      <w:proofErr w:type="spellStart"/>
      <w:r w:rsidR="00162A32" w:rsidRPr="00162A32">
        <w:rPr>
          <w:rFonts w:ascii="Arial" w:hAnsi="Arial" w:cs="Arial"/>
          <w:i/>
          <w:sz w:val="21"/>
          <w:szCs w:val="21"/>
        </w:rPr>
        <w:t>Colitis</w:t>
      </w:r>
      <w:proofErr w:type="spellEnd"/>
      <w:r w:rsidR="00162A32" w:rsidRPr="00162A32">
        <w:rPr>
          <w:rFonts w:ascii="Arial" w:hAnsi="Arial" w:cs="Arial"/>
          <w:i/>
          <w:sz w:val="21"/>
          <w:szCs w:val="21"/>
        </w:rPr>
        <w:t xml:space="preserve"> Organization</w:t>
      </w:r>
      <w:r w:rsidR="001F4435">
        <w:rPr>
          <w:rFonts w:ascii="Arial" w:hAnsi="Arial" w:cs="Arial"/>
          <w:i/>
          <w:sz w:val="21"/>
          <w:szCs w:val="21"/>
        </w:rPr>
        <w:t xml:space="preserve">, su </w:t>
      </w:r>
      <w:r w:rsidR="001F4435" w:rsidRPr="001F4435">
        <w:rPr>
          <w:rFonts w:ascii="Arial" w:hAnsi="Arial" w:cs="Arial"/>
          <w:i/>
          <w:sz w:val="21"/>
          <w:szCs w:val="21"/>
        </w:rPr>
        <w:t xml:space="preserve">medici esperti di MICI e </w:t>
      </w:r>
      <w:proofErr w:type="spellStart"/>
      <w:r w:rsidR="001F4435" w:rsidRPr="001F4435">
        <w:rPr>
          <w:rFonts w:ascii="Arial" w:hAnsi="Arial" w:cs="Arial"/>
          <w:i/>
          <w:sz w:val="21"/>
          <w:szCs w:val="21"/>
        </w:rPr>
        <w:t>prescrittori</w:t>
      </w:r>
      <w:proofErr w:type="spellEnd"/>
      <w:r w:rsidR="001F4435" w:rsidRPr="001F4435">
        <w:rPr>
          <w:rFonts w:ascii="Arial" w:hAnsi="Arial" w:cs="Arial"/>
          <w:i/>
          <w:sz w:val="21"/>
          <w:szCs w:val="21"/>
        </w:rPr>
        <w:t xml:space="preserve"> di terapia biologica</w:t>
      </w:r>
      <w:r w:rsidR="007C69CF">
        <w:rPr>
          <w:rFonts w:ascii="Arial" w:hAnsi="Arial" w:cs="Arial"/>
          <w:i/>
          <w:sz w:val="21"/>
          <w:szCs w:val="21"/>
        </w:rPr>
        <w:t>: se</w:t>
      </w:r>
      <w:r w:rsidR="00FA37BD">
        <w:rPr>
          <w:rFonts w:ascii="Arial" w:hAnsi="Arial" w:cs="Arial"/>
          <w:i/>
          <w:sz w:val="21"/>
          <w:szCs w:val="21"/>
        </w:rPr>
        <w:t>,</w:t>
      </w:r>
      <w:r w:rsidR="007C69CF">
        <w:rPr>
          <w:rFonts w:ascii="Arial" w:hAnsi="Arial" w:cs="Arial"/>
          <w:i/>
          <w:sz w:val="21"/>
          <w:szCs w:val="21"/>
        </w:rPr>
        <w:t xml:space="preserve"> nel 2013</w:t>
      </w:r>
      <w:r w:rsidR="00FA37BD">
        <w:rPr>
          <w:rFonts w:ascii="Arial" w:hAnsi="Arial" w:cs="Arial"/>
          <w:i/>
          <w:sz w:val="21"/>
          <w:szCs w:val="21"/>
        </w:rPr>
        <w:t>,</w:t>
      </w:r>
      <w:r w:rsidR="007C69CF">
        <w:rPr>
          <w:rFonts w:ascii="Arial" w:hAnsi="Arial" w:cs="Arial"/>
          <w:i/>
          <w:sz w:val="21"/>
          <w:szCs w:val="21"/>
        </w:rPr>
        <w:t xml:space="preserve"> </w:t>
      </w:r>
      <w:r w:rsidR="002A44FF">
        <w:rPr>
          <w:rFonts w:ascii="Arial" w:hAnsi="Arial" w:cs="Arial"/>
          <w:i/>
          <w:sz w:val="21"/>
          <w:szCs w:val="21"/>
        </w:rPr>
        <w:t xml:space="preserve">solo </w:t>
      </w:r>
      <w:r w:rsidR="00C065D0">
        <w:rPr>
          <w:rFonts w:ascii="Arial" w:hAnsi="Arial" w:cs="Arial"/>
          <w:i/>
          <w:sz w:val="21"/>
          <w:szCs w:val="21"/>
        </w:rPr>
        <w:t xml:space="preserve">il </w:t>
      </w:r>
      <w:r w:rsidR="002A44FF">
        <w:rPr>
          <w:rFonts w:ascii="Arial" w:hAnsi="Arial" w:cs="Arial"/>
          <w:i/>
          <w:sz w:val="21"/>
          <w:szCs w:val="21"/>
        </w:rPr>
        <w:t>12</w:t>
      </w:r>
      <w:r w:rsidR="00A712C1">
        <w:rPr>
          <w:rFonts w:ascii="Arial" w:hAnsi="Arial" w:cs="Arial"/>
          <w:i/>
          <w:sz w:val="21"/>
          <w:szCs w:val="21"/>
        </w:rPr>
        <w:t>,</w:t>
      </w:r>
      <w:r w:rsidR="002A44FF">
        <w:rPr>
          <w:rFonts w:ascii="Arial" w:hAnsi="Arial" w:cs="Arial"/>
          <w:i/>
          <w:sz w:val="21"/>
          <w:szCs w:val="21"/>
        </w:rPr>
        <w:t>6</w:t>
      </w:r>
      <w:r w:rsidR="00C065D0">
        <w:rPr>
          <w:rFonts w:ascii="Arial" w:hAnsi="Arial" w:cs="Arial"/>
          <w:i/>
          <w:sz w:val="21"/>
          <w:szCs w:val="21"/>
        </w:rPr>
        <w:t xml:space="preserve">% </w:t>
      </w:r>
      <w:r w:rsidR="00EC1ABC">
        <w:rPr>
          <w:rFonts w:ascii="Arial" w:hAnsi="Arial" w:cs="Arial"/>
          <w:i/>
          <w:sz w:val="21"/>
          <w:szCs w:val="21"/>
        </w:rPr>
        <w:t xml:space="preserve">si sentiva </w:t>
      </w:r>
      <w:r w:rsidR="002A44FF">
        <w:rPr>
          <w:rFonts w:ascii="Arial" w:hAnsi="Arial" w:cs="Arial"/>
          <w:i/>
          <w:sz w:val="21"/>
          <w:szCs w:val="21"/>
        </w:rPr>
        <w:t xml:space="preserve">molto o del tutto a </w:t>
      </w:r>
      <w:r w:rsidR="00EC1ABC">
        <w:rPr>
          <w:rFonts w:ascii="Arial" w:hAnsi="Arial" w:cs="Arial"/>
          <w:i/>
          <w:sz w:val="21"/>
          <w:szCs w:val="21"/>
        </w:rPr>
        <w:t xml:space="preserve">proprio agio nell’utilizzo dei </w:t>
      </w:r>
      <w:proofErr w:type="spellStart"/>
      <w:r w:rsidR="00EC1ABC">
        <w:rPr>
          <w:rFonts w:ascii="Arial" w:hAnsi="Arial" w:cs="Arial"/>
          <w:i/>
          <w:sz w:val="21"/>
          <w:szCs w:val="21"/>
        </w:rPr>
        <w:t>biosimilari</w:t>
      </w:r>
      <w:proofErr w:type="spellEnd"/>
      <w:r w:rsidR="00EC1ABC">
        <w:rPr>
          <w:rFonts w:ascii="Arial" w:hAnsi="Arial" w:cs="Arial"/>
          <w:i/>
          <w:sz w:val="21"/>
          <w:szCs w:val="21"/>
        </w:rPr>
        <w:t xml:space="preserve"> e il 6% li riteneva </w:t>
      </w:r>
      <w:r w:rsidR="005D0EE2">
        <w:rPr>
          <w:rFonts w:ascii="Arial" w:hAnsi="Arial" w:cs="Arial"/>
          <w:i/>
          <w:sz w:val="21"/>
          <w:szCs w:val="21"/>
        </w:rPr>
        <w:t>inter</w:t>
      </w:r>
      <w:r w:rsidR="00EC1ABC">
        <w:rPr>
          <w:rFonts w:ascii="Arial" w:hAnsi="Arial" w:cs="Arial"/>
          <w:i/>
          <w:sz w:val="21"/>
          <w:szCs w:val="21"/>
        </w:rPr>
        <w:t xml:space="preserve">cambiabili con </w:t>
      </w:r>
      <w:r w:rsidR="00F86715">
        <w:rPr>
          <w:rFonts w:ascii="Arial" w:hAnsi="Arial" w:cs="Arial"/>
          <w:i/>
          <w:sz w:val="21"/>
          <w:szCs w:val="21"/>
        </w:rPr>
        <w:t>il farmaco di riferimento</w:t>
      </w:r>
      <w:r w:rsidR="00EC1ABC">
        <w:rPr>
          <w:rFonts w:ascii="Arial" w:hAnsi="Arial" w:cs="Arial"/>
          <w:i/>
          <w:sz w:val="21"/>
          <w:szCs w:val="21"/>
        </w:rPr>
        <w:t xml:space="preserve">, nel 2015 </w:t>
      </w:r>
      <w:r w:rsidR="002A44FF">
        <w:rPr>
          <w:rFonts w:ascii="Arial" w:hAnsi="Arial" w:cs="Arial"/>
          <w:i/>
          <w:sz w:val="21"/>
          <w:szCs w:val="21"/>
        </w:rPr>
        <w:t xml:space="preserve">le percentuali sono salite rispettivamente al </w:t>
      </w:r>
      <w:r w:rsidR="00FC3FD2">
        <w:rPr>
          <w:rFonts w:ascii="Arial" w:hAnsi="Arial" w:cs="Arial"/>
          <w:i/>
          <w:sz w:val="21"/>
          <w:szCs w:val="21"/>
        </w:rPr>
        <w:t xml:space="preserve">46,6% </w:t>
      </w:r>
      <w:r w:rsidR="002A44FF">
        <w:rPr>
          <w:rFonts w:ascii="Arial" w:hAnsi="Arial" w:cs="Arial"/>
          <w:i/>
          <w:sz w:val="21"/>
          <w:szCs w:val="21"/>
        </w:rPr>
        <w:t>e a</w:t>
      </w:r>
      <w:r w:rsidR="00FC3FD2">
        <w:rPr>
          <w:rFonts w:ascii="Arial" w:hAnsi="Arial" w:cs="Arial"/>
          <w:i/>
          <w:sz w:val="21"/>
          <w:szCs w:val="21"/>
        </w:rPr>
        <w:t>l 44,4%</w:t>
      </w:r>
      <w:r w:rsidR="00BB70FC">
        <w:rPr>
          <w:rFonts w:ascii="Arial" w:hAnsi="Arial" w:cs="Arial"/>
          <w:i/>
          <w:sz w:val="21"/>
          <w:szCs w:val="21"/>
        </w:rPr>
        <w:t>.</w:t>
      </w:r>
      <w:r w:rsidR="00F86715">
        <w:rPr>
          <w:rFonts w:ascii="Arial" w:hAnsi="Arial" w:cs="Arial"/>
          <w:i/>
          <w:sz w:val="21"/>
          <w:szCs w:val="21"/>
        </w:rPr>
        <w:t xml:space="preserve"> Nel 2016 anche </w:t>
      </w:r>
      <w:r w:rsidR="00F86715" w:rsidRPr="000018FD">
        <w:rPr>
          <w:rFonts w:ascii="Arial" w:hAnsi="Arial" w:cs="Arial"/>
          <w:b/>
          <w:i/>
          <w:sz w:val="21"/>
          <w:szCs w:val="21"/>
        </w:rPr>
        <w:t>ECCO</w:t>
      </w:r>
      <w:r w:rsidR="00F86715" w:rsidRPr="00F86715">
        <w:rPr>
          <w:rFonts w:ascii="Arial" w:hAnsi="Arial" w:cs="Arial"/>
          <w:i/>
          <w:sz w:val="21"/>
          <w:szCs w:val="21"/>
        </w:rPr>
        <w:t xml:space="preserve"> ha aggiornato la propria posizione</w:t>
      </w:r>
      <w:r w:rsidR="00F86715">
        <w:rPr>
          <w:rFonts w:ascii="Arial" w:hAnsi="Arial" w:cs="Arial"/>
          <w:i/>
          <w:sz w:val="21"/>
          <w:szCs w:val="21"/>
        </w:rPr>
        <w:t>,</w:t>
      </w:r>
      <w:r w:rsidR="00F86715" w:rsidRPr="00F86715">
        <w:rPr>
          <w:rFonts w:ascii="Arial" w:hAnsi="Arial" w:cs="Arial"/>
          <w:i/>
          <w:sz w:val="21"/>
          <w:szCs w:val="21"/>
        </w:rPr>
        <w:t xml:space="preserve"> in un </w:t>
      </w:r>
      <w:r w:rsidR="00F86715" w:rsidRPr="00EB7062">
        <w:rPr>
          <w:rFonts w:ascii="Arial" w:hAnsi="Arial" w:cs="Arial"/>
          <w:b/>
          <w:i/>
          <w:sz w:val="21"/>
          <w:szCs w:val="21"/>
        </w:rPr>
        <w:t xml:space="preserve">nuovo Position </w:t>
      </w:r>
      <w:proofErr w:type="spellStart"/>
      <w:r w:rsidR="00F86715" w:rsidRPr="00EB7062">
        <w:rPr>
          <w:rFonts w:ascii="Arial" w:hAnsi="Arial" w:cs="Arial"/>
          <w:b/>
          <w:i/>
          <w:sz w:val="21"/>
          <w:szCs w:val="21"/>
        </w:rPr>
        <w:t>Paper</w:t>
      </w:r>
      <w:proofErr w:type="spellEnd"/>
      <w:r w:rsidR="00F86715" w:rsidRPr="00F86715">
        <w:rPr>
          <w:rFonts w:ascii="Arial" w:hAnsi="Arial" w:cs="Arial"/>
          <w:i/>
          <w:sz w:val="21"/>
          <w:szCs w:val="21"/>
        </w:rPr>
        <w:t xml:space="preserve"> </w:t>
      </w:r>
      <w:r w:rsidR="00A440FA">
        <w:rPr>
          <w:rFonts w:ascii="Arial" w:hAnsi="Arial" w:cs="Arial"/>
          <w:i/>
          <w:sz w:val="21"/>
          <w:szCs w:val="21"/>
        </w:rPr>
        <w:t xml:space="preserve">che </w:t>
      </w:r>
      <w:r w:rsidR="00F524E1" w:rsidRPr="00F524E1">
        <w:rPr>
          <w:rFonts w:ascii="Arial" w:hAnsi="Arial" w:cs="Arial"/>
          <w:b/>
          <w:i/>
          <w:sz w:val="21"/>
          <w:szCs w:val="21"/>
        </w:rPr>
        <w:t xml:space="preserve">elimina ogni timore </w:t>
      </w:r>
      <w:r w:rsidR="00F524E1" w:rsidRPr="00F524E1">
        <w:rPr>
          <w:rFonts w:ascii="Arial" w:hAnsi="Arial" w:cs="Arial"/>
          <w:i/>
          <w:sz w:val="21"/>
          <w:szCs w:val="21"/>
        </w:rPr>
        <w:t>residuo</w:t>
      </w:r>
      <w:r w:rsidR="00F524E1" w:rsidRPr="00F524E1">
        <w:rPr>
          <w:rFonts w:ascii="Arial" w:hAnsi="Arial" w:cs="Arial"/>
          <w:b/>
          <w:i/>
          <w:sz w:val="21"/>
          <w:szCs w:val="21"/>
        </w:rPr>
        <w:t xml:space="preserve"> </w:t>
      </w:r>
      <w:r w:rsidR="00F524E1" w:rsidRPr="00F524E1">
        <w:rPr>
          <w:rFonts w:ascii="Arial" w:hAnsi="Arial" w:cs="Arial"/>
          <w:b/>
          <w:i/>
          <w:sz w:val="21"/>
          <w:szCs w:val="21"/>
        </w:rPr>
        <w:t>sul</w:t>
      </w:r>
      <w:r w:rsidR="00F86715" w:rsidRPr="00F524E1">
        <w:rPr>
          <w:rFonts w:ascii="Arial" w:hAnsi="Arial" w:cs="Arial"/>
          <w:b/>
          <w:i/>
          <w:sz w:val="21"/>
          <w:szCs w:val="21"/>
        </w:rPr>
        <w:t>l’</w:t>
      </w:r>
      <w:r w:rsidR="0048540C" w:rsidRPr="00F524E1">
        <w:rPr>
          <w:rFonts w:ascii="Arial" w:hAnsi="Arial" w:cs="Arial"/>
          <w:b/>
          <w:i/>
          <w:sz w:val="21"/>
          <w:szCs w:val="21"/>
        </w:rPr>
        <w:t>uso</w:t>
      </w:r>
      <w:r w:rsidR="00F86715" w:rsidRPr="00EB7062">
        <w:rPr>
          <w:rFonts w:ascii="Arial" w:hAnsi="Arial" w:cs="Arial"/>
          <w:b/>
          <w:i/>
          <w:sz w:val="21"/>
          <w:szCs w:val="21"/>
        </w:rPr>
        <w:t xml:space="preserve"> dei </w:t>
      </w:r>
      <w:proofErr w:type="spellStart"/>
      <w:r w:rsidR="00F86715" w:rsidRPr="00EB7062">
        <w:rPr>
          <w:rFonts w:ascii="Arial" w:hAnsi="Arial" w:cs="Arial"/>
          <w:b/>
          <w:i/>
          <w:sz w:val="21"/>
          <w:szCs w:val="21"/>
        </w:rPr>
        <w:t>biosimilari</w:t>
      </w:r>
      <w:proofErr w:type="spellEnd"/>
      <w:r w:rsidR="00F86715" w:rsidRPr="00EB7062">
        <w:rPr>
          <w:rFonts w:ascii="Arial" w:hAnsi="Arial" w:cs="Arial"/>
          <w:b/>
          <w:i/>
          <w:sz w:val="21"/>
          <w:szCs w:val="21"/>
        </w:rPr>
        <w:t xml:space="preserve"> nelle MICI</w:t>
      </w:r>
      <w:r w:rsidR="00F86715">
        <w:rPr>
          <w:rFonts w:ascii="Arial" w:hAnsi="Arial" w:cs="Arial"/>
          <w:i/>
          <w:sz w:val="21"/>
          <w:szCs w:val="21"/>
        </w:rPr>
        <w:t xml:space="preserve">, </w:t>
      </w:r>
      <w:r w:rsidR="00F86715" w:rsidRPr="00F86715">
        <w:rPr>
          <w:rFonts w:ascii="Arial" w:hAnsi="Arial" w:cs="Arial"/>
          <w:i/>
          <w:sz w:val="21"/>
          <w:szCs w:val="21"/>
        </w:rPr>
        <w:t xml:space="preserve">sia </w:t>
      </w:r>
      <w:r w:rsidR="00F86715">
        <w:rPr>
          <w:rFonts w:ascii="Arial" w:hAnsi="Arial" w:cs="Arial"/>
          <w:i/>
          <w:sz w:val="21"/>
          <w:szCs w:val="21"/>
        </w:rPr>
        <w:t>per i</w:t>
      </w:r>
      <w:r w:rsidR="00F86715" w:rsidRPr="00F86715">
        <w:rPr>
          <w:rFonts w:ascii="Arial" w:hAnsi="Arial" w:cs="Arial"/>
          <w:i/>
          <w:sz w:val="21"/>
          <w:szCs w:val="21"/>
        </w:rPr>
        <w:t xml:space="preserve"> pazienti na</w:t>
      </w:r>
      <w:r w:rsidR="0064194C">
        <w:rPr>
          <w:rFonts w:ascii="Arial" w:hAnsi="Arial" w:cs="Arial"/>
          <w:i/>
          <w:sz w:val="21"/>
          <w:szCs w:val="21"/>
        </w:rPr>
        <w:t>ï</w:t>
      </w:r>
      <w:r w:rsidR="00F86715" w:rsidRPr="00F86715">
        <w:rPr>
          <w:rFonts w:ascii="Arial" w:hAnsi="Arial" w:cs="Arial"/>
          <w:i/>
          <w:sz w:val="21"/>
          <w:szCs w:val="21"/>
        </w:rPr>
        <w:t xml:space="preserve">ve sia </w:t>
      </w:r>
      <w:r w:rsidR="00F86715">
        <w:rPr>
          <w:rFonts w:ascii="Arial" w:hAnsi="Arial" w:cs="Arial"/>
          <w:i/>
          <w:sz w:val="21"/>
          <w:szCs w:val="21"/>
        </w:rPr>
        <w:t xml:space="preserve">per chi è </w:t>
      </w:r>
      <w:r w:rsidR="00F86715" w:rsidRPr="00F86715">
        <w:rPr>
          <w:rFonts w:ascii="Arial" w:hAnsi="Arial" w:cs="Arial"/>
          <w:i/>
          <w:sz w:val="21"/>
          <w:szCs w:val="21"/>
        </w:rPr>
        <w:t xml:space="preserve">già in trattamento con originator, </w:t>
      </w:r>
      <w:r w:rsidR="00F86715">
        <w:rPr>
          <w:rFonts w:ascii="Arial" w:hAnsi="Arial" w:cs="Arial"/>
          <w:i/>
          <w:sz w:val="21"/>
          <w:szCs w:val="21"/>
        </w:rPr>
        <w:t xml:space="preserve">quando </w:t>
      </w:r>
      <w:r w:rsidR="00994BB4">
        <w:rPr>
          <w:rFonts w:ascii="Arial" w:hAnsi="Arial" w:cs="Arial"/>
          <w:i/>
          <w:sz w:val="21"/>
          <w:szCs w:val="21"/>
        </w:rPr>
        <w:t xml:space="preserve">la loro </w:t>
      </w:r>
      <w:proofErr w:type="spellStart"/>
      <w:r w:rsidR="00994BB4">
        <w:rPr>
          <w:rFonts w:ascii="Arial" w:hAnsi="Arial" w:cs="Arial"/>
          <w:i/>
          <w:sz w:val="21"/>
          <w:szCs w:val="21"/>
        </w:rPr>
        <w:t>bioequivalenza</w:t>
      </w:r>
      <w:proofErr w:type="spellEnd"/>
      <w:r w:rsidR="00994BB4">
        <w:rPr>
          <w:rFonts w:ascii="Arial" w:hAnsi="Arial" w:cs="Arial"/>
          <w:i/>
          <w:sz w:val="21"/>
          <w:szCs w:val="21"/>
        </w:rPr>
        <w:t xml:space="preserve"> è garantita da</w:t>
      </w:r>
      <w:r w:rsidR="00F86715" w:rsidRPr="00F86715">
        <w:rPr>
          <w:rFonts w:ascii="Arial" w:hAnsi="Arial" w:cs="Arial"/>
          <w:i/>
          <w:sz w:val="21"/>
          <w:szCs w:val="21"/>
        </w:rPr>
        <w:t xml:space="preserve"> EMA</w:t>
      </w:r>
      <w:r w:rsidR="00EC1ABC">
        <w:rPr>
          <w:rFonts w:ascii="Arial" w:hAnsi="Arial" w:cs="Arial"/>
          <w:i/>
          <w:sz w:val="21"/>
          <w:szCs w:val="21"/>
        </w:rPr>
        <w:t>”</w:t>
      </w:r>
      <w:r w:rsidR="00266EA3">
        <w:rPr>
          <w:rFonts w:ascii="Arial" w:hAnsi="Arial" w:cs="Arial"/>
          <w:i/>
          <w:sz w:val="21"/>
          <w:szCs w:val="21"/>
        </w:rPr>
        <w:t>.</w:t>
      </w:r>
    </w:p>
    <w:p w:rsidR="00C51FB4" w:rsidRDefault="00C51FB4" w:rsidP="00036D77">
      <w:pPr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4EF" w:rsidRPr="0057078A" w:rsidRDefault="0002265A" w:rsidP="00036D77">
      <w:pPr>
        <w:jc w:val="both"/>
        <w:rPr>
          <w:rFonts w:ascii="Arial" w:eastAsia="Times New Roman" w:hAnsi="Arial" w:cs="Arial"/>
          <w:i/>
          <w:sz w:val="21"/>
          <w:szCs w:val="21"/>
          <w:lang w:eastAsia="it-IT"/>
        </w:rPr>
      </w:pPr>
      <w:r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“Dalla sua introduzione in Italia, nel 2015, il </w:t>
      </w:r>
      <w:proofErr w:type="spellStart"/>
      <w:r>
        <w:rPr>
          <w:rFonts w:ascii="Arial" w:eastAsia="Times New Roman" w:hAnsi="Arial" w:cs="Arial"/>
          <w:i/>
          <w:sz w:val="21"/>
          <w:szCs w:val="21"/>
          <w:lang w:eastAsia="it-IT"/>
        </w:rPr>
        <w:t>biosimilare</w:t>
      </w:r>
      <w:proofErr w:type="spellEnd"/>
      <w:r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di </w:t>
      </w:r>
      <w:proofErr w:type="spellStart"/>
      <w:r>
        <w:rPr>
          <w:rFonts w:ascii="Arial" w:eastAsia="Times New Roman" w:hAnsi="Arial" w:cs="Arial"/>
          <w:i/>
          <w:sz w:val="21"/>
          <w:szCs w:val="21"/>
          <w:lang w:eastAsia="it-IT"/>
        </w:rPr>
        <w:t>infliximab</w:t>
      </w:r>
      <w:proofErr w:type="spellEnd"/>
      <w:r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è stato </w:t>
      </w:r>
      <w:r w:rsidR="002123A7">
        <w:rPr>
          <w:rFonts w:ascii="Arial" w:eastAsia="Times New Roman" w:hAnsi="Arial" w:cs="Arial"/>
          <w:i/>
          <w:sz w:val="21"/>
          <w:szCs w:val="21"/>
          <w:lang w:eastAsia="it-IT"/>
        </w:rPr>
        <w:t>somministrato</w:t>
      </w:r>
      <w:r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su oltre 3.000 pazienti con malattia di </w:t>
      </w:r>
      <w:proofErr w:type="spellStart"/>
      <w:r>
        <w:rPr>
          <w:rFonts w:ascii="Arial" w:eastAsia="Times New Roman" w:hAnsi="Arial" w:cs="Arial"/>
          <w:i/>
          <w:sz w:val="21"/>
          <w:szCs w:val="21"/>
          <w:lang w:eastAsia="it-IT"/>
        </w:rPr>
        <w:t>Crohn</w:t>
      </w:r>
      <w:proofErr w:type="spellEnd"/>
      <w:r>
        <w:rPr>
          <w:rFonts w:ascii="Arial" w:eastAsia="Times New Roman" w:hAnsi="Arial" w:cs="Arial"/>
          <w:i/>
          <w:sz w:val="21"/>
          <w:szCs w:val="21"/>
          <w:lang w:eastAsia="it-IT"/>
        </w:rPr>
        <w:t>, colite ulcerosa, artrite reumatoide, spondilite anchilosante</w:t>
      </w:r>
      <w:r w:rsidR="00D87CBE">
        <w:rPr>
          <w:rFonts w:ascii="Arial" w:eastAsia="Times New Roman" w:hAnsi="Arial" w:cs="Arial"/>
          <w:i/>
          <w:sz w:val="21"/>
          <w:szCs w:val="21"/>
          <w:lang w:eastAsia="it-IT"/>
        </w:rPr>
        <w:t>,</w:t>
      </w:r>
      <w:r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psoriasi</w:t>
      </w:r>
      <w:r w:rsidR="00D87CBE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e </w:t>
      </w:r>
      <w:r w:rsidR="00D87CBE" w:rsidRPr="00D87CBE">
        <w:rPr>
          <w:rFonts w:ascii="Arial" w:eastAsia="Times New Roman" w:hAnsi="Arial" w:cs="Arial"/>
          <w:i/>
          <w:sz w:val="21"/>
          <w:szCs w:val="21"/>
          <w:lang w:eastAsia="it-IT"/>
        </w:rPr>
        <w:t>artrite psoriasica</w:t>
      </w:r>
      <w:r w:rsidR="00C52C66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”, </w:t>
      </w:r>
      <w:r w:rsidR="00C52C66">
        <w:rPr>
          <w:rFonts w:ascii="Arial" w:eastAsia="Times New Roman" w:hAnsi="Arial" w:cs="Arial"/>
          <w:sz w:val="21"/>
          <w:szCs w:val="21"/>
          <w:lang w:eastAsia="it-IT"/>
        </w:rPr>
        <w:t>conclude</w:t>
      </w:r>
      <w:r w:rsidR="00C52C66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r w:rsidR="00C52C66" w:rsidRPr="009B0162">
        <w:rPr>
          <w:rFonts w:ascii="Arial" w:eastAsia="Times New Roman" w:hAnsi="Arial" w:cs="Arial"/>
          <w:b/>
          <w:sz w:val="21"/>
          <w:szCs w:val="21"/>
          <w:lang w:eastAsia="it-IT"/>
        </w:rPr>
        <w:t>Marco Filippini</w:t>
      </w:r>
      <w:r w:rsidR="00C52C66" w:rsidRPr="0057078A">
        <w:rPr>
          <w:rFonts w:ascii="Arial" w:eastAsia="Times New Roman" w:hAnsi="Arial" w:cs="Arial"/>
          <w:sz w:val="21"/>
          <w:szCs w:val="21"/>
          <w:lang w:eastAsia="it-IT"/>
        </w:rPr>
        <w:t xml:space="preserve">, </w:t>
      </w:r>
      <w:r w:rsidR="00C52C66" w:rsidRPr="00C27921">
        <w:rPr>
          <w:rFonts w:ascii="Arial" w:eastAsia="Times New Roman" w:hAnsi="Arial" w:cs="Arial"/>
          <w:sz w:val="21"/>
          <w:szCs w:val="21"/>
          <w:lang w:eastAsia="it-IT"/>
        </w:rPr>
        <w:t xml:space="preserve">General Manager di </w:t>
      </w:r>
      <w:proofErr w:type="spellStart"/>
      <w:r w:rsidR="00C52C66" w:rsidRPr="00C27921">
        <w:rPr>
          <w:rFonts w:ascii="Arial" w:eastAsia="Times New Roman" w:hAnsi="Arial" w:cs="Arial"/>
          <w:sz w:val="21"/>
          <w:szCs w:val="21"/>
          <w:lang w:eastAsia="it-IT"/>
        </w:rPr>
        <w:t>Mundipharma</w:t>
      </w:r>
      <w:proofErr w:type="spellEnd"/>
      <w:r w:rsidR="00C52C66" w:rsidRPr="00C27921">
        <w:rPr>
          <w:rFonts w:ascii="Arial" w:eastAsia="Times New Roman" w:hAnsi="Arial" w:cs="Arial"/>
          <w:sz w:val="21"/>
          <w:szCs w:val="21"/>
          <w:lang w:eastAsia="it-IT"/>
        </w:rPr>
        <w:t xml:space="preserve"> Italia e Vice Coordinatore del Gruppo Italiano </w:t>
      </w:r>
      <w:proofErr w:type="spellStart"/>
      <w:r w:rsidR="00C52C66" w:rsidRPr="00C27921">
        <w:rPr>
          <w:rFonts w:ascii="Arial" w:eastAsia="Times New Roman" w:hAnsi="Arial" w:cs="Arial"/>
          <w:sz w:val="21"/>
          <w:szCs w:val="21"/>
          <w:lang w:eastAsia="it-IT"/>
        </w:rPr>
        <w:t>Biosimilari</w:t>
      </w:r>
      <w:proofErr w:type="spellEnd"/>
      <w:r w:rsidR="00C52C66" w:rsidRPr="00C27921">
        <w:rPr>
          <w:rFonts w:ascii="Arial" w:eastAsia="Times New Roman" w:hAnsi="Arial" w:cs="Arial"/>
          <w:sz w:val="21"/>
          <w:szCs w:val="21"/>
          <w:lang w:eastAsia="it-IT"/>
        </w:rPr>
        <w:t xml:space="preserve"> (IBG)</w:t>
      </w:r>
      <w:r w:rsidR="00C52C66" w:rsidRPr="0057078A">
        <w:rPr>
          <w:rFonts w:ascii="Arial" w:eastAsia="Times New Roman" w:hAnsi="Arial" w:cs="Arial"/>
          <w:sz w:val="21"/>
          <w:szCs w:val="21"/>
          <w:lang w:eastAsia="it-IT"/>
        </w:rPr>
        <w:t>.</w:t>
      </w:r>
      <w:r w:rsidR="001E515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r w:rsidR="00B80179">
        <w:rPr>
          <w:rFonts w:ascii="Arial" w:eastAsia="Times New Roman" w:hAnsi="Arial" w:cs="Arial"/>
          <w:i/>
          <w:sz w:val="21"/>
          <w:szCs w:val="21"/>
          <w:lang w:eastAsia="it-IT"/>
        </w:rPr>
        <w:t>“</w:t>
      </w:r>
      <w:r w:rsidR="001E515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Il </w:t>
      </w:r>
      <w:r w:rsidR="00C52C66">
        <w:rPr>
          <w:rFonts w:ascii="Arial" w:eastAsia="Times New Roman" w:hAnsi="Arial" w:cs="Arial"/>
          <w:i/>
          <w:sz w:val="21"/>
          <w:szCs w:val="21"/>
          <w:lang w:eastAsia="it-IT"/>
        </w:rPr>
        <w:t>suo utilizzo sta costantem</w:t>
      </w:r>
      <w:r w:rsidR="001E515A">
        <w:rPr>
          <w:rFonts w:ascii="Arial" w:eastAsia="Times New Roman" w:hAnsi="Arial" w:cs="Arial"/>
          <w:i/>
          <w:sz w:val="21"/>
          <w:szCs w:val="21"/>
          <w:lang w:eastAsia="it-IT"/>
        </w:rPr>
        <w:t>e</w:t>
      </w:r>
      <w:r w:rsidR="00C52C66">
        <w:rPr>
          <w:rFonts w:ascii="Arial" w:eastAsia="Times New Roman" w:hAnsi="Arial" w:cs="Arial"/>
          <w:i/>
          <w:sz w:val="21"/>
          <w:szCs w:val="21"/>
          <w:lang w:eastAsia="it-IT"/>
        </w:rPr>
        <w:t>n</w:t>
      </w:r>
      <w:r w:rsidR="001E515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te crescendo, segno di una sempre più ampia fiducia della comunità medica verso i </w:t>
      </w:r>
      <w:proofErr w:type="spellStart"/>
      <w:r w:rsidR="001E515A">
        <w:rPr>
          <w:rFonts w:ascii="Arial" w:eastAsia="Times New Roman" w:hAnsi="Arial" w:cs="Arial"/>
          <w:i/>
          <w:sz w:val="21"/>
          <w:szCs w:val="21"/>
          <w:lang w:eastAsia="it-IT"/>
        </w:rPr>
        <w:t>biosimilari</w:t>
      </w:r>
      <w:proofErr w:type="spellEnd"/>
      <w:r w:rsidR="00575A51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, a seguito anche delle evidenze positive emerse nella pratica </w:t>
      </w:r>
      <w:r w:rsidR="000307AE">
        <w:rPr>
          <w:rFonts w:ascii="Arial" w:eastAsia="Times New Roman" w:hAnsi="Arial" w:cs="Arial"/>
          <w:i/>
          <w:sz w:val="21"/>
          <w:szCs w:val="21"/>
          <w:lang w:eastAsia="it-IT"/>
        </w:rPr>
        <w:t>clinica e negli studi</w:t>
      </w:r>
      <w:r w:rsidR="00575A51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come PROSIT-BIO.</w:t>
      </w:r>
      <w:r w:rsidR="004A2157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r w:rsidR="008A6399">
        <w:rPr>
          <w:rFonts w:ascii="Arial" w:eastAsia="Times New Roman" w:hAnsi="Arial" w:cs="Arial"/>
          <w:i/>
          <w:sz w:val="21"/>
          <w:szCs w:val="21"/>
          <w:lang w:eastAsia="it-IT"/>
        </w:rPr>
        <w:t>Nel nostro Paese</w:t>
      </w:r>
      <w:r w:rsidR="00C51FB4">
        <w:rPr>
          <w:rFonts w:ascii="Arial" w:eastAsia="Times New Roman" w:hAnsi="Arial" w:cs="Arial"/>
          <w:i/>
          <w:sz w:val="21"/>
          <w:szCs w:val="21"/>
          <w:lang w:eastAsia="it-IT"/>
        </w:rPr>
        <w:t>,</w:t>
      </w:r>
      <w:r w:rsidR="004A2157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r w:rsidR="005B16D0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rispetto al numero </w:t>
      </w:r>
      <w:r w:rsidR="005B16D0" w:rsidRPr="0091731F">
        <w:rPr>
          <w:rFonts w:ascii="Arial" w:eastAsia="Times New Roman" w:hAnsi="Arial" w:cs="Arial"/>
          <w:b/>
          <w:i/>
          <w:sz w:val="21"/>
          <w:szCs w:val="21"/>
          <w:lang w:eastAsia="it-IT"/>
        </w:rPr>
        <w:t xml:space="preserve">totale di fiale impiegate di </w:t>
      </w:r>
      <w:proofErr w:type="spellStart"/>
      <w:r w:rsidR="005B16D0" w:rsidRPr="0091731F">
        <w:rPr>
          <w:rFonts w:ascii="Arial" w:eastAsia="Times New Roman" w:hAnsi="Arial" w:cs="Arial"/>
          <w:b/>
          <w:i/>
          <w:sz w:val="21"/>
          <w:szCs w:val="21"/>
          <w:lang w:eastAsia="it-IT"/>
        </w:rPr>
        <w:t>infliximab</w:t>
      </w:r>
      <w:proofErr w:type="spellEnd"/>
      <w:r w:rsidR="005B16D0">
        <w:rPr>
          <w:rFonts w:ascii="Arial" w:eastAsia="Times New Roman" w:hAnsi="Arial" w:cs="Arial"/>
          <w:i/>
          <w:sz w:val="21"/>
          <w:szCs w:val="21"/>
          <w:lang w:eastAsia="it-IT"/>
        </w:rPr>
        <w:t>, i</w:t>
      </w:r>
      <w:r w:rsidR="004A2157">
        <w:rPr>
          <w:rFonts w:ascii="Arial" w:eastAsia="Times New Roman" w:hAnsi="Arial" w:cs="Arial"/>
          <w:i/>
          <w:sz w:val="21"/>
          <w:szCs w:val="21"/>
          <w:lang w:eastAsia="it-IT"/>
        </w:rPr>
        <w:t>l ricorso a</w:t>
      </w:r>
      <w:r w:rsidR="005B16D0">
        <w:rPr>
          <w:rFonts w:ascii="Arial" w:eastAsia="Times New Roman" w:hAnsi="Arial" w:cs="Arial"/>
          <w:i/>
          <w:sz w:val="21"/>
          <w:szCs w:val="21"/>
          <w:lang w:eastAsia="it-IT"/>
        </w:rPr>
        <w:t>l prodotto</w:t>
      </w:r>
      <w:r w:rsidR="004A2157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proofErr w:type="spellStart"/>
      <w:r w:rsidR="004A2157" w:rsidRPr="005A49BE">
        <w:rPr>
          <w:rFonts w:ascii="Arial" w:eastAsia="Times New Roman" w:hAnsi="Arial" w:cs="Arial"/>
          <w:b/>
          <w:i/>
          <w:sz w:val="21"/>
          <w:szCs w:val="21"/>
          <w:lang w:eastAsia="it-IT"/>
        </w:rPr>
        <w:t>biosimilare</w:t>
      </w:r>
      <w:proofErr w:type="spellEnd"/>
      <w:r w:rsidR="004A2157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r w:rsidR="00C51FB4" w:rsidRPr="005A49BE">
        <w:rPr>
          <w:rFonts w:ascii="Arial" w:eastAsia="Times New Roman" w:hAnsi="Arial" w:cs="Arial"/>
          <w:b/>
          <w:i/>
          <w:sz w:val="21"/>
          <w:szCs w:val="21"/>
          <w:lang w:eastAsia="it-IT"/>
        </w:rPr>
        <w:t>rappresenta</w:t>
      </w:r>
      <w:r w:rsidR="005B16D0" w:rsidRPr="005A49BE">
        <w:rPr>
          <w:rFonts w:ascii="Arial" w:eastAsia="Times New Roman" w:hAnsi="Arial" w:cs="Arial"/>
          <w:b/>
          <w:i/>
          <w:sz w:val="21"/>
          <w:szCs w:val="21"/>
          <w:lang w:eastAsia="it-IT"/>
        </w:rPr>
        <w:t xml:space="preserve"> ormai</w:t>
      </w:r>
      <w:r w:rsidR="00C51FB4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r w:rsidR="00C51FB4" w:rsidRPr="005A49BE">
        <w:rPr>
          <w:rFonts w:ascii="Arial" w:eastAsia="Times New Roman" w:hAnsi="Arial" w:cs="Arial"/>
          <w:b/>
          <w:i/>
          <w:sz w:val="21"/>
          <w:szCs w:val="21"/>
          <w:lang w:eastAsia="it-IT"/>
        </w:rPr>
        <w:t>il 46%</w:t>
      </w:r>
      <w:r w:rsidR="005B16D0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e </w:t>
      </w:r>
      <w:r w:rsidR="005B16D0" w:rsidRPr="005A49BE">
        <w:rPr>
          <w:rFonts w:ascii="Arial" w:eastAsia="Times New Roman" w:hAnsi="Arial" w:cs="Arial"/>
          <w:b/>
          <w:i/>
          <w:sz w:val="21"/>
          <w:szCs w:val="21"/>
          <w:lang w:eastAsia="it-IT"/>
        </w:rPr>
        <w:t>in alcune Regioni</w:t>
      </w:r>
      <w:r w:rsidR="005B16D0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– come Lombardia, Piemonte e Valle d’Aosta, Toscana ed Emilia Romagna</w:t>
      </w:r>
      <w:r w:rsidR="00651681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–</w:t>
      </w:r>
      <w:r w:rsidR="005B16D0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r w:rsidR="00651681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la sua quota di mercato </w:t>
      </w:r>
      <w:r w:rsidR="005A0715" w:rsidRPr="005A49BE">
        <w:rPr>
          <w:rFonts w:ascii="Arial" w:eastAsia="Times New Roman" w:hAnsi="Arial" w:cs="Arial"/>
          <w:b/>
          <w:i/>
          <w:sz w:val="21"/>
          <w:szCs w:val="21"/>
          <w:lang w:eastAsia="it-IT"/>
        </w:rPr>
        <w:t xml:space="preserve">ha </w:t>
      </w:r>
      <w:r w:rsidR="00651681" w:rsidRPr="005A49BE">
        <w:rPr>
          <w:rFonts w:ascii="Arial" w:eastAsia="Times New Roman" w:hAnsi="Arial" w:cs="Arial"/>
          <w:b/>
          <w:i/>
          <w:sz w:val="21"/>
          <w:szCs w:val="21"/>
          <w:lang w:eastAsia="it-IT"/>
        </w:rPr>
        <w:t>supera</w:t>
      </w:r>
      <w:r w:rsidR="005A0715" w:rsidRPr="005A49BE">
        <w:rPr>
          <w:rFonts w:ascii="Arial" w:eastAsia="Times New Roman" w:hAnsi="Arial" w:cs="Arial"/>
          <w:b/>
          <w:i/>
          <w:sz w:val="21"/>
          <w:szCs w:val="21"/>
          <w:lang w:eastAsia="it-IT"/>
        </w:rPr>
        <w:t>to</w:t>
      </w:r>
      <w:r w:rsidR="00651681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quella dell’</w:t>
      </w:r>
      <w:r w:rsidR="00651681" w:rsidRPr="005A49BE">
        <w:rPr>
          <w:rFonts w:ascii="Arial" w:eastAsia="Times New Roman" w:hAnsi="Arial" w:cs="Arial"/>
          <w:b/>
          <w:i/>
          <w:sz w:val="21"/>
          <w:szCs w:val="21"/>
          <w:lang w:eastAsia="it-IT"/>
        </w:rPr>
        <w:t>originator</w:t>
      </w:r>
      <w:r w:rsidR="005B16D0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r w:rsidR="00C51FB4" w:rsidRPr="00C51FB4">
        <w:rPr>
          <w:rFonts w:ascii="Arial" w:eastAsia="Times New Roman" w:hAnsi="Arial" w:cs="Arial"/>
          <w:i/>
          <w:sz w:val="21"/>
          <w:szCs w:val="21"/>
          <w:lang w:eastAsia="it-IT"/>
        </w:rPr>
        <w:t>(fonte dati</w:t>
      </w:r>
      <w:r w:rsidR="00C51FB4">
        <w:rPr>
          <w:rFonts w:ascii="Arial" w:eastAsia="Times New Roman" w:hAnsi="Arial" w:cs="Arial"/>
          <w:i/>
          <w:sz w:val="21"/>
          <w:szCs w:val="21"/>
          <w:lang w:eastAsia="it-IT"/>
        </w:rPr>
        <w:t>:</w:t>
      </w:r>
      <w:r w:rsidR="00C51FB4" w:rsidRPr="00C51FB4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IMS IMFO, novembre 2016)</w:t>
      </w:r>
      <w:r w:rsidR="008B4127">
        <w:rPr>
          <w:rFonts w:ascii="Arial" w:eastAsia="Times New Roman" w:hAnsi="Arial" w:cs="Arial"/>
          <w:i/>
          <w:sz w:val="21"/>
          <w:szCs w:val="21"/>
          <w:lang w:eastAsia="it-IT"/>
        </w:rPr>
        <w:t>.</w:t>
      </w:r>
      <w:r w:rsidR="00AF0744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r w:rsidR="008274EF" w:rsidRPr="008274EF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Grazie ai risparmi che </w:t>
      </w:r>
      <w:r w:rsidR="00AF0744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in questo modo si possono </w:t>
      </w:r>
      <w:r w:rsidR="00F0275D">
        <w:rPr>
          <w:rFonts w:ascii="Arial" w:eastAsia="Times New Roman" w:hAnsi="Arial" w:cs="Arial"/>
          <w:i/>
          <w:sz w:val="21"/>
          <w:szCs w:val="21"/>
          <w:lang w:eastAsia="it-IT"/>
        </w:rPr>
        <w:t>generare</w:t>
      </w:r>
      <w:r w:rsidR="008274EF" w:rsidRPr="008274EF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, </w:t>
      </w:r>
      <w:r w:rsidR="00B80179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i </w:t>
      </w:r>
      <w:proofErr w:type="spellStart"/>
      <w:r w:rsidR="00B80179">
        <w:rPr>
          <w:rFonts w:ascii="Arial" w:eastAsia="Times New Roman" w:hAnsi="Arial" w:cs="Arial"/>
          <w:i/>
          <w:sz w:val="21"/>
          <w:szCs w:val="21"/>
          <w:lang w:eastAsia="it-IT"/>
        </w:rPr>
        <w:t>biosimilari</w:t>
      </w:r>
      <w:proofErr w:type="spellEnd"/>
      <w:r w:rsidR="00B80179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</w:t>
      </w:r>
      <w:r w:rsidR="008274EF" w:rsidRPr="008274EF">
        <w:rPr>
          <w:rFonts w:ascii="Arial" w:eastAsia="Times New Roman" w:hAnsi="Arial" w:cs="Arial"/>
          <w:i/>
          <w:sz w:val="21"/>
          <w:szCs w:val="21"/>
          <w:lang w:eastAsia="it-IT"/>
        </w:rPr>
        <w:t>rappresentano uno strumento importante per allargare l’accesso dei pazienti ai farmaci biologici</w:t>
      </w:r>
      <w:r w:rsidR="00DA5194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, </w:t>
      </w:r>
      <w:r w:rsidR="00932E88" w:rsidRPr="00932E88">
        <w:rPr>
          <w:rFonts w:ascii="Arial" w:eastAsia="Times New Roman" w:hAnsi="Arial" w:cs="Arial"/>
          <w:i/>
          <w:sz w:val="21"/>
          <w:szCs w:val="21"/>
          <w:lang w:eastAsia="it-IT"/>
        </w:rPr>
        <w:t>coniuga</w:t>
      </w:r>
      <w:r w:rsidR="00DA5194">
        <w:rPr>
          <w:rFonts w:ascii="Arial" w:eastAsia="Times New Roman" w:hAnsi="Arial" w:cs="Arial"/>
          <w:i/>
          <w:sz w:val="21"/>
          <w:szCs w:val="21"/>
          <w:lang w:eastAsia="it-IT"/>
        </w:rPr>
        <w:t>ndo</w:t>
      </w:r>
      <w:r w:rsidR="00932E88" w:rsidRPr="00932E88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 qualità e sostenibilità del S</w:t>
      </w:r>
      <w:r w:rsidR="0059724A">
        <w:rPr>
          <w:rFonts w:ascii="Arial" w:eastAsia="Times New Roman" w:hAnsi="Arial" w:cs="Arial"/>
          <w:i/>
          <w:sz w:val="21"/>
          <w:szCs w:val="21"/>
          <w:lang w:eastAsia="it-IT"/>
        </w:rPr>
        <w:t xml:space="preserve">ervizio </w:t>
      </w:r>
      <w:r w:rsidR="00CD0F64">
        <w:rPr>
          <w:rFonts w:ascii="Arial" w:eastAsia="Times New Roman" w:hAnsi="Arial" w:cs="Arial"/>
          <w:i/>
          <w:sz w:val="21"/>
          <w:szCs w:val="21"/>
          <w:lang w:eastAsia="it-IT"/>
        </w:rPr>
        <w:t>S</w:t>
      </w:r>
      <w:r w:rsidR="0059724A">
        <w:rPr>
          <w:rFonts w:ascii="Arial" w:eastAsia="Times New Roman" w:hAnsi="Arial" w:cs="Arial"/>
          <w:i/>
          <w:sz w:val="21"/>
          <w:szCs w:val="21"/>
          <w:lang w:eastAsia="it-IT"/>
        </w:rPr>
        <w:t>anitario</w:t>
      </w:r>
      <w:r w:rsidR="00B80179">
        <w:rPr>
          <w:rFonts w:ascii="Arial" w:eastAsia="Times New Roman" w:hAnsi="Arial" w:cs="Arial"/>
          <w:i/>
          <w:sz w:val="21"/>
          <w:szCs w:val="21"/>
          <w:lang w:eastAsia="it-IT"/>
        </w:rPr>
        <w:t>”</w:t>
      </w:r>
      <w:r w:rsidR="00DA5194">
        <w:rPr>
          <w:rFonts w:ascii="Arial" w:eastAsia="Times New Roman" w:hAnsi="Arial" w:cs="Arial"/>
          <w:i/>
          <w:sz w:val="21"/>
          <w:szCs w:val="21"/>
          <w:lang w:eastAsia="it-IT"/>
        </w:rPr>
        <w:t>.</w:t>
      </w:r>
    </w:p>
    <w:p w:rsidR="00A53406" w:rsidRDefault="00A53406" w:rsidP="000B2878">
      <w:pPr>
        <w:jc w:val="both"/>
        <w:rPr>
          <w:rFonts w:ascii="Arial" w:hAnsi="Arial" w:cs="Arial"/>
          <w:i/>
          <w:color w:val="000000"/>
          <w:sz w:val="18"/>
          <w:szCs w:val="20"/>
        </w:rPr>
      </w:pPr>
    </w:p>
    <w:p w:rsidR="00036D77" w:rsidRPr="000B2878" w:rsidRDefault="00036D77" w:rsidP="000B2878">
      <w:pPr>
        <w:jc w:val="both"/>
        <w:rPr>
          <w:rFonts w:ascii="Arial" w:hAnsi="Arial" w:cs="Arial"/>
          <w:i/>
          <w:color w:val="000000"/>
          <w:sz w:val="18"/>
          <w:szCs w:val="20"/>
        </w:rPr>
      </w:pPr>
    </w:p>
    <w:p w:rsidR="00DF4D4A" w:rsidRPr="00F167E0" w:rsidRDefault="004F438A" w:rsidP="00DF4D4A">
      <w:pPr>
        <w:spacing w:line="26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F167E0">
        <w:rPr>
          <w:rFonts w:ascii="Arial" w:hAnsi="Arial" w:cs="Arial"/>
          <w:noProof/>
          <w:color w:val="000000"/>
          <w:sz w:val="20"/>
          <w:szCs w:val="20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160020</wp:posOffset>
            </wp:positionV>
            <wp:extent cx="1533525" cy="171450"/>
            <wp:effectExtent l="0" t="0" r="0" b="0"/>
            <wp:wrapNone/>
            <wp:docPr id="6" name="Immagine 1" descr="cid:image012.jpg@01D14A40.247E14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id:image012.jpg@01D14A40.247E14A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F4D4A" w:rsidRPr="00F167E0">
        <w:rPr>
          <w:rFonts w:ascii="Arial" w:hAnsi="Arial" w:cs="Arial"/>
          <w:b/>
          <w:color w:val="000000"/>
          <w:sz w:val="20"/>
          <w:szCs w:val="20"/>
        </w:rPr>
        <w:t>Per maggiori informazioni</w:t>
      </w:r>
    </w:p>
    <w:p w:rsidR="00DF4D4A" w:rsidRPr="00F167E0" w:rsidRDefault="00DF4D4A" w:rsidP="00DF4D4A">
      <w:pPr>
        <w:spacing w:line="260" w:lineRule="exact"/>
        <w:jc w:val="both"/>
        <w:rPr>
          <w:rFonts w:ascii="Arial" w:hAnsi="Arial" w:cs="Arial"/>
          <w:color w:val="000000"/>
          <w:sz w:val="20"/>
          <w:szCs w:val="20"/>
        </w:rPr>
      </w:pPr>
    </w:p>
    <w:p w:rsidR="00DF4D4A" w:rsidRPr="00F167E0" w:rsidRDefault="00DF4D4A" w:rsidP="00DF4D4A">
      <w:pPr>
        <w:spacing w:line="260" w:lineRule="exact"/>
        <w:jc w:val="both"/>
        <w:rPr>
          <w:rFonts w:ascii="Arial" w:hAnsi="Arial" w:cs="Arial"/>
          <w:color w:val="000000"/>
          <w:sz w:val="20"/>
          <w:szCs w:val="20"/>
        </w:rPr>
      </w:pPr>
      <w:r w:rsidRPr="00F167E0">
        <w:rPr>
          <w:rFonts w:ascii="Arial" w:hAnsi="Arial" w:cs="Arial"/>
          <w:color w:val="000000"/>
          <w:sz w:val="20"/>
          <w:szCs w:val="20"/>
        </w:rPr>
        <w:t xml:space="preserve">Francesca Alibrandi, tel. 02.20424923, </w:t>
      </w:r>
      <w:proofErr w:type="spellStart"/>
      <w:r w:rsidRPr="00F167E0">
        <w:rPr>
          <w:rFonts w:ascii="Arial" w:hAnsi="Arial" w:cs="Arial"/>
          <w:color w:val="000000"/>
          <w:sz w:val="20"/>
          <w:szCs w:val="20"/>
        </w:rPr>
        <w:t>cell</w:t>
      </w:r>
      <w:proofErr w:type="spellEnd"/>
      <w:r w:rsidRPr="00F167E0">
        <w:rPr>
          <w:rFonts w:ascii="Arial" w:hAnsi="Arial" w:cs="Arial"/>
          <w:color w:val="000000"/>
          <w:sz w:val="20"/>
          <w:szCs w:val="20"/>
        </w:rPr>
        <w:t xml:space="preserve">. 335.8368826, </w:t>
      </w:r>
      <w:hyperlink r:id="rId9" w:history="1">
        <w:r w:rsidRPr="00F167E0">
          <w:rPr>
            <w:rStyle w:val="Collegamentoipertestuale"/>
            <w:rFonts w:ascii="Arial" w:hAnsi="Arial" w:cs="Arial"/>
            <w:sz w:val="20"/>
            <w:szCs w:val="20"/>
          </w:rPr>
          <w:t>f.alibrandi@vrelations.it</w:t>
        </w:r>
      </w:hyperlink>
    </w:p>
    <w:p w:rsidR="00DF4D4A" w:rsidRPr="00F167E0" w:rsidRDefault="00DF4D4A" w:rsidP="00DF4D4A">
      <w:pPr>
        <w:spacing w:line="260" w:lineRule="exact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F167E0">
        <w:rPr>
          <w:rFonts w:ascii="Arial" w:hAnsi="Arial" w:cs="Arial"/>
          <w:color w:val="000000"/>
          <w:sz w:val="20"/>
          <w:szCs w:val="20"/>
        </w:rPr>
        <w:t xml:space="preserve">Cristina Depaoli, tel. 02.20424925, </w:t>
      </w:r>
      <w:proofErr w:type="spellStart"/>
      <w:r w:rsidRPr="00F167E0">
        <w:rPr>
          <w:rFonts w:ascii="Arial" w:hAnsi="Arial" w:cs="Arial"/>
          <w:color w:val="000000"/>
          <w:sz w:val="20"/>
          <w:szCs w:val="20"/>
        </w:rPr>
        <w:t>cell</w:t>
      </w:r>
      <w:proofErr w:type="spellEnd"/>
      <w:r w:rsidRPr="00F167E0">
        <w:rPr>
          <w:rFonts w:ascii="Arial" w:hAnsi="Arial" w:cs="Arial"/>
          <w:color w:val="000000"/>
          <w:sz w:val="20"/>
          <w:szCs w:val="20"/>
        </w:rPr>
        <w:t xml:space="preserve">. 347.9760732, </w:t>
      </w:r>
      <w:hyperlink r:id="rId10" w:history="1">
        <w:r w:rsidRPr="00F167E0">
          <w:rPr>
            <w:rStyle w:val="Collegamentoipertestuale"/>
            <w:rFonts w:ascii="Arial" w:hAnsi="Arial" w:cs="Arial"/>
            <w:sz w:val="20"/>
            <w:szCs w:val="20"/>
          </w:rPr>
          <w:t>c.depaoli@vrelations.it</w:t>
        </w:r>
      </w:hyperlink>
    </w:p>
    <w:p w:rsidR="00BA5916" w:rsidRPr="003B3FE2" w:rsidRDefault="00BA5916" w:rsidP="00174120">
      <w:pPr>
        <w:spacing w:line="260" w:lineRule="exact"/>
        <w:jc w:val="both"/>
        <w:rPr>
          <w:rFonts w:ascii="Arial" w:hAnsi="Arial" w:cs="Arial"/>
          <w:color w:val="000000"/>
          <w:sz w:val="22"/>
          <w:szCs w:val="22"/>
        </w:rPr>
      </w:pPr>
    </w:p>
    <w:sectPr w:rsidR="00BA5916" w:rsidRPr="003B3FE2" w:rsidSect="00036D77">
      <w:headerReference w:type="default" r:id="rId11"/>
      <w:pgSz w:w="11906" w:h="16838"/>
      <w:pgMar w:top="2098" w:right="130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79D" w:rsidRDefault="0093479D" w:rsidP="00174120">
      <w:r>
        <w:separator/>
      </w:r>
    </w:p>
  </w:endnote>
  <w:endnote w:type="continuationSeparator" w:id="0">
    <w:p w:rsidR="0093479D" w:rsidRDefault="0093479D" w:rsidP="00174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ntaxLTSt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79D" w:rsidRDefault="0093479D" w:rsidP="00174120">
      <w:r>
        <w:separator/>
      </w:r>
    </w:p>
  </w:footnote>
  <w:footnote w:type="continuationSeparator" w:id="0">
    <w:p w:rsidR="0093479D" w:rsidRDefault="0093479D" w:rsidP="00174120">
      <w:r>
        <w:continuationSeparator/>
      </w:r>
    </w:p>
  </w:footnote>
  <w:footnote w:id="1">
    <w:p w:rsidR="0071662F" w:rsidRPr="00771EE7" w:rsidRDefault="0071662F" w:rsidP="0071662F">
      <w:pPr>
        <w:pStyle w:val="Testonotaapidipagina"/>
        <w:jc w:val="both"/>
        <w:rPr>
          <w:sz w:val="18"/>
          <w:szCs w:val="18"/>
          <w:lang w:val="en-US"/>
        </w:rPr>
      </w:pPr>
      <w:r w:rsidRPr="00BB5897">
        <w:rPr>
          <w:rStyle w:val="Rimandonotaapidipagina"/>
          <w:sz w:val="18"/>
          <w:szCs w:val="18"/>
        </w:rPr>
        <w:footnoteRef/>
      </w:r>
      <w:r w:rsidRPr="00BB5897">
        <w:rPr>
          <w:sz w:val="18"/>
          <w:szCs w:val="18"/>
          <w:lang w:val="en-US"/>
        </w:rPr>
        <w:t xml:space="preserve"> </w:t>
      </w:r>
      <w:r>
        <w:rPr>
          <w:sz w:val="18"/>
          <w:szCs w:val="18"/>
          <w:lang w:val="en-US"/>
        </w:rPr>
        <w:t>Fiorino G. et al.,</w:t>
      </w:r>
      <w:r w:rsidRPr="005369C4">
        <w:rPr>
          <w:sz w:val="18"/>
          <w:szCs w:val="18"/>
          <w:lang w:val="en-US"/>
        </w:rPr>
        <w:t xml:space="preserve"> “The PROSIT-BIO Cohort: A Prospective Observational Study of Patients with Inflammatory Bowel Disease Treated with Infliximab Biosimilar”, </w:t>
      </w:r>
      <w:hyperlink r:id="rId1" w:tooltip="Inflammatory bowel diseases." w:history="1">
        <w:proofErr w:type="spellStart"/>
        <w:r w:rsidRPr="005369C4">
          <w:rPr>
            <w:i/>
            <w:lang w:val="en-US"/>
          </w:rPr>
          <w:t>Inflamm</w:t>
        </w:r>
        <w:proofErr w:type="spellEnd"/>
        <w:r w:rsidRPr="005369C4">
          <w:rPr>
            <w:i/>
            <w:lang w:val="en-US"/>
          </w:rPr>
          <w:t xml:space="preserve"> Bowel Dis</w:t>
        </w:r>
      </w:hyperlink>
      <w:r w:rsidRPr="005369C4">
        <w:rPr>
          <w:i/>
          <w:sz w:val="18"/>
          <w:szCs w:val="18"/>
          <w:lang w:val="en-US"/>
        </w:rPr>
        <w:t xml:space="preserve"> </w:t>
      </w:r>
      <w:r w:rsidRPr="005369C4">
        <w:rPr>
          <w:sz w:val="18"/>
          <w:szCs w:val="18"/>
          <w:lang w:val="en-US"/>
        </w:rPr>
        <w:t>2017 Feb; 23(2):233-243.</w:t>
      </w:r>
    </w:p>
  </w:footnote>
  <w:footnote w:id="2">
    <w:p w:rsidR="005C7372" w:rsidRPr="005369C4" w:rsidRDefault="005C7372">
      <w:pPr>
        <w:pStyle w:val="Testonotaapidipagina"/>
        <w:rPr>
          <w:lang w:val="en-US"/>
        </w:rPr>
      </w:pPr>
      <w:r w:rsidRPr="005C7372">
        <w:rPr>
          <w:rStyle w:val="Rimandonotaapidipagina"/>
          <w:sz w:val="18"/>
        </w:rPr>
        <w:footnoteRef/>
      </w:r>
      <w:r w:rsidRPr="005369C4">
        <w:rPr>
          <w:sz w:val="18"/>
          <w:lang w:val="en-US"/>
        </w:rPr>
        <w:t xml:space="preserve"> Burisch J. et al., “The burden of inflammatory bowel disease in Europe”, </w:t>
      </w:r>
      <w:r w:rsidRPr="005369C4">
        <w:rPr>
          <w:i/>
          <w:sz w:val="18"/>
          <w:lang w:val="en-US"/>
        </w:rPr>
        <w:t>Journal of Crohn's and Colitis</w:t>
      </w:r>
      <w:r w:rsidRPr="005369C4">
        <w:rPr>
          <w:sz w:val="18"/>
          <w:lang w:val="en-US"/>
        </w:rPr>
        <w:t xml:space="preserve"> (2013)</w:t>
      </w:r>
      <w:r w:rsidR="00732F91" w:rsidRPr="005369C4">
        <w:rPr>
          <w:sz w:val="18"/>
          <w:lang w:val="en-US"/>
        </w:rPr>
        <w:t xml:space="preserve"> </w:t>
      </w:r>
      <w:r w:rsidRPr="005369C4">
        <w:rPr>
          <w:sz w:val="18"/>
          <w:lang w:val="en-US"/>
        </w:rPr>
        <w:t>7,</w:t>
      </w:r>
      <w:r w:rsidR="00DE6430" w:rsidRPr="005369C4">
        <w:rPr>
          <w:sz w:val="18"/>
          <w:lang w:val="en-US"/>
        </w:rPr>
        <w:t xml:space="preserve"> </w:t>
      </w:r>
      <w:r w:rsidRPr="005369C4">
        <w:rPr>
          <w:sz w:val="18"/>
          <w:lang w:val="en-US"/>
        </w:rPr>
        <w:t>322-337</w:t>
      </w:r>
      <w:r w:rsidR="00DE6430" w:rsidRPr="005369C4">
        <w:rPr>
          <w:sz w:val="18"/>
          <w:lang w:val="en-US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120" w:rsidRDefault="00174120" w:rsidP="00174120">
    <w:pPr>
      <w:pStyle w:val="Intestazione"/>
      <w:jc w:val="center"/>
    </w:pPr>
    <w:r w:rsidRPr="00174120">
      <w:rPr>
        <w:noProof/>
        <w:lang w:val="it-IT" w:eastAsia="it-IT"/>
      </w:rPr>
      <w:drawing>
        <wp:inline distT="0" distB="0" distL="0" distR="0">
          <wp:extent cx="1243330" cy="650875"/>
          <wp:effectExtent l="1905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650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DFBA89C6"/>
    <w:multiLevelType w:val="hybridMultilevel"/>
    <w:tmpl w:val="546D7C47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503108"/>
    <w:multiLevelType w:val="hybridMultilevel"/>
    <w:tmpl w:val="733886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744403"/>
    <w:multiLevelType w:val="multilevel"/>
    <w:tmpl w:val="F99EA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35D2CA0"/>
    <w:multiLevelType w:val="hybridMultilevel"/>
    <w:tmpl w:val="4F7A4D4E"/>
    <w:lvl w:ilvl="0" w:tplc="24A8A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BA6F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764C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8F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8FA49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F6B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3EC88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68CFE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DCC2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0430555D"/>
    <w:multiLevelType w:val="multilevel"/>
    <w:tmpl w:val="5096E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83B6BD2"/>
    <w:multiLevelType w:val="hybridMultilevel"/>
    <w:tmpl w:val="29282B4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AE10298"/>
    <w:multiLevelType w:val="hybridMultilevel"/>
    <w:tmpl w:val="7B90E7B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2A0824"/>
    <w:multiLevelType w:val="multilevel"/>
    <w:tmpl w:val="E08E4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0CC229D"/>
    <w:multiLevelType w:val="hybridMultilevel"/>
    <w:tmpl w:val="2ECC948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64710"/>
    <w:multiLevelType w:val="hybridMultilevel"/>
    <w:tmpl w:val="E034D2E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F14449"/>
    <w:multiLevelType w:val="hybridMultilevel"/>
    <w:tmpl w:val="B42A59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A2E31"/>
    <w:multiLevelType w:val="multilevel"/>
    <w:tmpl w:val="8F868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B86F16"/>
    <w:multiLevelType w:val="multilevel"/>
    <w:tmpl w:val="F934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432911"/>
    <w:multiLevelType w:val="hybridMultilevel"/>
    <w:tmpl w:val="4BA6A87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D48F6"/>
    <w:multiLevelType w:val="multilevel"/>
    <w:tmpl w:val="AF7A6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31806FF"/>
    <w:multiLevelType w:val="hybridMultilevel"/>
    <w:tmpl w:val="27006EDA"/>
    <w:lvl w:ilvl="0" w:tplc="31D667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77AF8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D2D5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1E61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8023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9AFB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8086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661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C6BD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26D457BC"/>
    <w:multiLevelType w:val="hybridMultilevel"/>
    <w:tmpl w:val="12CA4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BA40AA"/>
    <w:multiLevelType w:val="multilevel"/>
    <w:tmpl w:val="0C28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D107224"/>
    <w:multiLevelType w:val="hybridMultilevel"/>
    <w:tmpl w:val="45FEB47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E827ADD"/>
    <w:multiLevelType w:val="hybridMultilevel"/>
    <w:tmpl w:val="9AF425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06640"/>
    <w:multiLevelType w:val="hybridMultilevel"/>
    <w:tmpl w:val="ED6CFE9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465F72"/>
    <w:multiLevelType w:val="hybridMultilevel"/>
    <w:tmpl w:val="DD0E064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D9836DC"/>
    <w:multiLevelType w:val="hybridMultilevel"/>
    <w:tmpl w:val="D134386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10547F"/>
    <w:multiLevelType w:val="multilevel"/>
    <w:tmpl w:val="B4DE1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196480A"/>
    <w:multiLevelType w:val="hybridMultilevel"/>
    <w:tmpl w:val="112E531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4688161F"/>
    <w:multiLevelType w:val="multilevel"/>
    <w:tmpl w:val="C60C6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356E3E"/>
    <w:multiLevelType w:val="hybridMultilevel"/>
    <w:tmpl w:val="2AAA358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F07158"/>
    <w:multiLevelType w:val="multilevel"/>
    <w:tmpl w:val="3E76C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CE2521"/>
    <w:multiLevelType w:val="hybridMultilevel"/>
    <w:tmpl w:val="0BB8DDD4"/>
    <w:lvl w:ilvl="0" w:tplc="8E3AED6A">
      <w:start w:val="1"/>
      <w:numFmt w:val="decimal"/>
      <w:lvlText w:val="%1."/>
      <w:lvlJc w:val="left"/>
      <w:pPr>
        <w:ind w:left="360" w:hanging="360"/>
      </w:pPr>
      <w:rPr>
        <w:rFonts w:cs="SyntaxLTStd-Black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4627C8C"/>
    <w:multiLevelType w:val="hybridMultilevel"/>
    <w:tmpl w:val="426EC0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7C49C9"/>
    <w:multiLevelType w:val="hybridMultilevel"/>
    <w:tmpl w:val="2B584E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99228D"/>
    <w:multiLevelType w:val="multilevel"/>
    <w:tmpl w:val="84F2D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1530B05"/>
    <w:multiLevelType w:val="hybridMultilevel"/>
    <w:tmpl w:val="E87208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D43BDB"/>
    <w:multiLevelType w:val="multilevel"/>
    <w:tmpl w:val="02FA9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1D61295"/>
    <w:multiLevelType w:val="hybridMultilevel"/>
    <w:tmpl w:val="37DA2F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77A7C5E"/>
    <w:multiLevelType w:val="hybridMultilevel"/>
    <w:tmpl w:val="B0CAE67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EC1F0F"/>
    <w:multiLevelType w:val="hybridMultilevel"/>
    <w:tmpl w:val="7A36D47C"/>
    <w:lvl w:ilvl="0" w:tplc="57246A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9E84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FE87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4CAA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C2BE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72A2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B5881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1213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1216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 w15:restartNumberingAfterBreak="0">
    <w:nsid w:val="69ED71F7"/>
    <w:multiLevelType w:val="hybridMultilevel"/>
    <w:tmpl w:val="CF52137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970305"/>
    <w:multiLevelType w:val="hybridMultilevel"/>
    <w:tmpl w:val="03D8CF1C"/>
    <w:lvl w:ilvl="0" w:tplc="6C4AF1B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87C95D2">
      <w:start w:val="18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6038A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6A8E5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C38709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F1CEC1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3B24886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BA2588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D8604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9" w15:restartNumberingAfterBreak="0">
    <w:nsid w:val="6FA85972"/>
    <w:multiLevelType w:val="hybridMultilevel"/>
    <w:tmpl w:val="6590B97A"/>
    <w:lvl w:ilvl="0" w:tplc="0F1A97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2D809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C895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F8AC8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71A7E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AC3C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1F6F6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2828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DA39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70715E0B"/>
    <w:multiLevelType w:val="hybridMultilevel"/>
    <w:tmpl w:val="1C1A75A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628217F"/>
    <w:multiLevelType w:val="multilevel"/>
    <w:tmpl w:val="5E30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69B77C7"/>
    <w:multiLevelType w:val="hybridMultilevel"/>
    <w:tmpl w:val="98A09CE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F9395F"/>
    <w:multiLevelType w:val="hybridMultilevel"/>
    <w:tmpl w:val="7146FA7A"/>
    <w:lvl w:ilvl="0" w:tplc="E27E91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0E2A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9668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81AC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58E7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5235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FAC75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3020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BE2A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 w15:restartNumberingAfterBreak="0">
    <w:nsid w:val="7E2F36B5"/>
    <w:multiLevelType w:val="multilevel"/>
    <w:tmpl w:val="D7046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7862A8"/>
    <w:multiLevelType w:val="hybridMultilevel"/>
    <w:tmpl w:val="24F06FF0"/>
    <w:lvl w:ilvl="0" w:tplc="0410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24"/>
  </w:num>
  <w:num w:numId="4">
    <w:abstractNumId w:val="6"/>
  </w:num>
  <w:num w:numId="5">
    <w:abstractNumId w:val="42"/>
  </w:num>
  <w:num w:numId="6">
    <w:abstractNumId w:val="11"/>
  </w:num>
  <w:num w:numId="7">
    <w:abstractNumId w:val="44"/>
  </w:num>
  <w:num w:numId="8">
    <w:abstractNumId w:val="27"/>
  </w:num>
  <w:num w:numId="9">
    <w:abstractNumId w:val="2"/>
  </w:num>
  <w:num w:numId="10">
    <w:abstractNumId w:val="23"/>
  </w:num>
  <w:num w:numId="11">
    <w:abstractNumId w:val="25"/>
  </w:num>
  <w:num w:numId="12">
    <w:abstractNumId w:val="7"/>
  </w:num>
  <w:num w:numId="13">
    <w:abstractNumId w:val="41"/>
  </w:num>
  <w:num w:numId="14">
    <w:abstractNumId w:val="31"/>
  </w:num>
  <w:num w:numId="15">
    <w:abstractNumId w:val="4"/>
  </w:num>
  <w:num w:numId="16">
    <w:abstractNumId w:val="12"/>
  </w:num>
  <w:num w:numId="17">
    <w:abstractNumId w:val="33"/>
  </w:num>
  <w:num w:numId="18">
    <w:abstractNumId w:val="17"/>
  </w:num>
  <w:num w:numId="19">
    <w:abstractNumId w:val="20"/>
  </w:num>
  <w:num w:numId="20">
    <w:abstractNumId w:val="43"/>
  </w:num>
  <w:num w:numId="21">
    <w:abstractNumId w:val="9"/>
  </w:num>
  <w:num w:numId="22">
    <w:abstractNumId w:val="1"/>
  </w:num>
  <w:num w:numId="23">
    <w:abstractNumId w:val="3"/>
  </w:num>
  <w:num w:numId="24">
    <w:abstractNumId w:val="39"/>
  </w:num>
  <w:num w:numId="25">
    <w:abstractNumId w:val="36"/>
  </w:num>
  <w:num w:numId="26">
    <w:abstractNumId w:val="15"/>
  </w:num>
  <w:num w:numId="27">
    <w:abstractNumId w:val="38"/>
  </w:num>
  <w:num w:numId="28">
    <w:abstractNumId w:val="13"/>
  </w:num>
  <w:num w:numId="29">
    <w:abstractNumId w:val="28"/>
  </w:num>
  <w:num w:numId="30">
    <w:abstractNumId w:val="26"/>
  </w:num>
  <w:num w:numId="31">
    <w:abstractNumId w:val="37"/>
  </w:num>
  <w:num w:numId="32">
    <w:abstractNumId w:val="14"/>
  </w:num>
  <w:num w:numId="33">
    <w:abstractNumId w:val="29"/>
  </w:num>
  <w:num w:numId="34">
    <w:abstractNumId w:val="30"/>
  </w:num>
  <w:num w:numId="35">
    <w:abstractNumId w:val="8"/>
  </w:num>
  <w:num w:numId="36">
    <w:abstractNumId w:val="21"/>
  </w:num>
  <w:num w:numId="37">
    <w:abstractNumId w:val="10"/>
  </w:num>
  <w:num w:numId="38">
    <w:abstractNumId w:val="19"/>
  </w:num>
  <w:num w:numId="39">
    <w:abstractNumId w:val="35"/>
  </w:num>
  <w:num w:numId="40">
    <w:abstractNumId w:val="40"/>
  </w:num>
  <w:num w:numId="41">
    <w:abstractNumId w:val="45"/>
  </w:num>
  <w:num w:numId="42">
    <w:abstractNumId w:val="34"/>
  </w:num>
  <w:num w:numId="43">
    <w:abstractNumId w:val="22"/>
  </w:num>
  <w:num w:numId="44">
    <w:abstractNumId w:val="5"/>
  </w:num>
  <w:num w:numId="45">
    <w:abstractNumId w:val="32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F1"/>
    <w:rsid w:val="00000941"/>
    <w:rsid w:val="00001490"/>
    <w:rsid w:val="000018FD"/>
    <w:rsid w:val="00002C6D"/>
    <w:rsid w:val="00002D1B"/>
    <w:rsid w:val="00003749"/>
    <w:rsid w:val="00004BE8"/>
    <w:rsid w:val="00004FAC"/>
    <w:rsid w:val="000055AB"/>
    <w:rsid w:val="00005D6C"/>
    <w:rsid w:val="00005DF1"/>
    <w:rsid w:val="000069DA"/>
    <w:rsid w:val="00006A2D"/>
    <w:rsid w:val="0000704F"/>
    <w:rsid w:val="00007869"/>
    <w:rsid w:val="00007F2E"/>
    <w:rsid w:val="00010CB3"/>
    <w:rsid w:val="00012D36"/>
    <w:rsid w:val="00013227"/>
    <w:rsid w:val="00013564"/>
    <w:rsid w:val="000147B5"/>
    <w:rsid w:val="000154BF"/>
    <w:rsid w:val="000158A7"/>
    <w:rsid w:val="00015D5B"/>
    <w:rsid w:val="0001608F"/>
    <w:rsid w:val="000165CC"/>
    <w:rsid w:val="00016CD5"/>
    <w:rsid w:val="000171CA"/>
    <w:rsid w:val="0002006E"/>
    <w:rsid w:val="00020177"/>
    <w:rsid w:val="00021292"/>
    <w:rsid w:val="0002129E"/>
    <w:rsid w:val="000214C9"/>
    <w:rsid w:val="000223D2"/>
    <w:rsid w:val="0002265A"/>
    <w:rsid w:val="00022FA4"/>
    <w:rsid w:val="000232BD"/>
    <w:rsid w:val="00023FFA"/>
    <w:rsid w:val="00024A2E"/>
    <w:rsid w:val="00025521"/>
    <w:rsid w:val="00025653"/>
    <w:rsid w:val="000259ED"/>
    <w:rsid w:val="00025B9A"/>
    <w:rsid w:val="00026259"/>
    <w:rsid w:val="00026981"/>
    <w:rsid w:val="00026A63"/>
    <w:rsid w:val="00027BE2"/>
    <w:rsid w:val="00030457"/>
    <w:rsid w:val="000307AE"/>
    <w:rsid w:val="00031284"/>
    <w:rsid w:val="00031832"/>
    <w:rsid w:val="000325C8"/>
    <w:rsid w:val="00032E38"/>
    <w:rsid w:val="00033294"/>
    <w:rsid w:val="0003494A"/>
    <w:rsid w:val="00034C1F"/>
    <w:rsid w:val="00034E17"/>
    <w:rsid w:val="00035452"/>
    <w:rsid w:val="00035501"/>
    <w:rsid w:val="0003601A"/>
    <w:rsid w:val="00036034"/>
    <w:rsid w:val="00036BD6"/>
    <w:rsid w:val="00036D77"/>
    <w:rsid w:val="0003712C"/>
    <w:rsid w:val="00037986"/>
    <w:rsid w:val="00040144"/>
    <w:rsid w:val="00040C6E"/>
    <w:rsid w:val="00041264"/>
    <w:rsid w:val="000416CB"/>
    <w:rsid w:val="00042253"/>
    <w:rsid w:val="00043276"/>
    <w:rsid w:val="00043E74"/>
    <w:rsid w:val="00045247"/>
    <w:rsid w:val="00046F66"/>
    <w:rsid w:val="000474E4"/>
    <w:rsid w:val="0004792B"/>
    <w:rsid w:val="00050077"/>
    <w:rsid w:val="0005149B"/>
    <w:rsid w:val="00051705"/>
    <w:rsid w:val="00052928"/>
    <w:rsid w:val="00052DAA"/>
    <w:rsid w:val="0005342F"/>
    <w:rsid w:val="000536B6"/>
    <w:rsid w:val="00054B5C"/>
    <w:rsid w:val="00055295"/>
    <w:rsid w:val="000553E0"/>
    <w:rsid w:val="00055740"/>
    <w:rsid w:val="00056344"/>
    <w:rsid w:val="000563B1"/>
    <w:rsid w:val="000566F2"/>
    <w:rsid w:val="00056B5F"/>
    <w:rsid w:val="00056CAA"/>
    <w:rsid w:val="00057A32"/>
    <w:rsid w:val="00057E44"/>
    <w:rsid w:val="00060971"/>
    <w:rsid w:val="0006127E"/>
    <w:rsid w:val="00061E12"/>
    <w:rsid w:val="00062A7C"/>
    <w:rsid w:val="00062F85"/>
    <w:rsid w:val="00064EC3"/>
    <w:rsid w:val="00065DCD"/>
    <w:rsid w:val="000660DD"/>
    <w:rsid w:val="0006611C"/>
    <w:rsid w:val="0006672A"/>
    <w:rsid w:val="00066D93"/>
    <w:rsid w:val="00066FD6"/>
    <w:rsid w:val="0006792B"/>
    <w:rsid w:val="00067FDE"/>
    <w:rsid w:val="00071267"/>
    <w:rsid w:val="00071C7D"/>
    <w:rsid w:val="0007285F"/>
    <w:rsid w:val="00073716"/>
    <w:rsid w:val="00073C8A"/>
    <w:rsid w:val="00074377"/>
    <w:rsid w:val="0007463A"/>
    <w:rsid w:val="00074F06"/>
    <w:rsid w:val="00075295"/>
    <w:rsid w:val="000770A3"/>
    <w:rsid w:val="000770B5"/>
    <w:rsid w:val="00077605"/>
    <w:rsid w:val="00077642"/>
    <w:rsid w:val="00077A54"/>
    <w:rsid w:val="000803FE"/>
    <w:rsid w:val="00080614"/>
    <w:rsid w:val="0008178C"/>
    <w:rsid w:val="00082456"/>
    <w:rsid w:val="000830DB"/>
    <w:rsid w:val="00083296"/>
    <w:rsid w:val="00084E3E"/>
    <w:rsid w:val="0008506E"/>
    <w:rsid w:val="00085512"/>
    <w:rsid w:val="00087E38"/>
    <w:rsid w:val="00090124"/>
    <w:rsid w:val="000903DE"/>
    <w:rsid w:val="00091984"/>
    <w:rsid w:val="00091D51"/>
    <w:rsid w:val="00092853"/>
    <w:rsid w:val="000928BC"/>
    <w:rsid w:val="000930E3"/>
    <w:rsid w:val="00093EC9"/>
    <w:rsid w:val="00094837"/>
    <w:rsid w:val="000950CF"/>
    <w:rsid w:val="0009609F"/>
    <w:rsid w:val="00096925"/>
    <w:rsid w:val="00096F1B"/>
    <w:rsid w:val="00096F6E"/>
    <w:rsid w:val="00097034"/>
    <w:rsid w:val="000A0637"/>
    <w:rsid w:val="000A06B3"/>
    <w:rsid w:val="000A0AA3"/>
    <w:rsid w:val="000A0BD6"/>
    <w:rsid w:val="000A1844"/>
    <w:rsid w:val="000A20EF"/>
    <w:rsid w:val="000A2970"/>
    <w:rsid w:val="000A3991"/>
    <w:rsid w:val="000A40CF"/>
    <w:rsid w:val="000A42DE"/>
    <w:rsid w:val="000A5449"/>
    <w:rsid w:val="000A7131"/>
    <w:rsid w:val="000A7960"/>
    <w:rsid w:val="000B032A"/>
    <w:rsid w:val="000B12C8"/>
    <w:rsid w:val="000B184B"/>
    <w:rsid w:val="000B202F"/>
    <w:rsid w:val="000B2878"/>
    <w:rsid w:val="000B29DF"/>
    <w:rsid w:val="000B32CE"/>
    <w:rsid w:val="000B3500"/>
    <w:rsid w:val="000B3801"/>
    <w:rsid w:val="000B3E66"/>
    <w:rsid w:val="000B555A"/>
    <w:rsid w:val="000B567E"/>
    <w:rsid w:val="000B7356"/>
    <w:rsid w:val="000B740B"/>
    <w:rsid w:val="000B747D"/>
    <w:rsid w:val="000B75AE"/>
    <w:rsid w:val="000C17E5"/>
    <w:rsid w:val="000C23E4"/>
    <w:rsid w:val="000C264B"/>
    <w:rsid w:val="000C365C"/>
    <w:rsid w:val="000C381C"/>
    <w:rsid w:val="000C5C7F"/>
    <w:rsid w:val="000C6AEF"/>
    <w:rsid w:val="000D0572"/>
    <w:rsid w:val="000D0B7E"/>
    <w:rsid w:val="000D1F81"/>
    <w:rsid w:val="000D31A2"/>
    <w:rsid w:val="000D39C7"/>
    <w:rsid w:val="000D3B90"/>
    <w:rsid w:val="000D46DA"/>
    <w:rsid w:val="000D4F48"/>
    <w:rsid w:val="000D5035"/>
    <w:rsid w:val="000D53C9"/>
    <w:rsid w:val="000D5883"/>
    <w:rsid w:val="000D6048"/>
    <w:rsid w:val="000D6FB8"/>
    <w:rsid w:val="000D71A5"/>
    <w:rsid w:val="000D7609"/>
    <w:rsid w:val="000D799F"/>
    <w:rsid w:val="000D7C08"/>
    <w:rsid w:val="000E044A"/>
    <w:rsid w:val="000E08BA"/>
    <w:rsid w:val="000E163B"/>
    <w:rsid w:val="000E1B16"/>
    <w:rsid w:val="000E291B"/>
    <w:rsid w:val="000E3926"/>
    <w:rsid w:val="000E3C8A"/>
    <w:rsid w:val="000E4BF7"/>
    <w:rsid w:val="000E5356"/>
    <w:rsid w:val="000E59DB"/>
    <w:rsid w:val="000E640A"/>
    <w:rsid w:val="000E7683"/>
    <w:rsid w:val="000E7E3A"/>
    <w:rsid w:val="000F07AA"/>
    <w:rsid w:val="000F0AF7"/>
    <w:rsid w:val="000F10B9"/>
    <w:rsid w:val="000F1C16"/>
    <w:rsid w:val="000F1D43"/>
    <w:rsid w:val="000F424A"/>
    <w:rsid w:val="000F497A"/>
    <w:rsid w:val="000F4B6A"/>
    <w:rsid w:val="000F6C45"/>
    <w:rsid w:val="000F7EEF"/>
    <w:rsid w:val="00100946"/>
    <w:rsid w:val="001019B1"/>
    <w:rsid w:val="00101A9C"/>
    <w:rsid w:val="00101B8B"/>
    <w:rsid w:val="001021D9"/>
    <w:rsid w:val="00103289"/>
    <w:rsid w:val="001035A2"/>
    <w:rsid w:val="0010428C"/>
    <w:rsid w:val="001043C2"/>
    <w:rsid w:val="0010470F"/>
    <w:rsid w:val="00104D97"/>
    <w:rsid w:val="0010538C"/>
    <w:rsid w:val="00105CE6"/>
    <w:rsid w:val="00105DED"/>
    <w:rsid w:val="00105FB2"/>
    <w:rsid w:val="001060C3"/>
    <w:rsid w:val="00106D99"/>
    <w:rsid w:val="00106E1E"/>
    <w:rsid w:val="0010706A"/>
    <w:rsid w:val="001101DA"/>
    <w:rsid w:val="001105F8"/>
    <w:rsid w:val="001107B5"/>
    <w:rsid w:val="00110854"/>
    <w:rsid w:val="00112643"/>
    <w:rsid w:val="00112D92"/>
    <w:rsid w:val="00113050"/>
    <w:rsid w:val="001133B2"/>
    <w:rsid w:val="001158A9"/>
    <w:rsid w:val="00115AF6"/>
    <w:rsid w:val="00115D45"/>
    <w:rsid w:val="00115FA7"/>
    <w:rsid w:val="001166BE"/>
    <w:rsid w:val="00116A4B"/>
    <w:rsid w:val="001170FE"/>
    <w:rsid w:val="001204A4"/>
    <w:rsid w:val="0012082D"/>
    <w:rsid w:val="00123771"/>
    <w:rsid w:val="00123883"/>
    <w:rsid w:val="001260E4"/>
    <w:rsid w:val="00126987"/>
    <w:rsid w:val="00130227"/>
    <w:rsid w:val="0013044B"/>
    <w:rsid w:val="00130620"/>
    <w:rsid w:val="001316CB"/>
    <w:rsid w:val="001318F9"/>
    <w:rsid w:val="00131D63"/>
    <w:rsid w:val="00131D80"/>
    <w:rsid w:val="0013204E"/>
    <w:rsid w:val="00132900"/>
    <w:rsid w:val="00132AF3"/>
    <w:rsid w:val="00132B2F"/>
    <w:rsid w:val="001339CE"/>
    <w:rsid w:val="001339DA"/>
    <w:rsid w:val="00133DC8"/>
    <w:rsid w:val="00134880"/>
    <w:rsid w:val="00135362"/>
    <w:rsid w:val="00136052"/>
    <w:rsid w:val="0013611E"/>
    <w:rsid w:val="00136845"/>
    <w:rsid w:val="00136CE7"/>
    <w:rsid w:val="001370F8"/>
    <w:rsid w:val="0013757A"/>
    <w:rsid w:val="00137839"/>
    <w:rsid w:val="00137EE7"/>
    <w:rsid w:val="001403D7"/>
    <w:rsid w:val="001414B1"/>
    <w:rsid w:val="001423BC"/>
    <w:rsid w:val="00142806"/>
    <w:rsid w:val="00142AD5"/>
    <w:rsid w:val="00143157"/>
    <w:rsid w:val="00143DCC"/>
    <w:rsid w:val="001444A2"/>
    <w:rsid w:val="00144612"/>
    <w:rsid w:val="00144CE8"/>
    <w:rsid w:val="00144FFC"/>
    <w:rsid w:val="00146415"/>
    <w:rsid w:val="00146639"/>
    <w:rsid w:val="00146741"/>
    <w:rsid w:val="00146827"/>
    <w:rsid w:val="00146B2C"/>
    <w:rsid w:val="00147B95"/>
    <w:rsid w:val="00150226"/>
    <w:rsid w:val="0015088A"/>
    <w:rsid w:val="00151A09"/>
    <w:rsid w:val="00153F6B"/>
    <w:rsid w:val="001540CE"/>
    <w:rsid w:val="00156AE0"/>
    <w:rsid w:val="00157681"/>
    <w:rsid w:val="001578F7"/>
    <w:rsid w:val="00157FF7"/>
    <w:rsid w:val="001608AC"/>
    <w:rsid w:val="001609D7"/>
    <w:rsid w:val="001615BC"/>
    <w:rsid w:val="00162A32"/>
    <w:rsid w:val="00162ED9"/>
    <w:rsid w:val="00163927"/>
    <w:rsid w:val="00165008"/>
    <w:rsid w:val="001659BD"/>
    <w:rsid w:val="00165AB2"/>
    <w:rsid w:val="00165FC1"/>
    <w:rsid w:val="0016616E"/>
    <w:rsid w:val="00166B3C"/>
    <w:rsid w:val="0016749A"/>
    <w:rsid w:val="00170D44"/>
    <w:rsid w:val="00170E80"/>
    <w:rsid w:val="00171108"/>
    <w:rsid w:val="00171435"/>
    <w:rsid w:val="00171C34"/>
    <w:rsid w:val="0017292B"/>
    <w:rsid w:val="00172CDE"/>
    <w:rsid w:val="00172D9F"/>
    <w:rsid w:val="00173080"/>
    <w:rsid w:val="00173111"/>
    <w:rsid w:val="001735AC"/>
    <w:rsid w:val="0017368F"/>
    <w:rsid w:val="0017379A"/>
    <w:rsid w:val="00174120"/>
    <w:rsid w:val="001744CC"/>
    <w:rsid w:val="001746A6"/>
    <w:rsid w:val="00174BF2"/>
    <w:rsid w:val="00174C58"/>
    <w:rsid w:val="00174E7C"/>
    <w:rsid w:val="00175205"/>
    <w:rsid w:val="00175309"/>
    <w:rsid w:val="00175452"/>
    <w:rsid w:val="001755EE"/>
    <w:rsid w:val="00175D5A"/>
    <w:rsid w:val="00176E53"/>
    <w:rsid w:val="00177D9B"/>
    <w:rsid w:val="00181369"/>
    <w:rsid w:val="00181690"/>
    <w:rsid w:val="00182B9B"/>
    <w:rsid w:val="00182F6E"/>
    <w:rsid w:val="00183C6E"/>
    <w:rsid w:val="001842BB"/>
    <w:rsid w:val="00184B75"/>
    <w:rsid w:val="00184E2A"/>
    <w:rsid w:val="00185CB8"/>
    <w:rsid w:val="00185EFF"/>
    <w:rsid w:val="00185F36"/>
    <w:rsid w:val="00185FB9"/>
    <w:rsid w:val="0018642D"/>
    <w:rsid w:val="001875B5"/>
    <w:rsid w:val="001900FB"/>
    <w:rsid w:val="00191080"/>
    <w:rsid w:val="001910D5"/>
    <w:rsid w:val="001917F3"/>
    <w:rsid w:val="001930A0"/>
    <w:rsid w:val="001935DA"/>
    <w:rsid w:val="00193930"/>
    <w:rsid w:val="00194162"/>
    <w:rsid w:val="0019485A"/>
    <w:rsid w:val="00194D83"/>
    <w:rsid w:val="0019528C"/>
    <w:rsid w:val="00195CD1"/>
    <w:rsid w:val="001965EC"/>
    <w:rsid w:val="00197ED0"/>
    <w:rsid w:val="001A171F"/>
    <w:rsid w:val="001A275D"/>
    <w:rsid w:val="001A2F1D"/>
    <w:rsid w:val="001A31D3"/>
    <w:rsid w:val="001A3247"/>
    <w:rsid w:val="001A37E3"/>
    <w:rsid w:val="001A4256"/>
    <w:rsid w:val="001A49BC"/>
    <w:rsid w:val="001A4C91"/>
    <w:rsid w:val="001A4E23"/>
    <w:rsid w:val="001A5E1C"/>
    <w:rsid w:val="001A62B0"/>
    <w:rsid w:val="001A642C"/>
    <w:rsid w:val="001A6E09"/>
    <w:rsid w:val="001A73E1"/>
    <w:rsid w:val="001A7FD7"/>
    <w:rsid w:val="001B0386"/>
    <w:rsid w:val="001B11F1"/>
    <w:rsid w:val="001B2254"/>
    <w:rsid w:val="001B25F3"/>
    <w:rsid w:val="001B3769"/>
    <w:rsid w:val="001B39F1"/>
    <w:rsid w:val="001B43CD"/>
    <w:rsid w:val="001B44A2"/>
    <w:rsid w:val="001B4C3A"/>
    <w:rsid w:val="001B4FE5"/>
    <w:rsid w:val="001B510D"/>
    <w:rsid w:val="001B60FB"/>
    <w:rsid w:val="001B685D"/>
    <w:rsid w:val="001B705A"/>
    <w:rsid w:val="001B7192"/>
    <w:rsid w:val="001C08A5"/>
    <w:rsid w:val="001C0D0D"/>
    <w:rsid w:val="001C11D4"/>
    <w:rsid w:val="001C16C7"/>
    <w:rsid w:val="001C1773"/>
    <w:rsid w:val="001C1E58"/>
    <w:rsid w:val="001C213D"/>
    <w:rsid w:val="001C2839"/>
    <w:rsid w:val="001C2E75"/>
    <w:rsid w:val="001C33AD"/>
    <w:rsid w:val="001C34A1"/>
    <w:rsid w:val="001C4344"/>
    <w:rsid w:val="001C4397"/>
    <w:rsid w:val="001C479B"/>
    <w:rsid w:val="001C4DB2"/>
    <w:rsid w:val="001C61E4"/>
    <w:rsid w:val="001C6717"/>
    <w:rsid w:val="001C7950"/>
    <w:rsid w:val="001D0F0B"/>
    <w:rsid w:val="001D1DC3"/>
    <w:rsid w:val="001D529F"/>
    <w:rsid w:val="001D5420"/>
    <w:rsid w:val="001D55E9"/>
    <w:rsid w:val="001D5C9B"/>
    <w:rsid w:val="001D5D55"/>
    <w:rsid w:val="001D6C3C"/>
    <w:rsid w:val="001D7B4B"/>
    <w:rsid w:val="001D7D68"/>
    <w:rsid w:val="001E06E9"/>
    <w:rsid w:val="001E087F"/>
    <w:rsid w:val="001E08AD"/>
    <w:rsid w:val="001E1845"/>
    <w:rsid w:val="001E1906"/>
    <w:rsid w:val="001E21D3"/>
    <w:rsid w:val="001E29FB"/>
    <w:rsid w:val="001E329F"/>
    <w:rsid w:val="001E404C"/>
    <w:rsid w:val="001E4353"/>
    <w:rsid w:val="001E4681"/>
    <w:rsid w:val="001E515A"/>
    <w:rsid w:val="001E5359"/>
    <w:rsid w:val="001E5554"/>
    <w:rsid w:val="001E5AE5"/>
    <w:rsid w:val="001E630E"/>
    <w:rsid w:val="001E66BC"/>
    <w:rsid w:val="001E6CFF"/>
    <w:rsid w:val="001E6FD4"/>
    <w:rsid w:val="001E7978"/>
    <w:rsid w:val="001F13A0"/>
    <w:rsid w:val="001F4435"/>
    <w:rsid w:val="001F46EA"/>
    <w:rsid w:val="001F4F48"/>
    <w:rsid w:val="001F52B6"/>
    <w:rsid w:val="001F6A01"/>
    <w:rsid w:val="001F7266"/>
    <w:rsid w:val="001F7290"/>
    <w:rsid w:val="001F768F"/>
    <w:rsid w:val="00200748"/>
    <w:rsid w:val="00201904"/>
    <w:rsid w:val="00203432"/>
    <w:rsid w:val="00203D38"/>
    <w:rsid w:val="00203DF7"/>
    <w:rsid w:val="00205E7B"/>
    <w:rsid w:val="00206730"/>
    <w:rsid w:val="00207994"/>
    <w:rsid w:val="00211FC1"/>
    <w:rsid w:val="002123A7"/>
    <w:rsid w:val="002123F6"/>
    <w:rsid w:val="0021246F"/>
    <w:rsid w:val="00212D23"/>
    <w:rsid w:val="002134AE"/>
    <w:rsid w:val="00213707"/>
    <w:rsid w:val="0021399E"/>
    <w:rsid w:val="00213BC8"/>
    <w:rsid w:val="00213C97"/>
    <w:rsid w:val="00215767"/>
    <w:rsid w:val="00215AE7"/>
    <w:rsid w:val="00215E77"/>
    <w:rsid w:val="0021626B"/>
    <w:rsid w:val="002164C5"/>
    <w:rsid w:val="00216510"/>
    <w:rsid w:val="00216806"/>
    <w:rsid w:val="00217229"/>
    <w:rsid w:val="00217360"/>
    <w:rsid w:val="00217B9D"/>
    <w:rsid w:val="00220349"/>
    <w:rsid w:val="00220AAC"/>
    <w:rsid w:val="002210E8"/>
    <w:rsid w:val="00221274"/>
    <w:rsid w:val="00221292"/>
    <w:rsid w:val="0022170B"/>
    <w:rsid w:val="002221A0"/>
    <w:rsid w:val="00225C70"/>
    <w:rsid w:val="00225C83"/>
    <w:rsid w:val="002262C8"/>
    <w:rsid w:val="002275C7"/>
    <w:rsid w:val="0023022B"/>
    <w:rsid w:val="00230629"/>
    <w:rsid w:val="00231ECB"/>
    <w:rsid w:val="00231EF0"/>
    <w:rsid w:val="00231F61"/>
    <w:rsid w:val="00232014"/>
    <w:rsid w:val="002335E3"/>
    <w:rsid w:val="00233D19"/>
    <w:rsid w:val="0023433C"/>
    <w:rsid w:val="00234827"/>
    <w:rsid w:val="00234FCC"/>
    <w:rsid w:val="0023578D"/>
    <w:rsid w:val="0023665C"/>
    <w:rsid w:val="002367C2"/>
    <w:rsid w:val="00236863"/>
    <w:rsid w:val="0023693D"/>
    <w:rsid w:val="00236BD0"/>
    <w:rsid w:val="002402F5"/>
    <w:rsid w:val="0024034E"/>
    <w:rsid w:val="002413E7"/>
    <w:rsid w:val="00241451"/>
    <w:rsid w:val="00241883"/>
    <w:rsid w:val="00241E4A"/>
    <w:rsid w:val="00241FAA"/>
    <w:rsid w:val="002424EE"/>
    <w:rsid w:val="00242811"/>
    <w:rsid w:val="00242EC4"/>
    <w:rsid w:val="00243577"/>
    <w:rsid w:val="002439C2"/>
    <w:rsid w:val="00243D88"/>
    <w:rsid w:val="0024439A"/>
    <w:rsid w:val="00244C69"/>
    <w:rsid w:val="00245999"/>
    <w:rsid w:val="00247D7C"/>
    <w:rsid w:val="00250753"/>
    <w:rsid w:val="00251C2E"/>
    <w:rsid w:val="00251F23"/>
    <w:rsid w:val="00252279"/>
    <w:rsid w:val="00252D59"/>
    <w:rsid w:val="002535E3"/>
    <w:rsid w:val="00254698"/>
    <w:rsid w:val="002565B5"/>
    <w:rsid w:val="00256E56"/>
    <w:rsid w:val="00256F12"/>
    <w:rsid w:val="00256F9D"/>
    <w:rsid w:val="00262DE2"/>
    <w:rsid w:val="00264C68"/>
    <w:rsid w:val="00264E94"/>
    <w:rsid w:val="00265491"/>
    <w:rsid w:val="00265C0D"/>
    <w:rsid w:val="00265D3B"/>
    <w:rsid w:val="0026604D"/>
    <w:rsid w:val="002661AE"/>
    <w:rsid w:val="00266CBB"/>
    <w:rsid w:val="00266EA3"/>
    <w:rsid w:val="00267043"/>
    <w:rsid w:val="002677F2"/>
    <w:rsid w:val="00267862"/>
    <w:rsid w:val="0026791E"/>
    <w:rsid w:val="0026798F"/>
    <w:rsid w:val="00270AF2"/>
    <w:rsid w:val="00270E29"/>
    <w:rsid w:val="00271420"/>
    <w:rsid w:val="002715F5"/>
    <w:rsid w:val="00271D31"/>
    <w:rsid w:val="00271F4C"/>
    <w:rsid w:val="002721FA"/>
    <w:rsid w:val="0027284D"/>
    <w:rsid w:val="00272872"/>
    <w:rsid w:val="00272A15"/>
    <w:rsid w:val="00274030"/>
    <w:rsid w:val="00274085"/>
    <w:rsid w:val="002745BB"/>
    <w:rsid w:val="0027597F"/>
    <w:rsid w:val="0027601D"/>
    <w:rsid w:val="00276688"/>
    <w:rsid w:val="00276B36"/>
    <w:rsid w:val="00277507"/>
    <w:rsid w:val="00277590"/>
    <w:rsid w:val="00277F82"/>
    <w:rsid w:val="00281D35"/>
    <w:rsid w:val="00281D57"/>
    <w:rsid w:val="00282B7C"/>
    <w:rsid w:val="00283EDD"/>
    <w:rsid w:val="0028406B"/>
    <w:rsid w:val="0028415A"/>
    <w:rsid w:val="002842D2"/>
    <w:rsid w:val="00285634"/>
    <w:rsid w:val="002865BB"/>
    <w:rsid w:val="0028738D"/>
    <w:rsid w:val="002879AF"/>
    <w:rsid w:val="002903DF"/>
    <w:rsid w:val="00290693"/>
    <w:rsid w:val="002917E5"/>
    <w:rsid w:val="00293E1F"/>
    <w:rsid w:val="002943C2"/>
    <w:rsid w:val="00294CA6"/>
    <w:rsid w:val="00294EA4"/>
    <w:rsid w:val="00295132"/>
    <w:rsid w:val="0029534E"/>
    <w:rsid w:val="0029558E"/>
    <w:rsid w:val="00296C94"/>
    <w:rsid w:val="002A05E9"/>
    <w:rsid w:val="002A12F3"/>
    <w:rsid w:val="002A1682"/>
    <w:rsid w:val="002A4122"/>
    <w:rsid w:val="002A44FF"/>
    <w:rsid w:val="002A4A74"/>
    <w:rsid w:val="002A4DF1"/>
    <w:rsid w:val="002A5ACD"/>
    <w:rsid w:val="002A7CCF"/>
    <w:rsid w:val="002B0FCD"/>
    <w:rsid w:val="002B1C4A"/>
    <w:rsid w:val="002B1D1F"/>
    <w:rsid w:val="002B2007"/>
    <w:rsid w:val="002B2A9E"/>
    <w:rsid w:val="002B2E14"/>
    <w:rsid w:val="002B2E43"/>
    <w:rsid w:val="002B3609"/>
    <w:rsid w:val="002B3A05"/>
    <w:rsid w:val="002B4130"/>
    <w:rsid w:val="002B42B9"/>
    <w:rsid w:val="002B4DC9"/>
    <w:rsid w:val="002B5130"/>
    <w:rsid w:val="002B5E6A"/>
    <w:rsid w:val="002B675A"/>
    <w:rsid w:val="002B6C6A"/>
    <w:rsid w:val="002B7096"/>
    <w:rsid w:val="002B797F"/>
    <w:rsid w:val="002C13DC"/>
    <w:rsid w:val="002C2713"/>
    <w:rsid w:val="002C2BA4"/>
    <w:rsid w:val="002C3F3F"/>
    <w:rsid w:val="002C4026"/>
    <w:rsid w:val="002C40FF"/>
    <w:rsid w:val="002C45CA"/>
    <w:rsid w:val="002C5A9F"/>
    <w:rsid w:val="002C6502"/>
    <w:rsid w:val="002C6E50"/>
    <w:rsid w:val="002D0170"/>
    <w:rsid w:val="002D01DF"/>
    <w:rsid w:val="002D073F"/>
    <w:rsid w:val="002D0C77"/>
    <w:rsid w:val="002D16B9"/>
    <w:rsid w:val="002D1F4A"/>
    <w:rsid w:val="002D2171"/>
    <w:rsid w:val="002D28D3"/>
    <w:rsid w:val="002D2D16"/>
    <w:rsid w:val="002D3EC9"/>
    <w:rsid w:val="002D4406"/>
    <w:rsid w:val="002D5A6B"/>
    <w:rsid w:val="002D5DE6"/>
    <w:rsid w:val="002D6922"/>
    <w:rsid w:val="002D6A99"/>
    <w:rsid w:val="002D7EAF"/>
    <w:rsid w:val="002E0561"/>
    <w:rsid w:val="002E0C40"/>
    <w:rsid w:val="002E15C9"/>
    <w:rsid w:val="002E1B36"/>
    <w:rsid w:val="002E1E41"/>
    <w:rsid w:val="002E2E52"/>
    <w:rsid w:val="002E31D1"/>
    <w:rsid w:val="002E4783"/>
    <w:rsid w:val="002E4AAB"/>
    <w:rsid w:val="002E4F3C"/>
    <w:rsid w:val="002E6CC6"/>
    <w:rsid w:val="002F0168"/>
    <w:rsid w:val="002F0A63"/>
    <w:rsid w:val="002F112F"/>
    <w:rsid w:val="002F1133"/>
    <w:rsid w:val="002F2702"/>
    <w:rsid w:val="002F2717"/>
    <w:rsid w:val="002F340A"/>
    <w:rsid w:val="002F3F31"/>
    <w:rsid w:val="002F475A"/>
    <w:rsid w:val="002F640B"/>
    <w:rsid w:val="002F6674"/>
    <w:rsid w:val="002F68AD"/>
    <w:rsid w:val="002F6D39"/>
    <w:rsid w:val="002F762F"/>
    <w:rsid w:val="002F7C17"/>
    <w:rsid w:val="0030058F"/>
    <w:rsid w:val="00301346"/>
    <w:rsid w:val="0030142F"/>
    <w:rsid w:val="003024DB"/>
    <w:rsid w:val="00303452"/>
    <w:rsid w:val="00304770"/>
    <w:rsid w:val="00304C71"/>
    <w:rsid w:val="00304E01"/>
    <w:rsid w:val="00304E88"/>
    <w:rsid w:val="00305134"/>
    <w:rsid w:val="00305AE0"/>
    <w:rsid w:val="0030615B"/>
    <w:rsid w:val="003061B5"/>
    <w:rsid w:val="003068C0"/>
    <w:rsid w:val="0031034E"/>
    <w:rsid w:val="0031041F"/>
    <w:rsid w:val="003106E9"/>
    <w:rsid w:val="00310DA9"/>
    <w:rsid w:val="00311345"/>
    <w:rsid w:val="003114B5"/>
    <w:rsid w:val="003118A6"/>
    <w:rsid w:val="003123D5"/>
    <w:rsid w:val="003124EC"/>
    <w:rsid w:val="00313ACB"/>
    <w:rsid w:val="00315E8D"/>
    <w:rsid w:val="0031633E"/>
    <w:rsid w:val="00316981"/>
    <w:rsid w:val="00320C6A"/>
    <w:rsid w:val="003215B9"/>
    <w:rsid w:val="00321ECD"/>
    <w:rsid w:val="00322FAE"/>
    <w:rsid w:val="00323333"/>
    <w:rsid w:val="0032339D"/>
    <w:rsid w:val="003237A9"/>
    <w:rsid w:val="00324B67"/>
    <w:rsid w:val="00324E79"/>
    <w:rsid w:val="003257F4"/>
    <w:rsid w:val="00326847"/>
    <w:rsid w:val="00327819"/>
    <w:rsid w:val="0032786D"/>
    <w:rsid w:val="003309FC"/>
    <w:rsid w:val="00330A56"/>
    <w:rsid w:val="003315B0"/>
    <w:rsid w:val="003317F1"/>
    <w:rsid w:val="00331C7B"/>
    <w:rsid w:val="003329C3"/>
    <w:rsid w:val="00332A37"/>
    <w:rsid w:val="00333642"/>
    <w:rsid w:val="003340B7"/>
    <w:rsid w:val="00336982"/>
    <w:rsid w:val="0033739B"/>
    <w:rsid w:val="003409D0"/>
    <w:rsid w:val="00340D18"/>
    <w:rsid w:val="0034171A"/>
    <w:rsid w:val="00341D90"/>
    <w:rsid w:val="00342681"/>
    <w:rsid w:val="00342999"/>
    <w:rsid w:val="0034305C"/>
    <w:rsid w:val="00343488"/>
    <w:rsid w:val="00343EF6"/>
    <w:rsid w:val="0034480A"/>
    <w:rsid w:val="00344839"/>
    <w:rsid w:val="00344A09"/>
    <w:rsid w:val="00344BA6"/>
    <w:rsid w:val="003459B6"/>
    <w:rsid w:val="00345A22"/>
    <w:rsid w:val="00345D63"/>
    <w:rsid w:val="00350383"/>
    <w:rsid w:val="003504A2"/>
    <w:rsid w:val="003507A0"/>
    <w:rsid w:val="00351FA2"/>
    <w:rsid w:val="00352C01"/>
    <w:rsid w:val="00353353"/>
    <w:rsid w:val="003536AC"/>
    <w:rsid w:val="00354416"/>
    <w:rsid w:val="00355854"/>
    <w:rsid w:val="003558F6"/>
    <w:rsid w:val="00355C18"/>
    <w:rsid w:val="00357129"/>
    <w:rsid w:val="00357742"/>
    <w:rsid w:val="00357C7D"/>
    <w:rsid w:val="0036034D"/>
    <w:rsid w:val="0036054A"/>
    <w:rsid w:val="003605A9"/>
    <w:rsid w:val="0036118B"/>
    <w:rsid w:val="0036196F"/>
    <w:rsid w:val="00361A83"/>
    <w:rsid w:val="00362EE5"/>
    <w:rsid w:val="0036308E"/>
    <w:rsid w:val="0036410B"/>
    <w:rsid w:val="0036445C"/>
    <w:rsid w:val="00364DA4"/>
    <w:rsid w:val="00364E80"/>
    <w:rsid w:val="00364F1B"/>
    <w:rsid w:val="003657D2"/>
    <w:rsid w:val="00365D02"/>
    <w:rsid w:val="0036688B"/>
    <w:rsid w:val="00366A41"/>
    <w:rsid w:val="0036723B"/>
    <w:rsid w:val="003706FF"/>
    <w:rsid w:val="00371512"/>
    <w:rsid w:val="003717DE"/>
    <w:rsid w:val="00371F48"/>
    <w:rsid w:val="0037238E"/>
    <w:rsid w:val="003728E9"/>
    <w:rsid w:val="003742F6"/>
    <w:rsid w:val="00374A4E"/>
    <w:rsid w:val="00374E2E"/>
    <w:rsid w:val="00375D1D"/>
    <w:rsid w:val="00376B15"/>
    <w:rsid w:val="00377BC0"/>
    <w:rsid w:val="00377DAF"/>
    <w:rsid w:val="00380228"/>
    <w:rsid w:val="003804C2"/>
    <w:rsid w:val="00380B93"/>
    <w:rsid w:val="0038113B"/>
    <w:rsid w:val="00381340"/>
    <w:rsid w:val="00381C1C"/>
    <w:rsid w:val="0038375C"/>
    <w:rsid w:val="00383944"/>
    <w:rsid w:val="00384727"/>
    <w:rsid w:val="00384F58"/>
    <w:rsid w:val="00385818"/>
    <w:rsid w:val="00385C23"/>
    <w:rsid w:val="00385C3B"/>
    <w:rsid w:val="003861D3"/>
    <w:rsid w:val="003869BE"/>
    <w:rsid w:val="003869F9"/>
    <w:rsid w:val="00386C16"/>
    <w:rsid w:val="00387326"/>
    <w:rsid w:val="003876EB"/>
    <w:rsid w:val="00387CB4"/>
    <w:rsid w:val="003905AA"/>
    <w:rsid w:val="00391446"/>
    <w:rsid w:val="00391C88"/>
    <w:rsid w:val="003926C7"/>
    <w:rsid w:val="0039289A"/>
    <w:rsid w:val="0039324C"/>
    <w:rsid w:val="00393A4A"/>
    <w:rsid w:val="003959F9"/>
    <w:rsid w:val="00395AC6"/>
    <w:rsid w:val="00395C23"/>
    <w:rsid w:val="00396FA8"/>
    <w:rsid w:val="00397A92"/>
    <w:rsid w:val="00397D5E"/>
    <w:rsid w:val="003A13B8"/>
    <w:rsid w:val="003A19D0"/>
    <w:rsid w:val="003A1F59"/>
    <w:rsid w:val="003A28D4"/>
    <w:rsid w:val="003A297F"/>
    <w:rsid w:val="003A2DBE"/>
    <w:rsid w:val="003A2E49"/>
    <w:rsid w:val="003A2E5A"/>
    <w:rsid w:val="003A3189"/>
    <w:rsid w:val="003A3909"/>
    <w:rsid w:val="003A497A"/>
    <w:rsid w:val="003A4E03"/>
    <w:rsid w:val="003A4FF0"/>
    <w:rsid w:val="003A628A"/>
    <w:rsid w:val="003A7606"/>
    <w:rsid w:val="003A76DE"/>
    <w:rsid w:val="003B0A4D"/>
    <w:rsid w:val="003B14AE"/>
    <w:rsid w:val="003B1D54"/>
    <w:rsid w:val="003B2649"/>
    <w:rsid w:val="003B269E"/>
    <w:rsid w:val="003B26DF"/>
    <w:rsid w:val="003B306A"/>
    <w:rsid w:val="003B3170"/>
    <w:rsid w:val="003B32F8"/>
    <w:rsid w:val="003B3481"/>
    <w:rsid w:val="003B3FE2"/>
    <w:rsid w:val="003B5A4D"/>
    <w:rsid w:val="003B69B0"/>
    <w:rsid w:val="003B6E34"/>
    <w:rsid w:val="003B792B"/>
    <w:rsid w:val="003C024A"/>
    <w:rsid w:val="003C0888"/>
    <w:rsid w:val="003C09A4"/>
    <w:rsid w:val="003C1793"/>
    <w:rsid w:val="003C28B3"/>
    <w:rsid w:val="003C29DA"/>
    <w:rsid w:val="003C3B3F"/>
    <w:rsid w:val="003C44BD"/>
    <w:rsid w:val="003C510B"/>
    <w:rsid w:val="003C548E"/>
    <w:rsid w:val="003C5521"/>
    <w:rsid w:val="003C5E39"/>
    <w:rsid w:val="003C79D9"/>
    <w:rsid w:val="003D0680"/>
    <w:rsid w:val="003D0D83"/>
    <w:rsid w:val="003D1796"/>
    <w:rsid w:val="003D210B"/>
    <w:rsid w:val="003D216A"/>
    <w:rsid w:val="003D3888"/>
    <w:rsid w:val="003D3F0C"/>
    <w:rsid w:val="003D445E"/>
    <w:rsid w:val="003D4516"/>
    <w:rsid w:val="003D463A"/>
    <w:rsid w:val="003D4930"/>
    <w:rsid w:val="003D5B1F"/>
    <w:rsid w:val="003D611E"/>
    <w:rsid w:val="003D6259"/>
    <w:rsid w:val="003D6612"/>
    <w:rsid w:val="003D66E6"/>
    <w:rsid w:val="003D680C"/>
    <w:rsid w:val="003D6E4C"/>
    <w:rsid w:val="003D6F3C"/>
    <w:rsid w:val="003D726F"/>
    <w:rsid w:val="003E12C3"/>
    <w:rsid w:val="003E17AF"/>
    <w:rsid w:val="003E243E"/>
    <w:rsid w:val="003E2A43"/>
    <w:rsid w:val="003E2FCF"/>
    <w:rsid w:val="003E3844"/>
    <w:rsid w:val="003E417C"/>
    <w:rsid w:val="003E4BB5"/>
    <w:rsid w:val="003E4E62"/>
    <w:rsid w:val="003E5070"/>
    <w:rsid w:val="003E5482"/>
    <w:rsid w:val="003E5497"/>
    <w:rsid w:val="003E5899"/>
    <w:rsid w:val="003E5D84"/>
    <w:rsid w:val="003E64F6"/>
    <w:rsid w:val="003E665F"/>
    <w:rsid w:val="003E6B64"/>
    <w:rsid w:val="003E70FF"/>
    <w:rsid w:val="003F01B4"/>
    <w:rsid w:val="003F04AE"/>
    <w:rsid w:val="003F0904"/>
    <w:rsid w:val="003F246E"/>
    <w:rsid w:val="003F3C23"/>
    <w:rsid w:val="003F3E8B"/>
    <w:rsid w:val="003F4964"/>
    <w:rsid w:val="003F4D2F"/>
    <w:rsid w:val="003F52D3"/>
    <w:rsid w:val="003F5723"/>
    <w:rsid w:val="003F5828"/>
    <w:rsid w:val="003F5EE7"/>
    <w:rsid w:val="003F5F40"/>
    <w:rsid w:val="003F696E"/>
    <w:rsid w:val="003F6D40"/>
    <w:rsid w:val="003F7446"/>
    <w:rsid w:val="003F76DA"/>
    <w:rsid w:val="003F7A0B"/>
    <w:rsid w:val="003F7E15"/>
    <w:rsid w:val="00400C3A"/>
    <w:rsid w:val="0040146D"/>
    <w:rsid w:val="00401551"/>
    <w:rsid w:val="00401F80"/>
    <w:rsid w:val="00402A71"/>
    <w:rsid w:val="004035CA"/>
    <w:rsid w:val="004037F0"/>
    <w:rsid w:val="0040512B"/>
    <w:rsid w:val="004054E5"/>
    <w:rsid w:val="00405FFF"/>
    <w:rsid w:val="004064AF"/>
    <w:rsid w:val="004067C8"/>
    <w:rsid w:val="0040728A"/>
    <w:rsid w:val="004074AA"/>
    <w:rsid w:val="00410A1A"/>
    <w:rsid w:val="00410D01"/>
    <w:rsid w:val="00410F06"/>
    <w:rsid w:val="00411123"/>
    <w:rsid w:val="00411D8F"/>
    <w:rsid w:val="00412C0E"/>
    <w:rsid w:val="00412E9A"/>
    <w:rsid w:val="00412FC7"/>
    <w:rsid w:val="00413C5D"/>
    <w:rsid w:val="004150BA"/>
    <w:rsid w:val="00415723"/>
    <w:rsid w:val="00415D7B"/>
    <w:rsid w:val="00417749"/>
    <w:rsid w:val="00417BB5"/>
    <w:rsid w:val="00420182"/>
    <w:rsid w:val="00420260"/>
    <w:rsid w:val="004205B4"/>
    <w:rsid w:val="00420911"/>
    <w:rsid w:val="00420A98"/>
    <w:rsid w:val="00421D7E"/>
    <w:rsid w:val="00422803"/>
    <w:rsid w:val="00423CF1"/>
    <w:rsid w:val="00424413"/>
    <w:rsid w:val="00424B29"/>
    <w:rsid w:val="00424D98"/>
    <w:rsid w:val="00424DAB"/>
    <w:rsid w:val="00425FAD"/>
    <w:rsid w:val="0042647A"/>
    <w:rsid w:val="00426B3D"/>
    <w:rsid w:val="00430523"/>
    <w:rsid w:val="004310C2"/>
    <w:rsid w:val="004314FF"/>
    <w:rsid w:val="00431786"/>
    <w:rsid w:val="00431873"/>
    <w:rsid w:val="0043191B"/>
    <w:rsid w:val="00431BDE"/>
    <w:rsid w:val="00432646"/>
    <w:rsid w:val="00432D67"/>
    <w:rsid w:val="00432DB1"/>
    <w:rsid w:val="00434354"/>
    <w:rsid w:val="004347D3"/>
    <w:rsid w:val="00436217"/>
    <w:rsid w:val="004365FB"/>
    <w:rsid w:val="00437668"/>
    <w:rsid w:val="00437D3B"/>
    <w:rsid w:val="00440B4B"/>
    <w:rsid w:val="00441846"/>
    <w:rsid w:val="004419E7"/>
    <w:rsid w:val="004427E6"/>
    <w:rsid w:val="004429B3"/>
    <w:rsid w:val="00442A3D"/>
    <w:rsid w:val="00443615"/>
    <w:rsid w:val="00443EF6"/>
    <w:rsid w:val="004448BF"/>
    <w:rsid w:val="004459FA"/>
    <w:rsid w:val="00445EC9"/>
    <w:rsid w:val="0044670A"/>
    <w:rsid w:val="0044718B"/>
    <w:rsid w:val="00447C2D"/>
    <w:rsid w:val="00450707"/>
    <w:rsid w:val="00451260"/>
    <w:rsid w:val="00451CAA"/>
    <w:rsid w:val="00452494"/>
    <w:rsid w:val="00453BD4"/>
    <w:rsid w:val="00454787"/>
    <w:rsid w:val="00455C71"/>
    <w:rsid w:val="004560CD"/>
    <w:rsid w:val="0045633D"/>
    <w:rsid w:val="00456615"/>
    <w:rsid w:val="00456922"/>
    <w:rsid w:val="004571D4"/>
    <w:rsid w:val="0046023D"/>
    <w:rsid w:val="00460D36"/>
    <w:rsid w:val="00461F23"/>
    <w:rsid w:val="0046272E"/>
    <w:rsid w:val="0046285D"/>
    <w:rsid w:val="0046336E"/>
    <w:rsid w:val="00463A1C"/>
    <w:rsid w:val="00463D72"/>
    <w:rsid w:val="00463DD0"/>
    <w:rsid w:val="00464350"/>
    <w:rsid w:val="0046453E"/>
    <w:rsid w:val="004655DD"/>
    <w:rsid w:val="00465ACC"/>
    <w:rsid w:val="00466C75"/>
    <w:rsid w:val="00467379"/>
    <w:rsid w:val="00467954"/>
    <w:rsid w:val="00467FA5"/>
    <w:rsid w:val="004707E5"/>
    <w:rsid w:val="00470937"/>
    <w:rsid w:val="00471F42"/>
    <w:rsid w:val="00471F5B"/>
    <w:rsid w:val="00473165"/>
    <w:rsid w:val="0047355C"/>
    <w:rsid w:val="00473B53"/>
    <w:rsid w:val="00473CFD"/>
    <w:rsid w:val="004740DF"/>
    <w:rsid w:val="00474127"/>
    <w:rsid w:val="0047432F"/>
    <w:rsid w:val="00474A8E"/>
    <w:rsid w:val="00474DBC"/>
    <w:rsid w:val="004761FC"/>
    <w:rsid w:val="00476592"/>
    <w:rsid w:val="00476DC9"/>
    <w:rsid w:val="0047728D"/>
    <w:rsid w:val="00477E2F"/>
    <w:rsid w:val="0048020C"/>
    <w:rsid w:val="00480819"/>
    <w:rsid w:val="00480D4C"/>
    <w:rsid w:val="004824E2"/>
    <w:rsid w:val="0048278C"/>
    <w:rsid w:val="0048293E"/>
    <w:rsid w:val="00483A8E"/>
    <w:rsid w:val="00484132"/>
    <w:rsid w:val="0048459F"/>
    <w:rsid w:val="00484CA9"/>
    <w:rsid w:val="00484D6E"/>
    <w:rsid w:val="00484FA7"/>
    <w:rsid w:val="0048540C"/>
    <w:rsid w:val="00485A24"/>
    <w:rsid w:val="00485AA2"/>
    <w:rsid w:val="00485ACB"/>
    <w:rsid w:val="00485F39"/>
    <w:rsid w:val="00486E7A"/>
    <w:rsid w:val="004875EE"/>
    <w:rsid w:val="00487AD3"/>
    <w:rsid w:val="00487DD0"/>
    <w:rsid w:val="00487E07"/>
    <w:rsid w:val="0049052B"/>
    <w:rsid w:val="00490A95"/>
    <w:rsid w:val="00490E4C"/>
    <w:rsid w:val="0049245A"/>
    <w:rsid w:val="00492BD1"/>
    <w:rsid w:val="00493313"/>
    <w:rsid w:val="004937E4"/>
    <w:rsid w:val="00493D12"/>
    <w:rsid w:val="00493DFD"/>
    <w:rsid w:val="00494A4A"/>
    <w:rsid w:val="00494A6E"/>
    <w:rsid w:val="00495705"/>
    <w:rsid w:val="00495BA6"/>
    <w:rsid w:val="00497D1A"/>
    <w:rsid w:val="004A0666"/>
    <w:rsid w:val="004A0C4E"/>
    <w:rsid w:val="004A125E"/>
    <w:rsid w:val="004A16A5"/>
    <w:rsid w:val="004A20E6"/>
    <w:rsid w:val="004A2157"/>
    <w:rsid w:val="004A282E"/>
    <w:rsid w:val="004A3905"/>
    <w:rsid w:val="004A3B4C"/>
    <w:rsid w:val="004A44ED"/>
    <w:rsid w:val="004A464A"/>
    <w:rsid w:val="004A6ABF"/>
    <w:rsid w:val="004A79FB"/>
    <w:rsid w:val="004A7B2F"/>
    <w:rsid w:val="004B045D"/>
    <w:rsid w:val="004B0CD2"/>
    <w:rsid w:val="004B2635"/>
    <w:rsid w:val="004B2C53"/>
    <w:rsid w:val="004B3D49"/>
    <w:rsid w:val="004B4C0F"/>
    <w:rsid w:val="004B553A"/>
    <w:rsid w:val="004B5886"/>
    <w:rsid w:val="004B59BD"/>
    <w:rsid w:val="004B7C39"/>
    <w:rsid w:val="004B7C64"/>
    <w:rsid w:val="004B7CA9"/>
    <w:rsid w:val="004C00CC"/>
    <w:rsid w:val="004C03B1"/>
    <w:rsid w:val="004C0426"/>
    <w:rsid w:val="004C0E2E"/>
    <w:rsid w:val="004C145D"/>
    <w:rsid w:val="004C3910"/>
    <w:rsid w:val="004C3938"/>
    <w:rsid w:val="004C4591"/>
    <w:rsid w:val="004C56C2"/>
    <w:rsid w:val="004C5A95"/>
    <w:rsid w:val="004C5D71"/>
    <w:rsid w:val="004C776F"/>
    <w:rsid w:val="004C7BB9"/>
    <w:rsid w:val="004C7F99"/>
    <w:rsid w:val="004D09D3"/>
    <w:rsid w:val="004D1E2E"/>
    <w:rsid w:val="004D3B02"/>
    <w:rsid w:val="004D462C"/>
    <w:rsid w:val="004D5184"/>
    <w:rsid w:val="004D548B"/>
    <w:rsid w:val="004D5865"/>
    <w:rsid w:val="004D6CBB"/>
    <w:rsid w:val="004D7B97"/>
    <w:rsid w:val="004E01F0"/>
    <w:rsid w:val="004E1AE4"/>
    <w:rsid w:val="004E20F9"/>
    <w:rsid w:val="004E2327"/>
    <w:rsid w:val="004E29AA"/>
    <w:rsid w:val="004E2AA2"/>
    <w:rsid w:val="004E2D84"/>
    <w:rsid w:val="004E47CA"/>
    <w:rsid w:val="004E5223"/>
    <w:rsid w:val="004E533D"/>
    <w:rsid w:val="004E5C6E"/>
    <w:rsid w:val="004E64A6"/>
    <w:rsid w:val="004E6662"/>
    <w:rsid w:val="004E7361"/>
    <w:rsid w:val="004E77F3"/>
    <w:rsid w:val="004E7962"/>
    <w:rsid w:val="004F16E9"/>
    <w:rsid w:val="004F1A8E"/>
    <w:rsid w:val="004F2623"/>
    <w:rsid w:val="004F278A"/>
    <w:rsid w:val="004F30FC"/>
    <w:rsid w:val="004F336E"/>
    <w:rsid w:val="004F3BBC"/>
    <w:rsid w:val="004F438A"/>
    <w:rsid w:val="004F4B9A"/>
    <w:rsid w:val="004F5214"/>
    <w:rsid w:val="004F535A"/>
    <w:rsid w:val="004F6C8E"/>
    <w:rsid w:val="004F6F39"/>
    <w:rsid w:val="004F7353"/>
    <w:rsid w:val="004F76FE"/>
    <w:rsid w:val="00502898"/>
    <w:rsid w:val="005039B8"/>
    <w:rsid w:val="0050433B"/>
    <w:rsid w:val="005044F5"/>
    <w:rsid w:val="005049B3"/>
    <w:rsid w:val="00505D46"/>
    <w:rsid w:val="0050631E"/>
    <w:rsid w:val="005066DB"/>
    <w:rsid w:val="005067C8"/>
    <w:rsid w:val="00506909"/>
    <w:rsid w:val="00507104"/>
    <w:rsid w:val="00507464"/>
    <w:rsid w:val="00507C26"/>
    <w:rsid w:val="00507C58"/>
    <w:rsid w:val="0051001B"/>
    <w:rsid w:val="005104E3"/>
    <w:rsid w:val="00511068"/>
    <w:rsid w:val="00511517"/>
    <w:rsid w:val="00511FC8"/>
    <w:rsid w:val="00512C5F"/>
    <w:rsid w:val="00513161"/>
    <w:rsid w:val="0051337E"/>
    <w:rsid w:val="00514F59"/>
    <w:rsid w:val="00514F6F"/>
    <w:rsid w:val="00515B3A"/>
    <w:rsid w:val="0051638D"/>
    <w:rsid w:val="00520193"/>
    <w:rsid w:val="00520498"/>
    <w:rsid w:val="005207DE"/>
    <w:rsid w:val="00520AB7"/>
    <w:rsid w:val="00521A5C"/>
    <w:rsid w:val="00522929"/>
    <w:rsid w:val="00523233"/>
    <w:rsid w:val="005233D4"/>
    <w:rsid w:val="00523408"/>
    <w:rsid w:val="005245A5"/>
    <w:rsid w:val="00524779"/>
    <w:rsid w:val="005248F8"/>
    <w:rsid w:val="0052676F"/>
    <w:rsid w:val="00527516"/>
    <w:rsid w:val="00527C07"/>
    <w:rsid w:val="00527D56"/>
    <w:rsid w:val="00531026"/>
    <w:rsid w:val="005311E3"/>
    <w:rsid w:val="0053149C"/>
    <w:rsid w:val="005315A2"/>
    <w:rsid w:val="0053203E"/>
    <w:rsid w:val="00533AB5"/>
    <w:rsid w:val="00533BAF"/>
    <w:rsid w:val="00534A53"/>
    <w:rsid w:val="005369C4"/>
    <w:rsid w:val="0053751E"/>
    <w:rsid w:val="00537A80"/>
    <w:rsid w:val="0054031D"/>
    <w:rsid w:val="00540A27"/>
    <w:rsid w:val="00540F9F"/>
    <w:rsid w:val="0054156A"/>
    <w:rsid w:val="0054297C"/>
    <w:rsid w:val="00542A84"/>
    <w:rsid w:val="0054355E"/>
    <w:rsid w:val="00543CE4"/>
    <w:rsid w:val="00544725"/>
    <w:rsid w:val="00546A9D"/>
    <w:rsid w:val="0054792F"/>
    <w:rsid w:val="0055099F"/>
    <w:rsid w:val="00551BEE"/>
    <w:rsid w:val="00551E54"/>
    <w:rsid w:val="0055200B"/>
    <w:rsid w:val="00552184"/>
    <w:rsid w:val="005525F2"/>
    <w:rsid w:val="00553457"/>
    <w:rsid w:val="00553EF9"/>
    <w:rsid w:val="00555132"/>
    <w:rsid w:val="00555E9D"/>
    <w:rsid w:val="00556E35"/>
    <w:rsid w:val="00557703"/>
    <w:rsid w:val="00557DE1"/>
    <w:rsid w:val="005605C7"/>
    <w:rsid w:val="00560D63"/>
    <w:rsid w:val="0056195B"/>
    <w:rsid w:val="00561C0E"/>
    <w:rsid w:val="00561FFE"/>
    <w:rsid w:val="00562232"/>
    <w:rsid w:val="00562596"/>
    <w:rsid w:val="005628F6"/>
    <w:rsid w:val="0056310E"/>
    <w:rsid w:val="00564279"/>
    <w:rsid w:val="00564727"/>
    <w:rsid w:val="0056479C"/>
    <w:rsid w:val="00564E5F"/>
    <w:rsid w:val="00564FCE"/>
    <w:rsid w:val="005651A3"/>
    <w:rsid w:val="0056526E"/>
    <w:rsid w:val="00566745"/>
    <w:rsid w:val="0057078A"/>
    <w:rsid w:val="005715DE"/>
    <w:rsid w:val="005718B6"/>
    <w:rsid w:val="00571C06"/>
    <w:rsid w:val="005723F3"/>
    <w:rsid w:val="0057267D"/>
    <w:rsid w:val="00572CB6"/>
    <w:rsid w:val="00572E12"/>
    <w:rsid w:val="00574302"/>
    <w:rsid w:val="0057489F"/>
    <w:rsid w:val="005752DD"/>
    <w:rsid w:val="005757E9"/>
    <w:rsid w:val="00575A51"/>
    <w:rsid w:val="00577E75"/>
    <w:rsid w:val="005806A0"/>
    <w:rsid w:val="00580D56"/>
    <w:rsid w:val="005811D9"/>
    <w:rsid w:val="0058137D"/>
    <w:rsid w:val="005818F4"/>
    <w:rsid w:val="00582268"/>
    <w:rsid w:val="00583327"/>
    <w:rsid w:val="005838AE"/>
    <w:rsid w:val="00583F42"/>
    <w:rsid w:val="0058452C"/>
    <w:rsid w:val="005845A7"/>
    <w:rsid w:val="005849D3"/>
    <w:rsid w:val="00584FF0"/>
    <w:rsid w:val="0058677D"/>
    <w:rsid w:val="00587E86"/>
    <w:rsid w:val="00590634"/>
    <w:rsid w:val="0059077A"/>
    <w:rsid w:val="00590AE1"/>
    <w:rsid w:val="00590EAE"/>
    <w:rsid w:val="0059103A"/>
    <w:rsid w:val="005911AE"/>
    <w:rsid w:val="00592C93"/>
    <w:rsid w:val="005943A8"/>
    <w:rsid w:val="00594484"/>
    <w:rsid w:val="00594778"/>
    <w:rsid w:val="00594B03"/>
    <w:rsid w:val="00595F74"/>
    <w:rsid w:val="00596AA9"/>
    <w:rsid w:val="0059724A"/>
    <w:rsid w:val="005978FC"/>
    <w:rsid w:val="005A01A9"/>
    <w:rsid w:val="005A0715"/>
    <w:rsid w:val="005A0C7B"/>
    <w:rsid w:val="005A0CAB"/>
    <w:rsid w:val="005A1CDA"/>
    <w:rsid w:val="005A2AD2"/>
    <w:rsid w:val="005A2F34"/>
    <w:rsid w:val="005A361C"/>
    <w:rsid w:val="005A3754"/>
    <w:rsid w:val="005A39BB"/>
    <w:rsid w:val="005A3E41"/>
    <w:rsid w:val="005A3FA8"/>
    <w:rsid w:val="005A494E"/>
    <w:rsid w:val="005A4957"/>
    <w:rsid w:val="005A49BE"/>
    <w:rsid w:val="005A53FE"/>
    <w:rsid w:val="005A5B25"/>
    <w:rsid w:val="005A676C"/>
    <w:rsid w:val="005A7507"/>
    <w:rsid w:val="005A797C"/>
    <w:rsid w:val="005A7981"/>
    <w:rsid w:val="005A7A80"/>
    <w:rsid w:val="005A7AE5"/>
    <w:rsid w:val="005B053C"/>
    <w:rsid w:val="005B07B8"/>
    <w:rsid w:val="005B0914"/>
    <w:rsid w:val="005B0A04"/>
    <w:rsid w:val="005B0D20"/>
    <w:rsid w:val="005B1239"/>
    <w:rsid w:val="005B149A"/>
    <w:rsid w:val="005B15D4"/>
    <w:rsid w:val="005B167B"/>
    <w:rsid w:val="005B16D0"/>
    <w:rsid w:val="005B1772"/>
    <w:rsid w:val="005B1F98"/>
    <w:rsid w:val="005B4493"/>
    <w:rsid w:val="005B46B7"/>
    <w:rsid w:val="005B4B62"/>
    <w:rsid w:val="005B4BBE"/>
    <w:rsid w:val="005B52D8"/>
    <w:rsid w:val="005B5323"/>
    <w:rsid w:val="005C1248"/>
    <w:rsid w:val="005C138A"/>
    <w:rsid w:val="005C154F"/>
    <w:rsid w:val="005C16DF"/>
    <w:rsid w:val="005C1C3D"/>
    <w:rsid w:val="005C2422"/>
    <w:rsid w:val="005C421D"/>
    <w:rsid w:val="005C42FC"/>
    <w:rsid w:val="005C4313"/>
    <w:rsid w:val="005C4A5D"/>
    <w:rsid w:val="005C4BA9"/>
    <w:rsid w:val="005C500A"/>
    <w:rsid w:val="005C51C6"/>
    <w:rsid w:val="005C5EF9"/>
    <w:rsid w:val="005C6382"/>
    <w:rsid w:val="005C70D5"/>
    <w:rsid w:val="005C7372"/>
    <w:rsid w:val="005C74A8"/>
    <w:rsid w:val="005C75D0"/>
    <w:rsid w:val="005C7800"/>
    <w:rsid w:val="005C7A93"/>
    <w:rsid w:val="005D04AE"/>
    <w:rsid w:val="005D099F"/>
    <w:rsid w:val="005D0EE2"/>
    <w:rsid w:val="005D15CC"/>
    <w:rsid w:val="005D1AE6"/>
    <w:rsid w:val="005D1CED"/>
    <w:rsid w:val="005D1ED3"/>
    <w:rsid w:val="005D25F1"/>
    <w:rsid w:val="005D48F2"/>
    <w:rsid w:val="005D5241"/>
    <w:rsid w:val="005D60CF"/>
    <w:rsid w:val="005D64BD"/>
    <w:rsid w:val="005D6B81"/>
    <w:rsid w:val="005D6C36"/>
    <w:rsid w:val="005D74FB"/>
    <w:rsid w:val="005D754B"/>
    <w:rsid w:val="005D79DA"/>
    <w:rsid w:val="005D7AB7"/>
    <w:rsid w:val="005E09C3"/>
    <w:rsid w:val="005E0FA8"/>
    <w:rsid w:val="005E1E01"/>
    <w:rsid w:val="005E389A"/>
    <w:rsid w:val="005E3A4F"/>
    <w:rsid w:val="005E3D22"/>
    <w:rsid w:val="005E46A5"/>
    <w:rsid w:val="005E4760"/>
    <w:rsid w:val="005E4EFD"/>
    <w:rsid w:val="005E549A"/>
    <w:rsid w:val="005E5653"/>
    <w:rsid w:val="005E6DE2"/>
    <w:rsid w:val="005E778A"/>
    <w:rsid w:val="005E7F4A"/>
    <w:rsid w:val="005F09E7"/>
    <w:rsid w:val="005F1430"/>
    <w:rsid w:val="005F342D"/>
    <w:rsid w:val="005F365B"/>
    <w:rsid w:val="005F3B89"/>
    <w:rsid w:val="005F3BC9"/>
    <w:rsid w:val="005F40D1"/>
    <w:rsid w:val="005F4B19"/>
    <w:rsid w:val="005F5F50"/>
    <w:rsid w:val="005F5F89"/>
    <w:rsid w:val="005F6500"/>
    <w:rsid w:val="005F68EC"/>
    <w:rsid w:val="005F7188"/>
    <w:rsid w:val="00600777"/>
    <w:rsid w:val="006007FC"/>
    <w:rsid w:val="0060226C"/>
    <w:rsid w:val="006022CF"/>
    <w:rsid w:val="00603E55"/>
    <w:rsid w:val="00603F86"/>
    <w:rsid w:val="00604BB7"/>
    <w:rsid w:val="00604FE4"/>
    <w:rsid w:val="00605830"/>
    <w:rsid w:val="00605995"/>
    <w:rsid w:val="00606500"/>
    <w:rsid w:val="0060723D"/>
    <w:rsid w:val="00607A13"/>
    <w:rsid w:val="00607BC0"/>
    <w:rsid w:val="00610422"/>
    <w:rsid w:val="0061048F"/>
    <w:rsid w:val="00612E2E"/>
    <w:rsid w:val="006135B6"/>
    <w:rsid w:val="0061496C"/>
    <w:rsid w:val="00614D26"/>
    <w:rsid w:val="00614FAF"/>
    <w:rsid w:val="00615154"/>
    <w:rsid w:val="00617295"/>
    <w:rsid w:val="00617404"/>
    <w:rsid w:val="00617A9B"/>
    <w:rsid w:val="00617AD9"/>
    <w:rsid w:val="0062094F"/>
    <w:rsid w:val="00621038"/>
    <w:rsid w:val="0062179A"/>
    <w:rsid w:val="0062276F"/>
    <w:rsid w:val="00622A9F"/>
    <w:rsid w:val="00622AD1"/>
    <w:rsid w:val="00622D35"/>
    <w:rsid w:val="00623775"/>
    <w:rsid w:val="0062576D"/>
    <w:rsid w:val="00625A72"/>
    <w:rsid w:val="0062644B"/>
    <w:rsid w:val="00627194"/>
    <w:rsid w:val="0063008A"/>
    <w:rsid w:val="006301B3"/>
    <w:rsid w:val="006301EA"/>
    <w:rsid w:val="00631365"/>
    <w:rsid w:val="00631785"/>
    <w:rsid w:val="006322B2"/>
    <w:rsid w:val="006332BD"/>
    <w:rsid w:val="00633822"/>
    <w:rsid w:val="00633F9E"/>
    <w:rsid w:val="006340EA"/>
    <w:rsid w:val="0063411B"/>
    <w:rsid w:val="00635894"/>
    <w:rsid w:val="00635A8C"/>
    <w:rsid w:val="006375B1"/>
    <w:rsid w:val="006375B4"/>
    <w:rsid w:val="0064194C"/>
    <w:rsid w:val="00641F24"/>
    <w:rsid w:val="00642AA8"/>
    <w:rsid w:val="00642FF2"/>
    <w:rsid w:val="00643DD8"/>
    <w:rsid w:val="00644688"/>
    <w:rsid w:val="00644E8E"/>
    <w:rsid w:val="0064511B"/>
    <w:rsid w:val="0064569F"/>
    <w:rsid w:val="00645CE5"/>
    <w:rsid w:val="00645D4C"/>
    <w:rsid w:val="006462F4"/>
    <w:rsid w:val="00646760"/>
    <w:rsid w:val="00646CC4"/>
    <w:rsid w:val="00647248"/>
    <w:rsid w:val="00647A43"/>
    <w:rsid w:val="00650362"/>
    <w:rsid w:val="0065070A"/>
    <w:rsid w:val="00650A1E"/>
    <w:rsid w:val="00651674"/>
    <w:rsid w:val="00651681"/>
    <w:rsid w:val="0065198E"/>
    <w:rsid w:val="00651CAD"/>
    <w:rsid w:val="00651F1C"/>
    <w:rsid w:val="00652B24"/>
    <w:rsid w:val="00652B41"/>
    <w:rsid w:val="00653A4B"/>
    <w:rsid w:val="00654246"/>
    <w:rsid w:val="006546A9"/>
    <w:rsid w:val="00655118"/>
    <w:rsid w:val="00655C49"/>
    <w:rsid w:val="0065670C"/>
    <w:rsid w:val="006570DE"/>
    <w:rsid w:val="00657E89"/>
    <w:rsid w:val="006602BF"/>
    <w:rsid w:val="00661316"/>
    <w:rsid w:val="00664521"/>
    <w:rsid w:val="00664966"/>
    <w:rsid w:val="00664C04"/>
    <w:rsid w:val="006653E3"/>
    <w:rsid w:val="006655C6"/>
    <w:rsid w:val="00666268"/>
    <w:rsid w:val="00667C26"/>
    <w:rsid w:val="00667DA7"/>
    <w:rsid w:val="0067036D"/>
    <w:rsid w:val="006706D4"/>
    <w:rsid w:val="00671634"/>
    <w:rsid w:val="00671CC6"/>
    <w:rsid w:val="00672D9A"/>
    <w:rsid w:val="0067489A"/>
    <w:rsid w:val="0067600F"/>
    <w:rsid w:val="0067629C"/>
    <w:rsid w:val="006765DF"/>
    <w:rsid w:val="00676E43"/>
    <w:rsid w:val="00677592"/>
    <w:rsid w:val="006777AC"/>
    <w:rsid w:val="00677BCD"/>
    <w:rsid w:val="0068004D"/>
    <w:rsid w:val="00680105"/>
    <w:rsid w:val="00680356"/>
    <w:rsid w:val="00680BA7"/>
    <w:rsid w:val="0068156D"/>
    <w:rsid w:val="006824C2"/>
    <w:rsid w:val="006825C1"/>
    <w:rsid w:val="0068276C"/>
    <w:rsid w:val="00682A27"/>
    <w:rsid w:val="0068317A"/>
    <w:rsid w:val="00684612"/>
    <w:rsid w:val="00685722"/>
    <w:rsid w:val="00685B4B"/>
    <w:rsid w:val="00685B73"/>
    <w:rsid w:val="00685D5B"/>
    <w:rsid w:val="006862F2"/>
    <w:rsid w:val="006865B1"/>
    <w:rsid w:val="00687743"/>
    <w:rsid w:val="00687FE9"/>
    <w:rsid w:val="00690EF1"/>
    <w:rsid w:val="00691B17"/>
    <w:rsid w:val="00692D77"/>
    <w:rsid w:val="00693E32"/>
    <w:rsid w:val="00694868"/>
    <w:rsid w:val="00694EEB"/>
    <w:rsid w:val="006958A2"/>
    <w:rsid w:val="00695FF7"/>
    <w:rsid w:val="00696A69"/>
    <w:rsid w:val="00696C3C"/>
    <w:rsid w:val="00697B68"/>
    <w:rsid w:val="006A146C"/>
    <w:rsid w:val="006A1AFE"/>
    <w:rsid w:val="006A1E18"/>
    <w:rsid w:val="006A227C"/>
    <w:rsid w:val="006A3159"/>
    <w:rsid w:val="006A3A8D"/>
    <w:rsid w:val="006A7148"/>
    <w:rsid w:val="006A7DE4"/>
    <w:rsid w:val="006B005C"/>
    <w:rsid w:val="006B10A7"/>
    <w:rsid w:val="006B1286"/>
    <w:rsid w:val="006B17EC"/>
    <w:rsid w:val="006B1B49"/>
    <w:rsid w:val="006B216D"/>
    <w:rsid w:val="006B244A"/>
    <w:rsid w:val="006B2922"/>
    <w:rsid w:val="006B325B"/>
    <w:rsid w:val="006B3994"/>
    <w:rsid w:val="006B4217"/>
    <w:rsid w:val="006B46B9"/>
    <w:rsid w:val="006B4766"/>
    <w:rsid w:val="006B49CA"/>
    <w:rsid w:val="006B6634"/>
    <w:rsid w:val="006B6723"/>
    <w:rsid w:val="006B6C03"/>
    <w:rsid w:val="006C038C"/>
    <w:rsid w:val="006C0CA5"/>
    <w:rsid w:val="006C0F5E"/>
    <w:rsid w:val="006C1398"/>
    <w:rsid w:val="006C2087"/>
    <w:rsid w:val="006C22BC"/>
    <w:rsid w:val="006C2A9B"/>
    <w:rsid w:val="006C3B97"/>
    <w:rsid w:val="006C3BA0"/>
    <w:rsid w:val="006C5631"/>
    <w:rsid w:val="006C6049"/>
    <w:rsid w:val="006C6101"/>
    <w:rsid w:val="006C765F"/>
    <w:rsid w:val="006C7760"/>
    <w:rsid w:val="006C7B7D"/>
    <w:rsid w:val="006D0981"/>
    <w:rsid w:val="006D0B45"/>
    <w:rsid w:val="006D1467"/>
    <w:rsid w:val="006D275D"/>
    <w:rsid w:val="006D2842"/>
    <w:rsid w:val="006D2AD9"/>
    <w:rsid w:val="006D32BB"/>
    <w:rsid w:val="006D36EE"/>
    <w:rsid w:val="006D3A40"/>
    <w:rsid w:val="006D3DC7"/>
    <w:rsid w:val="006D4277"/>
    <w:rsid w:val="006D46AF"/>
    <w:rsid w:val="006D4CD5"/>
    <w:rsid w:val="006D5A42"/>
    <w:rsid w:val="006D5FAB"/>
    <w:rsid w:val="006D7391"/>
    <w:rsid w:val="006D7626"/>
    <w:rsid w:val="006D7DA8"/>
    <w:rsid w:val="006E02C4"/>
    <w:rsid w:val="006E0A4D"/>
    <w:rsid w:val="006E188B"/>
    <w:rsid w:val="006E4096"/>
    <w:rsid w:val="006E40E2"/>
    <w:rsid w:val="006E56A6"/>
    <w:rsid w:val="006E65F8"/>
    <w:rsid w:val="006E6C8C"/>
    <w:rsid w:val="006E7A59"/>
    <w:rsid w:val="006E7D30"/>
    <w:rsid w:val="006F0E56"/>
    <w:rsid w:val="006F1830"/>
    <w:rsid w:val="006F31CC"/>
    <w:rsid w:val="006F3B97"/>
    <w:rsid w:val="006F440D"/>
    <w:rsid w:val="006F4B92"/>
    <w:rsid w:val="006F5407"/>
    <w:rsid w:val="006F5BB7"/>
    <w:rsid w:val="006F6684"/>
    <w:rsid w:val="006F7B37"/>
    <w:rsid w:val="006F7D7F"/>
    <w:rsid w:val="007002F8"/>
    <w:rsid w:val="0070053A"/>
    <w:rsid w:val="00702747"/>
    <w:rsid w:val="007027DF"/>
    <w:rsid w:val="007028D4"/>
    <w:rsid w:val="00702E75"/>
    <w:rsid w:val="00702E83"/>
    <w:rsid w:val="007039DA"/>
    <w:rsid w:val="00704115"/>
    <w:rsid w:val="007042EB"/>
    <w:rsid w:val="0070456F"/>
    <w:rsid w:val="00704911"/>
    <w:rsid w:val="0070517E"/>
    <w:rsid w:val="00706A3A"/>
    <w:rsid w:val="007073DE"/>
    <w:rsid w:val="007079E8"/>
    <w:rsid w:val="00707D10"/>
    <w:rsid w:val="00710951"/>
    <w:rsid w:val="00711A72"/>
    <w:rsid w:val="00711A75"/>
    <w:rsid w:val="00712DF9"/>
    <w:rsid w:val="00714118"/>
    <w:rsid w:val="007143B5"/>
    <w:rsid w:val="007146B8"/>
    <w:rsid w:val="00714D25"/>
    <w:rsid w:val="00715F7D"/>
    <w:rsid w:val="00716341"/>
    <w:rsid w:val="0071662F"/>
    <w:rsid w:val="007166BD"/>
    <w:rsid w:val="00716A97"/>
    <w:rsid w:val="00717679"/>
    <w:rsid w:val="00717FB4"/>
    <w:rsid w:val="00720184"/>
    <w:rsid w:val="00720856"/>
    <w:rsid w:val="00721D29"/>
    <w:rsid w:val="00721D2C"/>
    <w:rsid w:val="00721D4B"/>
    <w:rsid w:val="00722779"/>
    <w:rsid w:val="00722BAD"/>
    <w:rsid w:val="00723AD2"/>
    <w:rsid w:val="00723D1A"/>
    <w:rsid w:val="007256E2"/>
    <w:rsid w:val="007264C1"/>
    <w:rsid w:val="00726972"/>
    <w:rsid w:val="007271CE"/>
    <w:rsid w:val="007277AF"/>
    <w:rsid w:val="0072790F"/>
    <w:rsid w:val="00727D52"/>
    <w:rsid w:val="00730121"/>
    <w:rsid w:val="0073035C"/>
    <w:rsid w:val="007309D9"/>
    <w:rsid w:val="00730D87"/>
    <w:rsid w:val="00731CE5"/>
    <w:rsid w:val="0073211D"/>
    <w:rsid w:val="00732121"/>
    <w:rsid w:val="007324CC"/>
    <w:rsid w:val="00732F91"/>
    <w:rsid w:val="00733C86"/>
    <w:rsid w:val="007346A8"/>
    <w:rsid w:val="00734DDD"/>
    <w:rsid w:val="0073513B"/>
    <w:rsid w:val="007357B9"/>
    <w:rsid w:val="0073583C"/>
    <w:rsid w:val="0073588C"/>
    <w:rsid w:val="00736240"/>
    <w:rsid w:val="00740012"/>
    <w:rsid w:val="0074009A"/>
    <w:rsid w:val="007402A3"/>
    <w:rsid w:val="00742F59"/>
    <w:rsid w:val="00743040"/>
    <w:rsid w:val="00743430"/>
    <w:rsid w:val="00745BF0"/>
    <w:rsid w:val="00745DE3"/>
    <w:rsid w:val="00746488"/>
    <w:rsid w:val="0074721D"/>
    <w:rsid w:val="007476ED"/>
    <w:rsid w:val="0075146C"/>
    <w:rsid w:val="0075156A"/>
    <w:rsid w:val="0075222A"/>
    <w:rsid w:val="007524D6"/>
    <w:rsid w:val="00753609"/>
    <w:rsid w:val="00753E71"/>
    <w:rsid w:val="00754F95"/>
    <w:rsid w:val="00755198"/>
    <w:rsid w:val="00755B19"/>
    <w:rsid w:val="00755F0F"/>
    <w:rsid w:val="0075705C"/>
    <w:rsid w:val="007572CD"/>
    <w:rsid w:val="0075754C"/>
    <w:rsid w:val="007605E8"/>
    <w:rsid w:val="0076257B"/>
    <w:rsid w:val="0076267C"/>
    <w:rsid w:val="00762B7C"/>
    <w:rsid w:val="00762DCF"/>
    <w:rsid w:val="00763774"/>
    <w:rsid w:val="00763971"/>
    <w:rsid w:val="00764B1F"/>
    <w:rsid w:val="007671EA"/>
    <w:rsid w:val="007673C4"/>
    <w:rsid w:val="007678A8"/>
    <w:rsid w:val="00770887"/>
    <w:rsid w:val="00770B96"/>
    <w:rsid w:val="00770C2A"/>
    <w:rsid w:val="00770C42"/>
    <w:rsid w:val="00770CFD"/>
    <w:rsid w:val="00771830"/>
    <w:rsid w:val="007718A8"/>
    <w:rsid w:val="00771EE7"/>
    <w:rsid w:val="00772477"/>
    <w:rsid w:val="007728E0"/>
    <w:rsid w:val="0077307C"/>
    <w:rsid w:val="007735E5"/>
    <w:rsid w:val="0077499A"/>
    <w:rsid w:val="00774E1A"/>
    <w:rsid w:val="00775898"/>
    <w:rsid w:val="007764B2"/>
    <w:rsid w:val="00776D8C"/>
    <w:rsid w:val="00777479"/>
    <w:rsid w:val="0078066D"/>
    <w:rsid w:val="007806E9"/>
    <w:rsid w:val="007817E3"/>
    <w:rsid w:val="00781BF1"/>
    <w:rsid w:val="00782E57"/>
    <w:rsid w:val="00782FA3"/>
    <w:rsid w:val="0078355E"/>
    <w:rsid w:val="0078376C"/>
    <w:rsid w:val="007841DE"/>
    <w:rsid w:val="0078472D"/>
    <w:rsid w:val="0078497B"/>
    <w:rsid w:val="00784F03"/>
    <w:rsid w:val="007852EC"/>
    <w:rsid w:val="007853AB"/>
    <w:rsid w:val="00786A95"/>
    <w:rsid w:val="007873DD"/>
    <w:rsid w:val="0078747B"/>
    <w:rsid w:val="00787B04"/>
    <w:rsid w:val="00787C96"/>
    <w:rsid w:val="007913A9"/>
    <w:rsid w:val="007915AD"/>
    <w:rsid w:val="0079277A"/>
    <w:rsid w:val="00792C67"/>
    <w:rsid w:val="00792C9B"/>
    <w:rsid w:val="007931E4"/>
    <w:rsid w:val="00793309"/>
    <w:rsid w:val="007936C9"/>
    <w:rsid w:val="00793E83"/>
    <w:rsid w:val="00793F3A"/>
    <w:rsid w:val="007946C0"/>
    <w:rsid w:val="00794CF7"/>
    <w:rsid w:val="00795101"/>
    <w:rsid w:val="00795430"/>
    <w:rsid w:val="00795CC8"/>
    <w:rsid w:val="00795E18"/>
    <w:rsid w:val="0079647A"/>
    <w:rsid w:val="0079648A"/>
    <w:rsid w:val="0079698A"/>
    <w:rsid w:val="00796BB3"/>
    <w:rsid w:val="00797E20"/>
    <w:rsid w:val="007A05D7"/>
    <w:rsid w:val="007A064F"/>
    <w:rsid w:val="007A0765"/>
    <w:rsid w:val="007A142B"/>
    <w:rsid w:val="007A1C21"/>
    <w:rsid w:val="007A2B60"/>
    <w:rsid w:val="007A2E9E"/>
    <w:rsid w:val="007A3718"/>
    <w:rsid w:val="007A3DB4"/>
    <w:rsid w:val="007A5492"/>
    <w:rsid w:val="007A5A12"/>
    <w:rsid w:val="007A5A73"/>
    <w:rsid w:val="007A61CD"/>
    <w:rsid w:val="007A7CAF"/>
    <w:rsid w:val="007B0565"/>
    <w:rsid w:val="007B0CD9"/>
    <w:rsid w:val="007B0F25"/>
    <w:rsid w:val="007B103F"/>
    <w:rsid w:val="007B118E"/>
    <w:rsid w:val="007B2031"/>
    <w:rsid w:val="007B25DE"/>
    <w:rsid w:val="007B2FDE"/>
    <w:rsid w:val="007B3278"/>
    <w:rsid w:val="007B4F6A"/>
    <w:rsid w:val="007C0A97"/>
    <w:rsid w:val="007C1F17"/>
    <w:rsid w:val="007C21D4"/>
    <w:rsid w:val="007C2BEF"/>
    <w:rsid w:val="007C2DDE"/>
    <w:rsid w:val="007C2E81"/>
    <w:rsid w:val="007C2EF3"/>
    <w:rsid w:val="007C34CC"/>
    <w:rsid w:val="007C394E"/>
    <w:rsid w:val="007C3E5A"/>
    <w:rsid w:val="007C5400"/>
    <w:rsid w:val="007C5C93"/>
    <w:rsid w:val="007C5F56"/>
    <w:rsid w:val="007C62B7"/>
    <w:rsid w:val="007C69CF"/>
    <w:rsid w:val="007C6BCA"/>
    <w:rsid w:val="007C6D3A"/>
    <w:rsid w:val="007C724D"/>
    <w:rsid w:val="007C7F92"/>
    <w:rsid w:val="007D0B73"/>
    <w:rsid w:val="007D11CE"/>
    <w:rsid w:val="007D1368"/>
    <w:rsid w:val="007D2427"/>
    <w:rsid w:val="007D2650"/>
    <w:rsid w:val="007D26D9"/>
    <w:rsid w:val="007D2CCF"/>
    <w:rsid w:val="007D3DCC"/>
    <w:rsid w:val="007D5273"/>
    <w:rsid w:val="007D53AB"/>
    <w:rsid w:val="007D5ACB"/>
    <w:rsid w:val="007D5F7D"/>
    <w:rsid w:val="007D6304"/>
    <w:rsid w:val="007D79F5"/>
    <w:rsid w:val="007D7B5E"/>
    <w:rsid w:val="007D7C9B"/>
    <w:rsid w:val="007D7CEE"/>
    <w:rsid w:val="007D7D03"/>
    <w:rsid w:val="007E07A8"/>
    <w:rsid w:val="007E0D74"/>
    <w:rsid w:val="007E144A"/>
    <w:rsid w:val="007E1B4F"/>
    <w:rsid w:val="007E1B98"/>
    <w:rsid w:val="007E39D7"/>
    <w:rsid w:val="007E3A6E"/>
    <w:rsid w:val="007E3BC5"/>
    <w:rsid w:val="007E44D7"/>
    <w:rsid w:val="007E6890"/>
    <w:rsid w:val="007E7C00"/>
    <w:rsid w:val="007F07C4"/>
    <w:rsid w:val="007F0F42"/>
    <w:rsid w:val="007F1019"/>
    <w:rsid w:val="007F2919"/>
    <w:rsid w:val="007F36CA"/>
    <w:rsid w:val="007F4198"/>
    <w:rsid w:val="007F41D2"/>
    <w:rsid w:val="007F4624"/>
    <w:rsid w:val="007F4986"/>
    <w:rsid w:val="007F5C69"/>
    <w:rsid w:val="007F77C9"/>
    <w:rsid w:val="007F7E01"/>
    <w:rsid w:val="008004B9"/>
    <w:rsid w:val="0080058F"/>
    <w:rsid w:val="008015A4"/>
    <w:rsid w:val="00801DDF"/>
    <w:rsid w:val="00801E6C"/>
    <w:rsid w:val="00802EDB"/>
    <w:rsid w:val="00803321"/>
    <w:rsid w:val="00804509"/>
    <w:rsid w:val="00804FCE"/>
    <w:rsid w:val="00805A77"/>
    <w:rsid w:val="00805BD3"/>
    <w:rsid w:val="00806529"/>
    <w:rsid w:val="008069BF"/>
    <w:rsid w:val="00806BD9"/>
    <w:rsid w:val="00806E37"/>
    <w:rsid w:val="00807030"/>
    <w:rsid w:val="0080767F"/>
    <w:rsid w:val="00807F85"/>
    <w:rsid w:val="008103CA"/>
    <w:rsid w:val="0081067A"/>
    <w:rsid w:val="0081161C"/>
    <w:rsid w:val="008134A0"/>
    <w:rsid w:val="00813A4B"/>
    <w:rsid w:val="00813A63"/>
    <w:rsid w:val="0082092B"/>
    <w:rsid w:val="00820D78"/>
    <w:rsid w:val="008215CE"/>
    <w:rsid w:val="008216ED"/>
    <w:rsid w:val="00821ED4"/>
    <w:rsid w:val="008224CD"/>
    <w:rsid w:val="0082260A"/>
    <w:rsid w:val="00822E61"/>
    <w:rsid w:val="00823B55"/>
    <w:rsid w:val="00823E43"/>
    <w:rsid w:val="00825040"/>
    <w:rsid w:val="008251C6"/>
    <w:rsid w:val="00826C20"/>
    <w:rsid w:val="008274EF"/>
    <w:rsid w:val="00827894"/>
    <w:rsid w:val="00827900"/>
    <w:rsid w:val="00827B76"/>
    <w:rsid w:val="00830021"/>
    <w:rsid w:val="008302BB"/>
    <w:rsid w:val="0083267A"/>
    <w:rsid w:val="00834D9D"/>
    <w:rsid w:val="00834E40"/>
    <w:rsid w:val="00836640"/>
    <w:rsid w:val="0083692A"/>
    <w:rsid w:val="008402B3"/>
    <w:rsid w:val="008406F2"/>
    <w:rsid w:val="0084076E"/>
    <w:rsid w:val="00842BEA"/>
    <w:rsid w:val="00843CAF"/>
    <w:rsid w:val="00844155"/>
    <w:rsid w:val="00845496"/>
    <w:rsid w:val="008455CB"/>
    <w:rsid w:val="008467A6"/>
    <w:rsid w:val="008475B2"/>
    <w:rsid w:val="0084773C"/>
    <w:rsid w:val="0084784E"/>
    <w:rsid w:val="00847D9B"/>
    <w:rsid w:val="00847E8A"/>
    <w:rsid w:val="00847F43"/>
    <w:rsid w:val="00850136"/>
    <w:rsid w:val="0085235F"/>
    <w:rsid w:val="00852513"/>
    <w:rsid w:val="00852660"/>
    <w:rsid w:val="008527AD"/>
    <w:rsid w:val="008528BA"/>
    <w:rsid w:val="0085385B"/>
    <w:rsid w:val="008538C6"/>
    <w:rsid w:val="00853D76"/>
    <w:rsid w:val="0085427B"/>
    <w:rsid w:val="008547E3"/>
    <w:rsid w:val="0085548F"/>
    <w:rsid w:val="00855D0A"/>
    <w:rsid w:val="00856144"/>
    <w:rsid w:val="00856317"/>
    <w:rsid w:val="008564EC"/>
    <w:rsid w:val="0085693A"/>
    <w:rsid w:val="00857165"/>
    <w:rsid w:val="0085798E"/>
    <w:rsid w:val="00857E8D"/>
    <w:rsid w:val="0086100C"/>
    <w:rsid w:val="008612A5"/>
    <w:rsid w:val="00861B49"/>
    <w:rsid w:val="00862877"/>
    <w:rsid w:val="008628B4"/>
    <w:rsid w:val="00862EC1"/>
    <w:rsid w:val="00863C44"/>
    <w:rsid w:val="00863E97"/>
    <w:rsid w:val="00865556"/>
    <w:rsid w:val="00865FE9"/>
    <w:rsid w:val="00866293"/>
    <w:rsid w:val="00866396"/>
    <w:rsid w:val="00866E07"/>
    <w:rsid w:val="00867D85"/>
    <w:rsid w:val="008701B0"/>
    <w:rsid w:val="00871063"/>
    <w:rsid w:val="00871BAF"/>
    <w:rsid w:val="00871D93"/>
    <w:rsid w:val="00872CC9"/>
    <w:rsid w:val="0087356D"/>
    <w:rsid w:val="00873753"/>
    <w:rsid w:val="00874ACA"/>
    <w:rsid w:val="008752AC"/>
    <w:rsid w:val="00876698"/>
    <w:rsid w:val="008773E8"/>
    <w:rsid w:val="00877703"/>
    <w:rsid w:val="00877B8E"/>
    <w:rsid w:val="00880277"/>
    <w:rsid w:val="0088060C"/>
    <w:rsid w:val="008809A8"/>
    <w:rsid w:val="008824D6"/>
    <w:rsid w:val="0088252E"/>
    <w:rsid w:val="00882980"/>
    <w:rsid w:val="00883004"/>
    <w:rsid w:val="008832B3"/>
    <w:rsid w:val="00884389"/>
    <w:rsid w:val="008845BC"/>
    <w:rsid w:val="008862E4"/>
    <w:rsid w:val="008900ED"/>
    <w:rsid w:val="0089100F"/>
    <w:rsid w:val="00891696"/>
    <w:rsid w:val="008920F0"/>
    <w:rsid w:val="0089358D"/>
    <w:rsid w:val="00893852"/>
    <w:rsid w:val="00893FEF"/>
    <w:rsid w:val="00894340"/>
    <w:rsid w:val="00896B75"/>
    <w:rsid w:val="00896B86"/>
    <w:rsid w:val="008977C9"/>
    <w:rsid w:val="008A014E"/>
    <w:rsid w:val="008A05C6"/>
    <w:rsid w:val="008A06B9"/>
    <w:rsid w:val="008A0AA0"/>
    <w:rsid w:val="008A0D59"/>
    <w:rsid w:val="008A1073"/>
    <w:rsid w:val="008A1116"/>
    <w:rsid w:val="008A13FB"/>
    <w:rsid w:val="008A147A"/>
    <w:rsid w:val="008A1B6A"/>
    <w:rsid w:val="008A2F8B"/>
    <w:rsid w:val="008A328A"/>
    <w:rsid w:val="008A372F"/>
    <w:rsid w:val="008A3778"/>
    <w:rsid w:val="008A4053"/>
    <w:rsid w:val="008A4ED4"/>
    <w:rsid w:val="008A5DC4"/>
    <w:rsid w:val="008A6399"/>
    <w:rsid w:val="008A6618"/>
    <w:rsid w:val="008A72E9"/>
    <w:rsid w:val="008B097E"/>
    <w:rsid w:val="008B09F5"/>
    <w:rsid w:val="008B0F64"/>
    <w:rsid w:val="008B151D"/>
    <w:rsid w:val="008B2073"/>
    <w:rsid w:val="008B2B48"/>
    <w:rsid w:val="008B3DD8"/>
    <w:rsid w:val="008B4127"/>
    <w:rsid w:val="008B42D8"/>
    <w:rsid w:val="008B4437"/>
    <w:rsid w:val="008B49A1"/>
    <w:rsid w:val="008B4A8D"/>
    <w:rsid w:val="008B582D"/>
    <w:rsid w:val="008B742B"/>
    <w:rsid w:val="008C0425"/>
    <w:rsid w:val="008C10F1"/>
    <w:rsid w:val="008C1637"/>
    <w:rsid w:val="008C1C64"/>
    <w:rsid w:val="008C2FE5"/>
    <w:rsid w:val="008C36BE"/>
    <w:rsid w:val="008C3A74"/>
    <w:rsid w:val="008C449A"/>
    <w:rsid w:val="008C609B"/>
    <w:rsid w:val="008C60D5"/>
    <w:rsid w:val="008C7488"/>
    <w:rsid w:val="008C74F9"/>
    <w:rsid w:val="008C7C29"/>
    <w:rsid w:val="008D090A"/>
    <w:rsid w:val="008D103D"/>
    <w:rsid w:val="008D172F"/>
    <w:rsid w:val="008D299A"/>
    <w:rsid w:val="008D29E2"/>
    <w:rsid w:val="008D2A9C"/>
    <w:rsid w:val="008D2D12"/>
    <w:rsid w:val="008D3507"/>
    <w:rsid w:val="008D5642"/>
    <w:rsid w:val="008D5CB9"/>
    <w:rsid w:val="008D6220"/>
    <w:rsid w:val="008D70DB"/>
    <w:rsid w:val="008D74A7"/>
    <w:rsid w:val="008D79E9"/>
    <w:rsid w:val="008E029F"/>
    <w:rsid w:val="008E0B2C"/>
    <w:rsid w:val="008E1108"/>
    <w:rsid w:val="008E1590"/>
    <w:rsid w:val="008E1F08"/>
    <w:rsid w:val="008E2D28"/>
    <w:rsid w:val="008E326B"/>
    <w:rsid w:val="008E34C7"/>
    <w:rsid w:val="008E362F"/>
    <w:rsid w:val="008E3921"/>
    <w:rsid w:val="008E41F2"/>
    <w:rsid w:val="008E5010"/>
    <w:rsid w:val="008E50C0"/>
    <w:rsid w:val="008E5BB6"/>
    <w:rsid w:val="008E6B32"/>
    <w:rsid w:val="008F0461"/>
    <w:rsid w:val="008F0EC0"/>
    <w:rsid w:val="008F0EC3"/>
    <w:rsid w:val="008F1F38"/>
    <w:rsid w:val="008F26BD"/>
    <w:rsid w:val="008F2B1A"/>
    <w:rsid w:val="008F315C"/>
    <w:rsid w:val="008F3EAF"/>
    <w:rsid w:val="008F3F5C"/>
    <w:rsid w:val="008F44F8"/>
    <w:rsid w:val="008F450E"/>
    <w:rsid w:val="008F5BFA"/>
    <w:rsid w:val="008F63C9"/>
    <w:rsid w:val="008F73BA"/>
    <w:rsid w:val="008F7C24"/>
    <w:rsid w:val="00900BA0"/>
    <w:rsid w:val="00900E55"/>
    <w:rsid w:val="0090196A"/>
    <w:rsid w:val="00902409"/>
    <w:rsid w:val="00902DBC"/>
    <w:rsid w:val="00902E95"/>
    <w:rsid w:val="009030CE"/>
    <w:rsid w:val="009031DB"/>
    <w:rsid w:val="00903316"/>
    <w:rsid w:val="00904174"/>
    <w:rsid w:val="009043A1"/>
    <w:rsid w:val="009049BC"/>
    <w:rsid w:val="00904B03"/>
    <w:rsid w:val="009053AC"/>
    <w:rsid w:val="00905DA1"/>
    <w:rsid w:val="00905E01"/>
    <w:rsid w:val="0090665B"/>
    <w:rsid w:val="00906C55"/>
    <w:rsid w:val="00906DFF"/>
    <w:rsid w:val="00907E6A"/>
    <w:rsid w:val="00910151"/>
    <w:rsid w:val="0091015A"/>
    <w:rsid w:val="00910238"/>
    <w:rsid w:val="00910939"/>
    <w:rsid w:val="00910FE1"/>
    <w:rsid w:val="009110C4"/>
    <w:rsid w:val="00911373"/>
    <w:rsid w:val="00911F0E"/>
    <w:rsid w:val="00912214"/>
    <w:rsid w:val="009125ED"/>
    <w:rsid w:val="009126DC"/>
    <w:rsid w:val="00912977"/>
    <w:rsid w:val="00912A76"/>
    <w:rsid w:val="00913708"/>
    <w:rsid w:val="00915A6B"/>
    <w:rsid w:val="00915B42"/>
    <w:rsid w:val="00915BFD"/>
    <w:rsid w:val="00915E80"/>
    <w:rsid w:val="00916451"/>
    <w:rsid w:val="0091731F"/>
    <w:rsid w:val="0091758C"/>
    <w:rsid w:val="009201DC"/>
    <w:rsid w:val="009206CE"/>
    <w:rsid w:val="00920767"/>
    <w:rsid w:val="00920989"/>
    <w:rsid w:val="0092120A"/>
    <w:rsid w:val="00923470"/>
    <w:rsid w:val="0092376A"/>
    <w:rsid w:val="00923CDE"/>
    <w:rsid w:val="009244AA"/>
    <w:rsid w:val="0092450C"/>
    <w:rsid w:val="0092504E"/>
    <w:rsid w:val="00926B5F"/>
    <w:rsid w:val="009271AD"/>
    <w:rsid w:val="00927966"/>
    <w:rsid w:val="009305A1"/>
    <w:rsid w:val="00930AD6"/>
    <w:rsid w:val="00931A31"/>
    <w:rsid w:val="00931E7C"/>
    <w:rsid w:val="00931F44"/>
    <w:rsid w:val="00932025"/>
    <w:rsid w:val="009323B4"/>
    <w:rsid w:val="00932ABA"/>
    <w:rsid w:val="00932D01"/>
    <w:rsid w:val="00932E88"/>
    <w:rsid w:val="00933049"/>
    <w:rsid w:val="0093304F"/>
    <w:rsid w:val="009331CB"/>
    <w:rsid w:val="009334AB"/>
    <w:rsid w:val="0093392C"/>
    <w:rsid w:val="00934110"/>
    <w:rsid w:val="0093479D"/>
    <w:rsid w:val="009348E7"/>
    <w:rsid w:val="00934C69"/>
    <w:rsid w:val="00936123"/>
    <w:rsid w:val="0093614E"/>
    <w:rsid w:val="00936C16"/>
    <w:rsid w:val="009372DF"/>
    <w:rsid w:val="00940365"/>
    <w:rsid w:val="00940B3A"/>
    <w:rsid w:val="00940D64"/>
    <w:rsid w:val="00940FD4"/>
    <w:rsid w:val="00941A2B"/>
    <w:rsid w:val="0094200D"/>
    <w:rsid w:val="00942C6F"/>
    <w:rsid w:val="00942D1D"/>
    <w:rsid w:val="00943B31"/>
    <w:rsid w:val="009441E2"/>
    <w:rsid w:val="00944982"/>
    <w:rsid w:val="009453C2"/>
    <w:rsid w:val="0094565D"/>
    <w:rsid w:val="0094584F"/>
    <w:rsid w:val="00945904"/>
    <w:rsid w:val="00946328"/>
    <w:rsid w:val="00946410"/>
    <w:rsid w:val="00946AD0"/>
    <w:rsid w:val="00946B3E"/>
    <w:rsid w:val="0094758B"/>
    <w:rsid w:val="00947D2F"/>
    <w:rsid w:val="00950122"/>
    <w:rsid w:val="00950460"/>
    <w:rsid w:val="00950552"/>
    <w:rsid w:val="00950686"/>
    <w:rsid w:val="00950719"/>
    <w:rsid w:val="00951263"/>
    <w:rsid w:val="00951F3F"/>
    <w:rsid w:val="00951F7C"/>
    <w:rsid w:val="009521E2"/>
    <w:rsid w:val="00952517"/>
    <w:rsid w:val="00952662"/>
    <w:rsid w:val="0095307B"/>
    <w:rsid w:val="0095389A"/>
    <w:rsid w:val="00954BAB"/>
    <w:rsid w:val="00954FBD"/>
    <w:rsid w:val="00954FF2"/>
    <w:rsid w:val="009562F1"/>
    <w:rsid w:val="0095710A"/>
    <w:rsid w:val="009578A9"/>
    <w:rsid w:val="00957E63"/>
    <w:rsid w:val="00957F82"/>
    <w:rsid w:val="0096024B"/>
    <w:rsid w:val="0096024D"/>
    <w:rsid w:val="009605CE"/>
    <w:rsid w:val="00961F7C"/>
    <w:rsid w:val="0096317B"/>
    <w:rsid w:val="00963E22"/>
    <w:rsid w:val="009642FF"/>
    <w:rsid w:val="00964A3C"/>
    <w:rsid w:val="00964B8B"/>
    <w:rsid w:val="00965351"/>
    <w:rsid w:val="009658C3"/>
    <w:rsid w:val="00965A02"/>
    <w:rsid w:val="00965CCD"/>
    <w:rsid w:val="00966979"/>
    <w:rsid w:val="00966993"/>
    <w:rsid w:val="009669FA"/>
    <w:rsid w:val="0096708E"/>
    <w:rsid w:val="00967223"/>
    <w:rsid w:val="00967762"/>
    <w:rsid w:val="00967923"/>
    <w:rsid w:val="009679DF"/>
    <w:rsid w:val="00967AE9"/>
    <w:rsid w:val="00970A32"/>
    <w:rsid w:val="00970C68"/>
    <w:rsid w:val="00970D3E"/>
    <w:rsid w:val="00972939"/>
    <w:rsid w:val="0097367F"/>
    <w:rsid w:val="00973786"/>
    <w:rsid w:val="00973933"/>
    <w:rsid w:val="00974A81"/>
    <w:rsid w:val="009752F8"/>
    <w:rsid w:val="009759F3"/>
    <w:rsid w:val="00975ED5"/>
    <w:rsid w:val="00976F26"/>
    <w:rsid w:val="00977621"/>
    <w:rsid w:val="009801F3"/>
    <w:rsid w:val="00980ECA"/>
    <w:rsid w:val="0098308E"/>
    <w:rsid w:val="00983104"/>
    <w:rsid w:val="0098496A"/>
    <w:rsid w:val="00984D7D"/>
    <w:rsid w:val="00986707"/>
    <w:rsid w:val="009878AB"/>
    <w:rsid w:val="00990B55"/>
    <w:rsid w:val="00990F28"/>
    <w:rsid w:val="009921DE"/>
    <w:rsid w:val="00992CDB"/>
    <w:rsid w:val="00992FA2"/>
    <w:rsid w:val="00994150"/>
    <w:rsid w:val="00994767"/>
    <w:rsid w:val="00994BB4"/>
    <w:rsid w:val="009956F5"/>
    <w:rsid w:val="00995AF1"/>
    <w:rsid w:val="00995DE2"/>
    <w:rsid w:val="00996130"/>
    <w:rsid w:val="00996658"/>
    <w:rsid w:val="00996FF1"/>
    <w:rsid w:val="00997103"/>
    <w:rsid w:val="00997927"/>
    <w:rsid w:val="00997CF3"/>
    <w:rsid w:val="00997D71"/>
    <w:rsid w:val="009A06FA"/>
    <w:rsid w:val="009A08DC"/>
    <w:rsid w:val="009A0902"/>
    <w:rsid w:val="009A099E"/>
    <w:rsid w:val="009A10AF"/>
    <w:rsid w:val="009A2E9A"/>
    <w:rsid w:val="009A321E"/>
    <w:rsid w:val="009A34C3"/>
    <w:rsid w:val="009A3FF6"/>
    <w:rsid w:val="009A4D2F"/>
    <w:rsid w:val="009A55BD"/>
    <w:rsid w:val="009A5680"/>
    <w:rsid w:val="009A64ED"/>
    <w:rsid w:val="009A655A"/>
    <w:rsid w:val="009A71B0"/>
    <w:rsid w:val="009B0162"/>
    <w:rsid w:val="009B1059"/>
    <w:rsid w:val="009B1BE0"/>
    <w:rsid w:val="009B1EFD"/>
    <w:rsid w:val="009B211E"/>
    <w:rsid w:val="009B2283"/>
    <w:rsid w:val="009B2553"/>
    <w:rsid w:val="009B30A0"/>
    <w:rsid w:val="009B4955"/>
    <w:rsid w:val="009B4F84"/>
    <w:rsid w:val="009B5A14"/>
    <w:rsid w:val="009B5D98"/>
    <w:rsid w:val="009B6CF6"/>
    <w:rsid w:val="009B77E7"/>
    <w:rsid w:val="009B7F0B"/>
    <w:rsid w:val="009C0596"/>
    <w:rsid w:val="009C140B"/>
    <w:rsid w:val="009C20F8"/>
    <w:rsid w:val="009C3214"/>
    <w:rsid w:val="009C3C09"/>
    <w:rsid w:val="009C4C71"/>
    <w:rsid w:val="009C638B"/>
    <w:rsid w:val="009C700C"/>
    <w:rsid w:val="009D018F"/>
    <w:rsid w:val="009D08CF"/>
    <w:rsid w:val="009D0B54"/>
    <w:rsid w:val="009D0DA8"/>
    <w:rsid w:val="009D17AC"/>
    <w:rsid w:val="009D1D4B"/>
    <w:rsid w:val="009D2FCE"/>
    <w:rsid w:val="009D3302"/>
    <w:rsid w:val="009D359D"/>
    <w:rsid w:val="009D3D08"/>
    <w:rsid w:val="009D498D"/>
    <w:rsid w:val="009D4D95"/>
    <w:rsid w:val="009D540A"/>
    <w:rsid w:val="009D567C"/>
    <w:rsid w:val="009D6050"/>
    <w:rsid w:val="009D718A"/>
    <w:rsid w:val="009E031F"/>
    <w:rsid w:val="009E08AA"/>
    <w:rsid w:val="009E1641"/>
    <w:rsid w:val="009E17FF"/>
    <w:rsid w:val="009E29C0"/>
    <w:rsid w:val="009E29DF"/>
    <w:rsid w:val="009E2ACB"/>
    <w:rsid w:val="009E309C"/>
    <w:rsid w:val="009E33A9"/>
    <w:rsid w:val="009E38BF"/>
    <w:rsid w:val="009E43BD"/>
    <w:rsid w:val="009E617E"/>
    <w:rsid w:val="009E626C"/>
    <w:rsid w:val="009E6377"/>
    <w:rsid w:val="009E6BAA"/>
    <w:rsid w:val="009E73BB"/>
    <w:rsid w:val="009F03D9"/>
    <w:rsid w:val="009F0C6A"/>
    <w:rsid w:val="009F0FA3"/>
    <w:rsid w:val="009F15B9"/>
    <w:rsid w:val="009F15CA"/>
    <w:rsid w:val="009F2131"/>
    <w:rsid w:val="009F257A"/>
    <w:rsid w:val="009F2A85"/>
    <w:rsid w:val="009F2E88"/>
    <w:rsid w:val="009F3393"/>
    <w:rsid w:val="009F4028"/>
    <w:rsid w:val="009F497E"/>
    <w:rsid w:val="009F4D56"/>
    <w:rsid w:val="009F561B"/>
    <w:rsid w:val="009F5896"/>
    <w:rsid w:val="009F5C8A"/>
    <w:rsid w:val="009F64FB"/>
    <w:rsid w:val="00A00C4F"/>
    <w:rsid w:val="00A01DCA"/>
    <w:rsid w:val="00A01F7F"/>
    <w:rsid w:val="00A0240D"/>
    <w:rsid w:val="00A0269B"/>
    <w:rsid w:val="00A026B9"/>
    <w:rsid w:val="00A028AD"/>
    <w:rsid w:val="00A02A9D"/>
    <w:rsid w:val="00A03EA1"/>
    <w:rsid w:val="00A040C2"/>
    <w:rsid w:val="00A05272"/>
    <w:rsid w:val="00A05424"/>
    <w:rsid w:val="00A06CE8"/>
    <w:rsid w:val="00A106C8"/>
    <w:rsid w:val="00A10AB1"/>
    <w:rsid w:val="00A119D7"/>
    <w:rsid w:val="00A1208D"/>
    <w:rsid w:val="00A121A1"/>
    <w:rsid w:val="00A12801"/>
    <w:rsid w:val="00A12BCE"/>
    <w:rsid w:val="00A14652"/>
    <w:rsid w:val="00A14A22"/>
    <w:rsid w:val="00A14EB8"/>
    <w:rsid w:val="00A156E8"/>
    <w:rsid w:val="00A171BC"/>
    <w:rsid w:val="00A175CD"/>
    <w:rsid w:val="00A177DA"/>
    <w:rsid w:val="00A17996"/>
    <w:rsid w:val="00A17DFD"/>
    <w:rsid w:val="00A20636"/>
    <w:rsid w:val="00A21129"/>
    <w:rsid w:val="00A218F8"/>
    <w:rsid w:val="00A21FC1"/>
    <w:rsid w:val="00A2203F"/>
    <w:rsid w:val="00A22105"/>
    <w:rsid w:val="00A25479"/>
    <w:rsid w:val="00A2595E"/>
    <w:rsid w:val="00A25B80"/>
    <w:rsid w:val="00A265E7"/>
    <w:rsid w:val="00A26838"/>
    <w:rsid w:val="00A27158"/>
    <w:rsid w:val="00A27196"/>
    <w:rsid w:val="00A27382"/>
    <w:rsid w:val="00A30663"/>
    <w:rsid w:val="00A30932"/>
    <w:rsid w:val="00A32E8A"/>
    <w:rsid w:val="00A33695"/>
    <w:rsid w:val="00A33EFC"/>
    <w:rsid w:val="00A3461A"/>
    <w:rsid w:val="00A34F9B"/>
    <w:rsid w:val="00A355F2"/>
    <w:rsid w:val="00A360EB"/>
    <w:rsid w:val="00A367C8"/>
    <w:rsid w:val="00A41213"/>
    <w:rsid w:val="00A41C5B"/>
    <w:rsid w:val="00A425B4"/>
    <w:rsid w:val="00A43949"/>
    <w:rsid w:val="00A43967"/>
    <w:rsid w:val="00A43C67"/>
    <w:rsid w:val="00A440FA"/>
    <w:rsid w:val="00A446BE"/>
    <w:rsid w:val="00A4479F"/>
    <w:rsid w:val="00A449F5"/>
    <w:rsid w:val="00A44A43"/>
    <w:rsid w:val="00A44E38"/>
    <w:rsid w:val="00A457F5"/>
    <w:rsid w:val="00A459B5"/>
    <w:rsid w:val="00A46C3F"/>
    <w:rsid w:val="00A46D87"/>
    <w:rsid w:val="00A46D88"/>
    <w:rsid w:val="00A473EF"/>
    <w:rsid w:val="00A475F6"/>
    <w:rsid w:val="00A47961"/>
    <w:rsid w:val="00A50BE8"/>
    <w:rsid w:val="00A518FE"/>
    <w:rsid w:val="00A51B29"/>
    <w:rsid w:val="00A523C0"/>
    <w:rsid w:val="00A52431"/>
    <w:rsid w:val="00A5279B"/>
    <w:rsid w:val="00A52848"/>
    <w:rsid w:val="00A53406"/>
    <w:rsid w:val="00A53742"/>
    <w:rsid w:val="00A53779"/>
    <w:rsid w:val="00A54046"/>
    <w:rsid w:val="00A54B03"/>
    <w:rsid w:val="00A54C5A"/>
    <w:rsid w:val="00A551D2"/>
    <w:rsid w:val="00A5544B"/>
    <w:rsid w:val="00A56FEA"/>
    <w:rsid w:val="00A579CA"/>
    <w:rsid w:val="00A603F1"/>
    <w:rsid w:val="00A60403"/>
    <w:rsid w:val="00A60D72"/>
    <w:rsid w:val="00A61079"/>
    <w:rsid w:val="00A621D1"/>
    <w:rsid w:val="00A62A7A"/>
    <w:rsid w:val="00A63F24"/>
    <w:rsid w:val="00A6426D"/>
    <w:rsid w:val="00A6440A"/>
    <w:rsid w:val="00A649CA"/>
    <w:rsid w:val="00A64C79"/>
    <w:rsid w:val="00A655A5"/>
    <w:rsid w:val="00A65C98"/>
    <w:rsid w:val="00A65DFD"/>
    <w:rsid w:val="00A671B2"/>
    <w:rsid w:val="00A67AA1"/>
    <w:rsid w:val="00A67B69"/>
    <w:rsid w:val="00A67CF6"/>
    <w:rsid w:val="00A67DD5"/>
    <w:rsid w:val="00A703C0"/>
    <w:rsid w:val="00A712C1"/>
    <w:rsid w:val="00A724F4"/>
    <w:rsid w:val="00A7356D"/>
    <w:rsid w:val="00A73C44"/>
    <w:rsid w:val="00A7488F"/>
    <w:rsid w:val="00A75E0B"/>
    <w:rsid w:val="00A761DE"/>
    <w:rsid w:val="00A76514"/>
    <w:rsid w:val="00A80456"/>
    <w:rsid w:val="00A8065A"/>
    <w:rsid w:val="00A80725"/>
    <w:rsid w:val="00A81075"/>
    <w:rsid w:val="00A813A8"/>
    <w:rsid w:val="00A81A06"/>
    <w:rsid w:val="00A81C65"/>
    <w:rsid w:val="00A81EEA"/>
    <w:rsid w:val="00A82E39"/>
    <w:rsid w:val="00A82E7E"/>
    <w:rsid w:val="00A83AD0"/>
    <w:rsid w:val="00A84DFD"/>
    <w:rsid w:val="00A85A38"/>
    <w:rsid w:val="00A85E92"/>
    <w:rsid w:val="00A85F03"/>
    <w:rsid w:val="00A862C6"/>
    <w:rsid w:val="00A86736"/>
    <w:rsid w:val="00A86A62"/>
    <w:rsid w:val="00A90510"/>
    <w:rsid w:val="00A90692"/>
    <w:rsid w:val="00A90F32"/>
    <w:rsid w:val="00A91662"/>
    <w:rsid w:val="00A91C8E"/>
    <w:rsid w:val="00A925F5"/>
    <w:rsid w:val="00A927AB"/>
    <w:rsid w:val="00A93D54"/>
    <w:rsid w:val="00A941FB"/>
    <w:rsid w:val="00A94B62"/>
    <w:rsid w:val="00A94ECE"/>
    <w:rsid w:val="00A96811"/>
    <w:rsid w:val="00A96821"/>
    <w:rsid w:val="00A97109"/>
    <w:rsid w:val="00A97C8E"/>
    <w:rsid w:val="00AA12AC"/>
    <w:rsid w:val="00AA1335"/>
    <w:rsid w:val="00AA16E1"/>
    <w:rsid w:val="00AA1AF7"/>
    <w:rsid w:val="00AA1FC0"/>
    <w:rsid w:val="00AA205E"/>
    <w:rsid w:val="00AA23B9"/>
    <w:rsid w:val="00AA36B0"/>
    <w:rsid w:val="00AA3E93"/>
    <w:rsid w:val="00AA42F9"/>
    <w:rsid w:val="00AA4B4E"/>
    <w:rsid w:val="00AA4E34"/>
    <w:rsid w:val="00AA50DA"/>
    <w:rsid w:val="00AA51F4"/>
    <w:rsid w:val="00AA6458"/>
    <w:rsid w:val="00AA688D"/>
    <w:rsid w:val="00AA6E9D"/>
    <w:rsid w:val="00AA6EC4"/>
    <w:rsid w:val="00AB00D8"/>
    <w:rsid w:val="00AB042C"/>
    <w:rsid w:val="00AB05CA"/>
    <w:rsid w:val="00AB083B"/>
    <w:rsid w:val="00AB1436"/>
    <w:rsid w:val="00AB2282"/>
    <w:rsid w:val="00AB29EB"/>
    <w:rsid w:val="00AB35F4"/>
    <w:rsid w:val="00AB3AEE"/>
    <w:rsid w:val="00AB3E92"/>
    <w:rsid w:val="00AB3FF0"/>
    <w:rsid w:val="00AB42AF"/>
    <w:rsid w:val="00AB57D3"/>
    <w:rsid w:val="00AB5853"/>
    <w:rsid w:val="00AB590A"/>
    <w:rsid w:val="00AB63EB"/>
    <w:rsid w:val="00AB68A1"/>
    <w:rsid w:val="00AB6AC3"/>
    <w:rsid w:val="00AB751F"/>
    <w:rsid w:val="00AB7D3F"/>
    <w:rsid w:val="00AC028F"/>
    <w:rsid w:val="00AC04F2"/>
    <w:rsid w:val="00AC1B3F"/>
    <w:rsid w:val="00AC23F8"/>
    <w:rsid w:val="00AC25DE"/>
    <w:rsid w:val="00AC31C7"/>
    <w:rsid w:val="00AC340A"/>
    <w:rsid w:val="00AC3AC3"/>
    <w:rsid w:val="00AC40C7"/>
    <w:rsid w:val="00AC4FBF"/>
    <w:rsid w:val="00AC518C"/>
    <w:rsid w:val="00AC53AB"/>
    <w:rsid w:val="00AC6415"/>
    <w:rsid w:val="00AC64B7"/>
    <w:rsid w:val="00AC67C6"/>
    <w:rsid w:val="00AC68FD"/>
    <w:rsid w:val="00AC71EC"/>
    <w:rsid w:val="00AC7EAF"/>
    <w:rsid w:val="00AD03AE"/>
    <w:rsid w:val="00AD0C0F"/>
    <w:rsid w:val="00AD1C2B"/>
    <w:rsid w:val="00AD1EC4"/>
    <w:rsid w:val="00AD1F7C"/>
    <w:rsid w:val="00AD2439"/>
    <w:rsid w:val="00AD265A"/>
    <w:rsid w:val="00AD2A15"/>
    <w:rsid w:val="00AD3ACF"/>
    <w:rsid w:val="00AD4336"/>
    <w:rsid w:val="00AD4DD5"/>
    <w:rsid w:val="00AD5CE3"/>
    <w:rsid w:val="00AD6028"/>
    <w:rsid w:val="00AD6A25"/>
    <w:rsid w:val="00AD7187"/>
    <w:rsid w:val="00AD7A46"/>
    <w:rsid w:val="00AE0CE7"/>
    <w:rsid w:val="00AE1297"/>
    <w:rsid w:val="00AE1962"/>
    <w:rsid w:val="00AE1AE1"/>
    <w:rsid w:val="00AE1F54"/>
    <w:rsid w:val="00AE2D94"/>
    <w:rsid w:val="00AE2E03"/>
    <w:rsid w:val="00AE39E0"/>
    <w:rsid w:val="00AE3A07"/>
    <w:rsid w:val="00AE3ABD"/>
    <w:rsid w:val="00AE599B"/>
    <w:rsid w:val="00AE6319"/>
    <w:rsid w:val="00AE675E"/>
    <w:rsid w:val="00AE78E6"/>
    <w:rsid w:val="00AE7960"/>
    <w:rsid w:val="00AE7F47"/>
    <w:rsid w:val="00AF03D8"/>
    <w:rsid w:val="00AF05F3"/>
    <w:rsid w:val="00AF062F"/>
    <w:rsid w:val="00AF0744"/>
    <w:rsid w:val="00AF0BDE"/>
    <w:rsid w:val="00AF1136"/>
    <w:rsid w:val="00AF1A22"/>
    <w:rsid w:val="00AF1EB2"/>
    <w:rsid w:val="00AF2DB7"/>
    <w:rsid w:val="00AF31A0"/>
    <w:rsid w:val="00AF3A0A"/>
    <w:rsid w:val="00AF3B6D"/>
    <w:rsid w:val="00AF4C42"/>
    <w:rsid w:val="00AF534F"/>
    <w:rsid w:val="00AF5D86"/>
    <w:rsid w:val="00AF6541"/>
    <w:rsid w:val="00AF70A5"/>
    <w:rsid w:val="00AF747E"/>
    <w:rsid w:val="00B004BA"/>
    <w:rsid w:val="00B004E8"/>
    <w:rsid w:val="00B0050A"/>
    <w:rsid w:val="00B0051B"/>
    <w:rsid w:val="00B00931"/>
    <w:rsid w:val="00B00BBE"/>
    <w:rsid w:val="00B00C5A"/>
    <w:rsid w:val="00B017DE"/>
    <w:rsid w:val="00B023F5"/>
    <w:rsid w:val="00B031CE"/>
    <w:rsid w:val="00B0466B"/>
    <w:rsid w:val="00B0471C"/>
    <w:rsid w:val="00B04C4F"/>
    <w:rsid w:val="00B059A4"/>
    <w:rsid w:val="00B0639A"/>
    <w:rsid w:val="00B078F5"/>
    <w:rsid w:val="00B079A9"/>
    <w:rsid w:val="00B103A4"/>
    <w:rsid w:val="00B10B2D"/>
    <w:rsid w:val="00B1230F"/>
    <w:rsid w:val="00B1299B"/>
    <w:rsid w:val="00B13B1F"/>
    <w:rsid w:val="00B14423"/>
    <w:rsid w:val="00B1458E"/>
    <w:rsid w:val="00B159AE"/>
    <w:rsid w:val="00B15D95"/>
    <w:rsid w:val="00B17102"/>
    <w:rsid w:val="00B17B59"/>
    <w:rsid w:val="00B2044F"/>
    <w:rsid w:val="00B228F8"/>
    <w:rsid w:val="00B235AD"/>
    <w:rsid w:val="00B23EF8"/>
    <w:rsid w:val="00B25292"/>
    <w:rsid w:val="00B252BE"/>
    <w:rsid w:val="00B2558D"/>
    <w:rsid w:val="00B259D9"/>
    <w:rsid w:val="00B25B2E"/>
    <w:rsid w:val="00B2601D"/>
    <w:rsid w:val="00B26166"/>
    <w:rsid w:val="00B265B4"/>
    <w:rsid w:val="00B2759E"/>
    <w:rsid w:val="00B30636"/>
    <w:rsid w:val="00B306F8"/>
    <w:rsid w:val="00B31712"/>
    <w:rsid w:val="00B328D0"/>
    <w:rsid w:val="00B32997"/>
    <w:rsid w:val="00B329DE"/>
    <w:rsid w:val="00B32A82"/>
    <w:rsid w:val="00B32D96"/>
    <w:rsid w:val="00B340C7"/>
    <w:rsid w:val="00B34636"/>
    <w:rsid w:val="00B34AFA"/>
    <w:rsid w:val="00B34DF3"/>
    <w:rsid w:val="00B375BC"/>
    <w:rsid w:val="00B376C5"/>
    <w:rsid w:val="00B4105F"/>
    <w:rsid w:val="00B41908"/>
    <w:rsid w:val="00B420A8"/>
    <w:rsid w:val="00B426F5"/>
    <w:rsid w:val="00B43065"/>
    <w:rsid w:val="00B430F6"/>
    <w:rsid w:val="00B43520"/>
    <w:rsid w:val="00B4419A"/>
    <w:rsid w:val="00B44974"/>
    <w:rsid w:val="00B46DF3"/>
    <w:rsid w:val="00B46E03"/>
    <w:rsid w:val="00B47470"/>
    <w:rsid w:val="00B47DE0"/>
    <w:rsid w:val="00B501B5"/>
    <w:rsid w:val="00B502CB"/>
    <w:rsid w:val="00B506E4"/>
    <w:rsid w:val="00B50809"/>
    <w:rsid w:val="00B508FD"/>
    <w:rsid w:val="00B512CB"/>
    <w:rsid w:val="00B525C1"/>
    <w:rsid w:val="00B53993"/>
    <w:rsid w:val="00B53CDC"/>
    <w:rsid w:val="00B54A0C"/>
    <w:rsid w:val="00B54D6E"/>
    <w:rsid w:val="00B54E99"/>
    <w:rsid w:val="00B55E42"/>
    <w:rsid w:val="00B56946"/>
    <w:rsid w:val="00B5705C"/>
    <w:rsid w:val="00B57209"/>
    <w:rsid w:val="00B57C14"/>
    <w:rsid w:val="00B60568"/>
    <w:rsid w:val="00B606CA"/>
    <w:rsid w:val="00B62B72"/>
    <w:rsid w:val="00B633C9"/>
    <w:rsid w:val="00B63443"/>
    <w:rsid w:val="00B64B88"/>
    <w:rsid w:val="00B64C29"/>
    <w:rsid w:val="00B65497"/>
    <w:rsid w:val="00B6570C"/>
    <w:rsid w:val="00B657F8"/>
    <w:rsid w:val="00B660B0"/>
    <w:rsid w:val="00B663B3"/>
    <w:rsid w:val="00B66497"/>
    <w:rsid w:val="00B6777E"/>
    <w:rsid w:val="00B72E16"/>
    <w:rsid w:val="00B73B07"/>
    <w:rsid w:val="00B73F86"/>
    <w:rsid w:val="00B7489B"/>
    <w:rsid w:val="00B74965"/>
    <w:rsid w:val="00B75B37"/>
    <w:rsid w:val="00B76BC2"/>
    <w:rsid w:val="00B77241"/>
    <w:rsid w:val="00B7743C"/>
    <w:rsid w:val="00B77AAA"/>
    <w:rsid w:val="00B80179"/>
    <w:rsid w:val="00B80382"/>
    <w:rsid w:val="00B803F1"/>
    <w:rsid w:val="00B80924"/>
    <w:rsid w:val="00B80BDA"/>
    <w:rsid w:val="00B82606"/>
    <w:rsid w:val="00B82657"/>
    <w:rsid w:val="00B826A2"/>
    <w:rsid w:val="00B8276D"/>
    <w:rsid w:val="00B82B1D"/>
    <w:rsid w:val="00B82F08"/>
    <w:rsid w:val="00B8431F"/>
    <w:rsid w:val="00B8490E"/>
    <w:rsid w:val="00B859B1"/>
    <w:rsid w:val="00B85B43"/>
    <w:rsid w:val="00B861FE"/>
    <w:rsid w:val="00B87793"/>
    <w:rsid w:val="00B878BA"/>
    <w:rsid w:val="00B87A61"/>
    <w:rsid w:val="00B90857"/>
    <w:rsid w:val="00B91489"/>
    <w:rsid w:val="00B91A82"/>
    <w:rsid w:val="00B92AC4"/>
    <w:rsid w:val="00B92C83"/>
    <w:rsid w:val="00B93947"/>
    <w:rsid w:val="00B93F6F"/>
    <w:rsid w:val="00B94D14"/>
    <w:rsid w:val="00B95497"/>
    <w:rsid w:val="00B959CC"/>
    <w:rsid w:val="00B95D6D"/>
    <w:rsid w:val="00B95E13"/>
    <w:rsid w:val="00B95F51"/>
    <w:rsid w:val="00B96058"/>
    <w:rsid w:val="00B96D13"/>
    <w:rsid w:val="00B97437"/>
    <w:rsid w:val="00BA00D9"/>
    <w:rsid w:val="00BA085C"/>
    <w:rsid w:val="00BA0FC3"/>
    <w:rsid w:val="00BA2450"/>
    <w:rsid w:val="00BA2A88"/>
    <w:rsid w:val="00BA2D89"/>
    <w:rsid w:val="00BA5916"/>
    <w:rsid w:val="00BA6E69"/>
    <w:rsid w:val="00BA6EDB"/>
    <w:rsid w:val="00BA7A3B"/>
    <w:rsid w:val="00BA7DCB"/>
    <w:rsid w:val="00BA7E5B"/>
    <w:rsid w:val="00BB00EB"/>
    <w:rsid w:val="00BB07F6"/>
    <w:rsid w:val="00BB08A2"/>
    <w:rsid w:val="00BB0F17"/>
    <w:rsid w:val="00BB21E7"/>
    <w:rsid w:val="00BB2248"/>
    <w:rsid w:val="00BB2828"/>
    <w:rsid w:val="00BB295B"/>
    <w:rsid w:val="00BB2C32"/>
    <w:rsid w:val="00BB2E80"/>
    <w:rsid w:val="00BB2FD9"/>
    <w:rsid w:val="00BB327F"/>
    <w:rsid w:val="00BB456F"/>
    <w:rsid w:val="00BB4FFE"/>
    <w:rsid w:val="00BB5006"/>
    <w:rsid w:val="00BB5074"/>
    <w:rsid w:val="00BB5897"/>
    <w:rsid w:val="00BB60A1"/>
    <w:rsid w:val="00BB68B3"/>
    <w:rsid w:val="00BB70FC"/>
    <w:rsid w:val="00BB7DA4"/>
    <w:rsid w:val="00BC0B41"/>
    <w:rsid w:val="00BC0BCA"/>
    <w:rsid w:val="00BC2D97"/>
    <w:rsid w:val="00BC329C"/>
    <w:rsid w:val="00BC3376"/>
    <w:rsid w:val="00BC374A"/>
    <w:rsid w:val="00BC3847"/>
    <w:rsid w:val="00BC78FC"/>
    <w:rsid w:val="00BD0CBE"/>
    <w:rsid w:val="00BD0FF0"/>
    <w:rsid w:val="00BD32E2"/>
    <w:rsid w:val="00BD39EB"/>
    <w:rsid w:val="00BD440E"/>
    <w:rsid w:val="00BD483F"/>
    <w:rsid w:val="00BD5697"/>
    <w:rsid w:val="00BD59DD"/>
    <w:rsid w:val="00BD7803"/>
    <w:rsid w:val="00BD7B9E"/>
    <w:rsid w:val="00BE08C0"/>
    <w:rsid w:val="00BE2A6A"/>
    <w:rsid w:val="00BE2C73"/>
    <w:rsid w:val="00BE443B"/>
    <w:rsid w:val="00BE4499"/>
    <w:rsid w:val="00BE460C"/>
    <w:rsid w:val="00BE5564"/>
    <w:rsid w:val="00BE778B"/>
    <w:rsid w:val="00BF00D8"/>
    <w:rsid w:val="00BF04F6"/>
    <w:rsid w:val="00BF058D"/>
    <w:rsid w:val="00BF0B83"/>
    <w:rsid w:val="00BF0EA0"/>
    <w:rsid w:val="00BF1710"/>
    <w:rsid w:val="00BF19DB"/>
    <w:rsid w:val="00BF1A90"/>
    <w:rsid w:val="00BF272E"/>
    <w:rsid w:val="00BF2A2C"/>
    <w:rsid w:val="00BF61FC"/>
    <w:rsid w:val="00C00F56"/>
    <w:rsid w:val="00C00F9C"/>
    <w:rsid w:val="00C0215B"/>
    <w:rsid w:val="00C031FB"/>
    <w:rsid w:val="00C03450"/>
    <w:rsid w:val="00C036B8"/>
    <w:rsid w:val="00C03BC4"/>
    <w:rsid w:val="00C04963"/>
    <w:rsid w:val="00C04CE2"/>
    <w:rsid w:val="00C05D29"/>
    <w:rsid w:val="00C062C8"/>
    <w:rsid w:val="00C065D0"/>
    <w:rsid w:val="00C069E0"/>
    <w:rsid w:val="00C0744D"/>
    <w:rsid w:val="00C07B7B"/>
    <w:rsid w:val="00C07BC2"/>
    <w:rsid w:val="00C07C94"/>
    <w:rsid w:val="00C10653"/>
    <w:rsid w:val="00C11669"/>
    <w:rsid w:val="00C11696"/>
    <w:rsid w:val="00C11D1B"/>
    <w:rsid w:val="00C124D3"/>
    <w:rsid w:val="00C12907"/>
    <w:rsid w:val="00C12BEA"/>
    <w:rsid w:val="00C130A9"/>
    <w:rsid w:val="00C13B93"/>
    <w:rsid w:val="00C14466"/>
    <w:rsid w:val="00C144EC"/>
    <w:rsid w:val="00C158C7"/>
    <w:rsid w:val="00C16356"/>
    <w:rsid w:val="00C163D1"/>
    <w:rsid w:val="00C16C04"/>
    <w:rsid w:val="00C16C45"/>
    <w:rsid w:val="00C1771B"/>
    <w:rsid w:val="00C17C62"/>
    <w:rsid w:val="00C17CC8"/>
    <w:rsid w:val="00C20F25"/>
    <w:rsid w:val="00C21F76"/>
    <w:rsid w:val="00C23698"/>
    <w:rsid w:val="00C23720"/>
    <w:rsid w:val="00C241D5"/>
    <w:rsid w:val="00C241DC"/>
    <w:rsid w:val="00C24776"/>
    <w:rsid w:val="00C24780"/>
    <w:rsid w:val="00C25D70"/>
    <w:rsid w:val="00C25E4F"/>
    <w:rsid w:val="00C26A74"/>
    <w:rsid w:val="00C26E76"/>
    <w:rsid w:val="00C276A3"/>
    <w:rsid w:val="00C27783"/>
    <w:rsid w:val="00C278FC"/>
    <w:rsid w:val="00C27921"/>
    <w:rsid w:val="00C3033B"/>
    <w:rsid w:val="00C31171"/>
    <w:rsid w:val="00C319C7"/>
    <w:rsid w:val="00C32301"/>
    <w:rsid w:val="00C329A5"/>
    <w:rsid w:val="00C3315C"/>
    <w:rsid w:val="00C333A6"/>
    <w:rsid w:val="00C333CD"/>
    <w:rsid w:val="00C337AF"/>
    <w:rsid w:val="00C33C8F"/>
    <w:rsid w:val="00C342D4"/>
    <w:rsid w:val="00C35F95"/>
    <w:rsid w:val="00C36A22"/>
    <w:rsid w:val="00C374E5"/>
    <w:rsid w:val="00C4038F"/>
    <w:rsid w:val="00C40423"/>
    <w:rsid w:val="00C40A55"/>
    <w:rsid w:val="00C41480"/>
    <w:rsid w:val="00C4254F"/>
    <w:rsid w:val="00C42F11"/>
    <w:rsid w:val="00C4304A"/>
    <w:rsid w:val="00C43588"/>
    <w:rsid w:val="00C44893"/>
    <w:rsid w:val="00C44B3D"/>
    <w:rsid w:val="00C44D72"/>
    <w:rsid w:val="00C450B1"/>
    <w:rsid w:val="00C46BE3"/>
    <w:rsid w:val="00C46D48"/>
    <w:rsid w:val="00C46DED"/>
    <w:rsid w:val="00C5030E"/>
    <w:rsid w:val="00C50D3F"/>
    <w:rsid w:val="00C50E58"/>
    <w:rsid w:val="00C50F35"/>
    <w:rsid w:val="00C51399"/>
    <w:rsid w:val="00C51FB4"/>
    <w:rsid w:val="00C5204D"/>
    <w:rsid w:val="00C5227B"/>
    <w:rsid w:val="00C52C66"/>
    <w:rsid w:val="00C5311B"/>
    <w:rsid w:val="00C532AC"/>
    <w:rsid w:val="00C53526"/>
    <w:rsid w:val="00C53B6C"/>
    <w:rsid w:val="00C53C50"/>
    <w:rsid w:val="00C54927"/>
    <w:rsid w:val="00C55075"/>
    <w:rsid w:val="00C55759"/>
    <w:rsid w:val="00C575D5"/>
    <w:rsid w:val="00C57BCA"/>
    <w:rsid w:val="00C606A1"/>
    <w:rsid w:val="00C6111F"/>
    <w:rsid w:val="00C61D57"/>
    <w:rsid w:val="00C61E3E"/>
    <w:rsid w:val="00C63FBD"/>
    <w:rsid w:val="00C64589"/>
    <w:rsid w:val="00C64E16"/>
    <w:rsid w:val="00C65508"/>
    <w:rsid w:val="00C66A78"/>
    <w:rsid w:val="00C6724C"/>
    <w:rsid w:val="00C6760C"/>
    <w:rsid w:val="00C700F3"/>
    <w:rsid w:val="00C70177"/>
    <w:rsid w:val="00C714B5"/>
    <w:rsid w:val="00C71C26"/>
    <w:rsid w:val="00C71FE8"/>
    <w:rsid w:val="00C72D47"/>
    <w:rsid w:val="00C730AB"/>
    <w:rsid w:val="00C7365C"/>
    <w:rsid w:val="00C7489A"/>
    <w:rsid w:val="00C7534E"/>
    <w:rsid w:val="00C753F1"/>
    <w:rsid w:val="00C76108"/>
    <w:rsid w:val="00C76EB7"/>
    <w:rsid w:val="00C77DF1"/>
    <w:rsid w:val="00C77E77"/>
    <w:rsid w:val="00C80103"/>
    <w:rsid w:val="00C81269"/>
    <w:rsid w:val="00C8138F"/>
    <w:rsid w:val="00C81988"/>
    <w:rsid w:val="00C81BEB"/>
    <w:rsid w:val="00C82D29"/>
    <w:rsid w:val="00C82EB7"/>
    <w:rsid w:val="00C83475"/>
    <w:rsid w:val="00C83DA9"/>
    <w:rsid w:val="00C84663"/>
    <w:rsid w:val="00C84C50"/>
    <w:rsid w:val="00C8530D"/>
    <w:rsid w:val="00C85E8D"/>
    <w:rsid w:val="00C86050"/>
    <w:rsid w:val="00C875F8"/>
    <w:rsid w:val="00C87C5F"/>
    <w:rsid w:val="00C905F8"/>
    <w:rsid w:val="00C90AFC"/>
    <w:rsid w:val="00C9310F"/>
    <w:rsid w:val="00C9351B"/>
    <w:rsid w:val="00C93650"/>
    <w:rsid w:val="00C947BE"/>
    <w:rsid w:val="00C94A9F"/>
    <w:rsid w:val="00C94FFF"/>
    <w:rsid w:val="00C95866"/>
    <w:rsid w:val="00C9589D"/>
    <w:rsid w:val="00C9644D"/>
    <w:rsid w:val="00C974CC"/>
    <w:rsid w:val="00CA0BAD"/>
    <w:rsid w:val="00CA1EC7"/>
    <w:rsid w:val="00CA304C"/>
    <w:rsid w:val="00CA3448"/>
    <w:rsid w:val="00CA352A"/>
    <w:rsid w:val="00CA37AF"/>
    <w:rsid w:val="00CA381D"/>
    <w:rsid w:val="00CA3C3A"/>
    <w:rsid w:val="00CA46B5"/>
    <w:rsid w:val="00CA4B8A"/>
    <w:rsid w:val="00CA4E53"/>
    <w:rsid w:val="00CA4EDA"/>
    <w:rsid w:val="00CA5710"/>
    <w:rsid w:val="00CA571B"/>
    <w:rsid w:val="00CA5A9D"/>
    <w:rsid w:val="00CA6240"/>
    <w:rsid w:val="00CA7039"/>
    <w:rsid w:val="00CA7078"/>
    <w:rsid w:val="00CA75CA"/>
    <w:rsid w:val="00CA7B93"/>
    <w:rsid w:val="00CB0AEC"/>
    <w:rsid w:val="00CB1DF4"/>
    <w:rsid w:val="00CB2323"/>
    <w:rsid w:val="00CB243B"/>
    <w:rsid w:val="00CB28F4"/>
    <w:rsid w:val="00CB3AA2"/>
    <w:rsid w:val="00CB3B28"/>
    <w:rsid w:val="00CB4F6A"/>
    <w:rsid w:val="00CB5188"/>
    <w:rsid w:val="00CB564D"/>
    <w:rsid w:val="00CB747A"/>
    <w:rsid w:val="00CB7894"/>
    <w:rsid w:val="00CB799E"/>
    <w:rsid w:val="00CB7B5A"/>
    <w:rsid w:val="00CC008C"/>
    <w:rsid w:val="00CC01C8"/>
    <w:rsid w:val="00CC15ED"/>
    <w:rsid w:val="00CC1D6C"/>
    <w:rsid w:val="00CC21A4"/>
    <w:rsid w:val="00CC241F"/>
    <w:rsid w:val="00CC2475"/>
    <w:rsid w:val="00CC251D"/>
    <w:rsid w:val="00CC6596"/>
    <w:rsid w:val="00CC68DE"/>
    <w:rsid w:val="00CC6B73"/>
    <w:rsid w:val="00CC6D6A"/>
    <w:rsid w:val="00CC77BF"/>
    <w:rsid w:val="00CC7CF5"/>
    <w:rsid w:val="00CD0015"/>
    <w:rsid w:val="00CD07DA"/>
    <w:rsid w:val="00CD0F64"/>
    <w:rsid w:val="00CD106B"/>
    <w:rsid w:val="00CD11D5"/>
    <w:rsid w:val="00CD17D6"/>
    <w:rsid w:val="00CD22A9"/>
    <w:rsid w:val="00CD2383"/>
    <w:rsid w:val="00CD25F6"/>
    <w:rsid w:val="00CD389F"/>
    <w:rsid w:val="00CD3A95"/>
    <w:rsid w:val="00CD4748"/>
    <w:rsid w:val="00CD4FDD"/>
    <w:rsid w:val="00CD50CC"/>
    <w:rsid w:val="00CD571B"/>
    <w:rsid w:val="00CD7420"/>
    <w:rsid w:val="00CE0505"/>
    <w:rsid w:val="00CE0CC6"/>
    <w:rsid w:val="00CE0D68"/>
    <w:rsid w:val="00CE1855"/>
    <w:rsid w:val="00CE1A91"/>
    <w:rsid w:val="00CE2229"/>
    <w:rsid w:val="00CE2A58"/>
    <w:rsid w:val="00CE2B5E"/>
    <w:rsid w:val="00CE3392"/>
    <w:rsid w:val="00CE382E"/>
    <w:rsid w:val="00CE3AF8"/>
    <w:rsid w:val="00CE3F0E"/>
    <w:rsid w:val="00CE46B3"/>
    <w:rsid w:val="00CE4F40"/>
    <w:rsid w:val="00CE6A24"/>
    <w:rsid w:val="00CE734F"/>
    <w:rsid w:val="00CE7FD7"/>
    <w:rsid w:val="00CF073E"/>
    <w:rsid w:val="00CF0B22"/>
    <w:rsid w:val="00CF244C"/>
    <w:rsid w:val="00CF24A3"/>
    <w:rsid w:val="00CF24BA"/>
    <w:rsid w:val="00CF39E5"/>
    <w:rsid w:val="00CF42C8"/>
    <w:rsid w:val="00CF5147"/>
    <w:rsid w:val="00CF677F"/>
    <w:rsid w:val="00CF730C"/>
    <w:rsid w:val="00CF7486"/>
    <w:rsid w:val="00CF7508"/>
    <w:rsid w:val="00CF76BE"/>
    <w:rsid w:val="00CF7CED"/>
    <w:rsid w:val="00CF7E9B"/>
    <w:rsid w:val="00D01C74"/>
    <w:rsid w:val="00D02093"/>
    <w:rsid w:val="00D02239"/>
    <w:rsid w:val="00D022D7"/>
    <w:rsid w:val="00D02353"/>
    <w:rsid w:val="00D02FF2"/>
    <w:rsid w:val="00D03455"/>
    <w:rsid w:val="00D03EA9"/>
    <w:rsid w:val="00D03F4B"/>
    <w:rsid w:val="00D04580"/>
    <w:rsid w:val="00D04C14"/>
    <w:rsid w:val="00D05B58"/>
    <w:rsid w:val="00D06640"/>
    <w:rsid w:val="00D07884"/>
    <w:rsid w:val="00D07A04"/>
    <w:rsid w:val="00D12E41"/>
    <w:rsid w:val="00D1397F"/>
    <w:rsid w:val="00D13D07"/>
    <w:rsid w:val="00D14983"/>
    <w:rsid w:val="00D1585A"/>
    <w:rsid w:val="00D15D30"/>
    <w:rsid w:val="00D20EEF"/>
    <w:rsid w:val="00D21C80"/>
    <w:rsid w:val="00D21F9B"/>
    <w:rsid w:val="00D22650"/>
    <w:rsid w:val="00D24120"/>
    <w:rsid w:val="00D25449"/>
    <w:rsid w:val="00D255EB"/>
    <w:rsid w:val="00D256E0"/>
    <w:rsid w:val="00D25AE4"/>
    <w:rsid w:val="00D2690F"/>
    <w:rsid w:val="00D2769C"/>
    <w:rsid w:val="00D27917"/>
    <w:rsid w:val="00D315B0"/>
    <w:rsid w:val="00D31788"/>
    <w:rsid w:val="00D31EC6"/>
    <w:rsid w:val="00D33BDF"/>
    <w:rsid w:val="00D34368"/>
    <w:rsid w:val="00D3482E"/>
    <w:rsid w:val="00D35595"/>
    <w:rsid w:val="00D367BE"/>
    <w:rsid w:val="00D3690D"/>
    <w:rsid w:val="00D37F7C"/>
    <w:rsid w:val="00D37FD7"/>
    <w:rsid w:val="00D40449"/>
    <w:rsid w:val="00D413EB"/>
    <w:rsid w:val="00D419EE"/>
    <w:rsid w:val="00D4202F"/>
    <w:rsid w:val="00D427A3"/>
    <w:rsid w:val="00D4294F"/>
    <w:rsid w:val="00D43F14"/>
    <w:rsid w:val="00D441EB"/>
    <w:rsid w:val="00D447E0"/>
    <w:rsid w:val="00D456B4"/>
    <w:rsid w:val="00D459FA"/>
    <w:rsid w:val="00D45E1A"/>
    <w:rsid w:val="00D465CC"/>
    <w:rsid w:val="00D46C7E"/>
    <w:rsid w:val="00D47FA6"/>
    <w:rsid w:val="00D503B8"/>
    <w:rsid w:val="00D5057A"/>
    <w:rsid w:val="00D5068C"/>
    <w:rsid w:val="00D5124B"/>
    <w:rsid w:val="00D518BC"/>
    <w:rsid w:val="00D51BD3"/>
    <w:rsid w:val="00D51FF7"/>
    <w:rsid w:val="00D532D2"/>
    <w:rsid w:val="00D54252"/>
    <w:rsid w:val="00D54B83"/>
    <w:rsid w:val="00D55126"/>
    <w:rsid w:val="00D5591F"/>
    <w:rsid w:val="00D57779"/>
    <w:rsid w:val="00D577F2"/>
    <w:rsid w:val="00D57FF5"/>
    <w:rsid w:val="00D606A3"/>
    <w:rsid w:val="00D61B32"/>
    <w:rsid w:val="00D62938"/>
    <w:rsid w:val="00D62A9B"/>
    <w:rsid w:val="00D62C00"/>
    <w:rsid w:val="00D6316F"/>
    <w:rsid w:val="00D643AB"/>
    <w:rsid w:val="00D653B6"/>
    <w:rsid w:val="00D65E28"/>
    <w:rsid w:val="00D66665"/>
    <w:rsid w:val="00D6695A"/>
    <w:rsid w:val="00D70162"/>
    <w:rsid w:val="00D710F6"/>
    <w:rsid w:val="00D714FE"/>
    <w:rsid w:val="00D7156C"/>
    <w:rsid w:val="00D71BF1"/>
    <w:rsid w:val="00D7269D"/>
    <w:rsid w:val="00D72A9B"/>
    <w:rsid w:val="00D72ACE"/>
    <w:rsid w:val="00D7505C"/>
    <w:rsid w:val="00D75415"/>
    <w:rsid w:val="00D756D4"/>
    <w:rsid w:val="00D75951"/>
    <w:rsid w:val="00D76395"/>
    <w:rsid w:val="00D7696D"/>
    <w:rsid w:val="00D769C5"/>
    <w:rsid w:val="00D76E9C"/>
    <w:rsid w:val="00D80354"/>
    <w:rsid w:val="00D8047F"/>
    <w:rsid w:val="00D8275C"/>
    <w:rsid w:val="00D832C4"/>
    <w:rsid w:val="00D833D3"/>
    <w:rsid w:val="00D85B0C"/>
    <w:rsid w:val="00D87A73"/>
    <w:rsid w:val="00D87CBE"/>
    <w:rsid w:val="00D87E93"/>
    <w:rsid w:val="00D900FE"/>
    <w:rsid w:val="00D904D4"/>
    <w:rsid w:val="00D90878"/>
    <w:rsid w:val="00D90A24"/>
    <w:rsid w:val="00D91104"/>
    <w:rsid w:val="00D914D9"/>
    <w:rsid w:val="00D9173C"/>
    <w:rsid w:val="00D91B9F"/>
    <w:rsid w:val="00D91EE2"/>
    <w:rsid w:val="00D9247B"/>
    <w:rsid w:val="00D92675"/>
    <w:rsid w:val="00D9268C"/>
    <w:rsid w:val="00D93AF8"/>
    <w:rsid w:val="00D94659"/>
    <w:rsid w:val="00D94672"/>
    <w:rsid w:val="00D94BA0"/>
    <w:rsid w:val="00D95F9A"/>
    <w:rsid w:val="00D963F8"/>
    <w:rsid w:val="00D965FE"/>
    <w:rsid w:val="00D966FE"/>
    <w:rsid w:val="00D9686B"/>
    <w:rsid w:val="00D97EFA"/>
    <w:rsid w:val="00DA0115"/>
    <w:rsid w:val="00DA051F"/>
    <w:rsid w:val="00DA0593"/>
    <w:rsid w:val="00DA1102"/>
    <w:rsid w:val="00DA21EC"/>
    <w:rsid w:val="00DA2C4C"/>
    <w:rsid w:val="00DA44A9"/>
    <w:rsid w:val="00DA46C9"/>
    <w:rsid w:val="00DA4798"/>
    <w:rsid w:val="00DA498D"/>
    <w:rsid w:val="00DA5194"/>
    <w:rsid w:val="00DA59F1"/>
    <w:rsid w:val="00DA5D18"/>
    <w:rsid w:val="00DA66B8"/>
    <w:rsid w:val="00DA6864"/>
    <w:rsid w:val="00DA6E83"/>
    <w:rsid w:val="00DA6FCA"/>
    <w:rsid w:val="00DA6FFC"/>
    <w:rsid w:val="00DA772F"/>
    <w:rsid w:val="00DA7A71"/>
    <w:rsid w:val="00DB01CF"/>
    <w:rsid w:val="00DB040D"/>
    <w:rsid w:val="00DB0EB6"/>
    <w:rsid w:val="00DB1352"/>
    <w:rsid w:val="00DB13BF"/>
    <w:rsid w:val="00DB170D"/>
    <w:rsid w:val="00DB1AE5"/>
    <w:rsid w:val="00DB1FF5"/>
    <w:rsid w:val="00DB2183"/>
    <w:rsid w:val="00DB3A0D"/>
    <w:rsid w:val="00DB3DA2"/>
    <w:rsid w:val="00DB3F29"/>
    <w:rsid w:val="00DB4855"/>
    <w:rsid w:val="00DB5764"/>
    <w:rsid w:val="00DB5FE8"/>
    <w:rsid w:val="00DB64BB"/>
    <w:rsid w:val="00DB698E"/>
    <w:rsid w:val="00DB6ACC"/>
    <w:rsid w:val="00DB6B30"/>
    <w:rsid w:val="00DB7A70"/>
    <w:rsid w:val="00DC05AD"/>
    <w:rsid w:val="00DC06C2"/>
    <w:rsid w:val="00DC0F2E"/>
    <w:rsid w:val="00DC138D"/>
    <w:rsid w:val="00DC17CF"/>
    <w:rsid w:val="00DC2F70"/>
    <w:rsid w:val="00DC35B4"/>
    <w:rsid w:val="00DC42F8"/>
    <w:rsid w:val="00DC43BD"/>
    <w:rsid w:val="00DC47A4"/>
    <w:rsid w:val="00DC5354"/>
    <w:rsid w:val="00DC6635"/>
    <w:rsid w:val="00DC777E"/>
    <w:rsid w:val="00DD02F5"/>
    <w:rsid w:val="00DD142A"/>
    <w:rsid w:val="00DD147E"/>
    <w:rsid w:val="00DD1707"/>
    <w:rsid w:val="00DD1E91"/>
    <w:rsid w:val="00DD3332"/>
    <w:rsid w:val="00DD34F4"/>
    <w:rsid w:val="00DD4BA6"/>
    <w:rsid w:val="00DD61A9"/>
    <w:rsid w:val="00DD6560"/>
    <w:rsid w:val="00DD693E"/>
    <w:rsid w:val="00DD6A27"/>
    <w:rsid w:val="00DE06C9"/>
    <w:rsid w:val="00DE07E2"/>
    <w:rsid w:val="00DE0897"/>
    <w:rsid w:val="00DE1866"/>
    <w:rsid w:val="00DE18D7"/>
    <w:rsid w:val="00DE1A52"/>
    <w:rsid w:val="00DE296E"/>
    <w:rsid w:val="00DE2A2A"/>
    <w:rsid w:val="00DE33A5"/>
    <w:rsid w:val="00DE37AA"/>
    <w:rsid w:val="00DE3C7C"/>
    <w:rsid w:val="00DE4625"/>
    <w:rsid w:val="00DE4D22"/>
    <w:rsid w:val="00DE4F84"/>
    <w:rsid w:val="00DE60BC"/>
    <w:rsid w:val="00DE6430"/>
    <w:rsid w:val="00DE6F06"/>
    <w:rsid w:val="00DF08CC"/>
    <w:rsid w:val="00DF19B5"/>
    <w:rsid w:val="00DF2BD8"/>
    <w:rsid w:val="00DF3E5F"/>
    <w:rsid w:val="00DF4191"/>
    <w:rsid w:val="00DF4535"/>
    <w:rsid w:val="00DF4D4A"/>
    <w:rsid w:val="00DF4F81"/>
    <w:rsid w:val="00DF524F"/>
    <w:rsid w:val="00DF5295"/>
    <w:rsid w:val="00DF5722"/>
    <w:rsid w:val="00DF5BDE"/>
    <w:rsid w:val="00DF6158"/>
    <w:rsid w:val="00DF66A9"/>
    <w:rsid w:val="00DF68C3"/>
    <w:rsid w:val="00DF69E6"/>
    <w:rsid w:val="00E00163"/>
    <w:rsid w:val="00E00312"/>
    <w:rsid w:val="00E00A82"/>
    <w:rsid w:val="00E017C6"/>
    <w:rsid w:val="00E01ADA"/>
    <w:rsid w:val="00E0230B"/>
    <w:rsid w:val="00E02835"/>
    <w:rsid w:val="00E0318B"/>
    <w:rsid w:val="00E03378"/>
    <w:rsid w:val="00E033EB"/>
    <w:rsid w:val="00E035C6"/>
    <w:rsid w:val="00E03A2D"/>
    <w:rsid w:val="00E03E84"/>
    <w:rsid w:val="00E04B63"/>
    <w:rsid w:val="00E04CF4"/>
    <w:rsid w:val="00E056A9"/>
    <w:rsid w:val="00E06747"/>
    <w:rsid w:val="00E06842"/>
    <w:rsid w:val="00E06A81"/>
    <w:rsid w:val="00E06F5C"/>
    <w:rsid w:val="00E072F9"/>
    <w:rsid w:val="00E075E7"/>
    <w:rsid w:val="00E10B32"/>
    <w:rsid w:val="00E118C4"/>
    <w:rsid w:val="00E132DD"/>
    <w:rsid w:val="00E135BE"/>
    <w:rsid w:val="00E13712"/>
    <w:rsid w:val="00E13828"/>
    <w:rsid w:val="00E1585D"/>
    <w:rsid w:val="00E1600B"/>
    <w:rsid w:val="00E161D8"/>
    <w:rsid w:val="00E17239"/>
    <w:rsid w:val="00E17997"/>
    <w:rsid w:val="00E17E64"/>
    <w:rsid w:val="00E17EB5"/>
    <w:rsid w:val="00E203B0"/>
    <w:rsid w:val="00E21222"/>
    <w:rsid w:val="00E2213A"/>
    <w:rsid w:val="00E223B0"/>
    <w:rsid w:val="00E22B0B"/>
    <w:rsid w:val="00E23E21"/>
    <w:rsid w:val="00E23E28"/>
    <w:rsid w:val="00E24128"/>
    <w:rsid w:val="00E24E51"/>
    <w:rsid w:val="00E24F51"/>
    <w:rsid w:val="00E2550F"/>
    <w:rsid w:val="00E2562F"/>
    <w:rsid w:val="00E25A9C"/>
    <w:rsid w:val="00E269D8"/>
    <w:rsid w:val="00E26DFA"/>
    <w:rsid w:val="00E27986"/>
    <w:rsid w:val="00E27D06"/>
    <w:rsid w:val="00E30394"/>
    <w:rsid w:val="00E30E7A"/>
    <w:rsid w:val="00E31C27"/>
    <w:rsid w:val="00E3286D"/>
    <w:rsid w:val="00E32C14"/>
    <w:rsid w:val="00E33443"/>
    <w:rsid w:val="00E3371A"/>
    <w:rsid w:val="00E33E73"/>
    <w:rsid w:val="00E34B72"/>
    <w:rsid w:val="00E34E16"/>
    <w:rsid w:val="00E37260"/>
    <w:rsid w:val="00E37323"/>
    <w:rsid w:val="00E37625"/>
    <w:rsid w:val="00E37A78"/>
    <w:rsid w:val="00E37D21"/>
    <w:rsid w:val="00E4028B"/>
    <w:rsid w:val="00E42819"/>
    <w:rsid w:val="00E43B61"/>
    <w:rsid w:val="00E4483B"/>
    <w:rsid w:val="00E4494C"/>
    <w:rsid w:val="00E44AC4"/>
    <w:rsid w:val="00E44CCA"/>
    <w:rsid w:val="00E45F36"/>
    <w:rsid w:val="00E46143"/>
    <w:rsid w:val="00E463DF"/>
    <w:rsid w:val="00E476A1"/>
    <w:rsid w:val="00E5020D"/>
    <w:rsid w:val="00E5083E"/>
    <w:rsid w:val="00E50B02"/>
    <w:rsid w:val="00E528A0"/>
    <w:rsid w:val="00E52ED8"/>
    <w:rsid w:val="00E5322D"/>
    <w:rsid w:val="00E53B6D"/>
    <w:rsid w:val="00E540A1"/>
    <w:rsid w:val="00E5497F"/>
    <w:rsid w:val="00E55AEB"/>
    <w:rsid w:val="00E56218"/>
    <w:rsid w:val="00E56656"/>
    <w:rsid w:val="00E56AFA"/>
    <w:rsid w:val="00E577F0"/>
    <w:rsid w:val="00E5796C"/>
    <w:rsid w:val="00E608B0"/>
    <w:rsid w:val="00E623CE"/>
    <w:rsid w:val="00E62539"/>
    <w:rsid w:val="00E637FB"/>
    <w:rsid w:val="00E63C2A"/>
    <w:rsid w:val="00E64BD9"/>
    <w:rsid w:val="00E64F45"/>
    <w:rsid w:val="00E64F66"/>
    <w:rsid w:val="00E6501F"/>
    <w:rsid w:val="00E650EF"/>
    <w:rsid w:val="00E6534F"/>
    <w:rsid w:val="00E65431"/>
    <w:rsid w:val="00E6689C"/>
    <w:rsid w:val="00E704B0"/>
    <w:rsid w:val="00E70532"/>
    <w:rsid w:val="00E70715"/>
    <w:rsid w:val="00E70762"/>
    <w:rsid w:val="00E7082A"/>
    <w:rsid w:val="00E711A7"/>
    <w:rsid w:val="00E715D7"/>
    <w:rsid w:val="00E71BF5"/>
    <w:rsid w:val="00E721E7"/>
    <w:rsid w:val="00E725B8"/>
    <w:rsid w:val="00E72809"/>
    <w:rsid w:val="00E72BB1"/>
    <w:rsid w:val="00E73B5D"/>
    <w:rsid w:val="00E73D95"/>
    <w:rsid w:val="00E74060"/>
    <w:rsid w:val="00E74260"/>
    <w:rsid w:val="00E74EC7"/>
    <w:rsid w:val="00E75664"/>
    <w:rsid w:val="00E7635C"/>
    <w:rsid w:val="00E76AAF"/>
    <w:rsid w:val="00E77052"/>
    <w:rsid w:val="00E77629"/>
    <w:rsid w:val="00E77911"/>
    <w:rsid w:val="00E81A64"/>
    <w:rsid w:val="00E8221E"/>
    <w:rsid w:val="00E83828"/>
    <w:rsid w:val="00E83C09"/>
    <w:rsid w:val="00E83CD0"/>
    <w:rsid w:val="00E843F1"/>
    <w:rsid w:val="00E84D59"/>
    <w:rsid w:val="00E854EF"/>
    <w:rsid w:val="00E859AF"/>
    <w:rsid w:val="00E85AAF"/>
    <w:rsid w:val="00E8610A"/>
    <w:rsid w:val="00E86C0D"/>
    <w:rsid w:val="00E87AA7"/>
    <w:rsid w:val="00E90B56"/>
    <w:rsid w:val="00E90D83"/>
    <w:rsid w:val="00E9164C"/>
    <w:rsid w:val="00E917AC"/>
    <w:rsid w:val="00E92675"/>
    <w:rsid w:val="00E93206"/>
    <w:rsid w:val="00E94B98"/>
    <w:rsid w:val="00E95121"/>
    <w:rsid w:val="00E95D3D"/>
    <w:rsid w:val="00E969C2"/>
    <w:rsid w:val="00E96C9F"/>
    <w:rsid w:val="00E96F9F"/>
    <w:rsid w:val="00E97486"/>
    <w:rsid w:val="00E975C4"/>
    <w:rsid w:val="00E975EA"/>
    <w:rsid w:val="00EA0C87"/>
    <w:rsid w:val="00EA19E4"/>
    <w:rsid w:val="00EA1B1C"/>
    <w:rsid w:val="00EA2D05"/>
    <w:rsid w:val="00EA31B9"/>
    <w:rsid w:val="00EA4576"/>
    <w:rsid w:val="00EA585A"/>
    <w:rsid w:val="00EA62FD"/>
    <w:rsid w:val="00EA67E8"/>
    <w:rsid w:val="00EA6851"/>
    <w:rsid w:val="00EA6DE2"/>
    <w:rsid w:val="00EA745B"/>
    <w:rsid w:val="00EA76A9"/>
    <w:rsid w:val="00EA7AE5"/>
    <w:rsid w:val="00EA7B95"/>
    <w:rsid w:val="00EB0CF0"/>
    <w:rsid w:val="00EB1D70"/>
    <w:rsid w:val="00EB21DD"/>
    <w:rsid w:val="00EB3967"/>
    <w:rsid w:val="00EB427E"/>
    <w:rsid w:val="00EB4C6F"/>
    <w:rsid w:val="00EB6099"/>
    <w:rsid w:val="00EB6925"/>
    <w:rsid w:val="00EB694B"/>
    <w:rsid w:val="00EB6E3C"/>
    <w:rsid w:val="00EB6EA2"/>
    <w:rsid w:val="00EB7062"/>
    <w:rsid w:val="00EB7992"/>
    <w:rsid w:val="00EC079F"/>
    <w:rsid w:val="00EC091E"/>
    <w:rsid w:val="00EC0F44"/>
    <w:rsid w:val="00EC1594"/>
    <w:rsid w:val="00EC1ABC"/>
    <w:rsid w:val="00EC2DE3"/>
    <w:rsid w:val="00EC3150"/>
    <w:rsid w:val="00EC4835"/>
    <w:rsid w:val="00EC4FCF"/>
    <w:rsid w:val="00EC50DD"/>
    <w:rsid w:val="00EC515C"/>
    <w:rsid w:val="00EC5A07"/>
    <w:rsid w:val="00EC62DF"/>
    <w:rsid w:val="00EC645C"/>
    <w:rsid w:val="00EC667A"/>
    <w:rsid w:val="00EC6771"/>
    <w:rsid w:val="00EC6F1D"/>
    <w:rsid w:val="00EC7047"/>
    <w:rsid w:val="00EC75DA"/>
    <w:rsid w:val="00EC762C"/>
    <w:rsid w:val="00ED0E0E"/>
    <w:rsid w:val="00ED12A9"/>
    <w:rsid w:val="00ED12D0"/>
    <w:rsid w:val="00ED268D"/>
    <w:rsid w:val="00ED3702"/>
    <w:rsid w:val="00ED3D2B"/>
    <w:rsid w:val="00ED4321"/>
    <w:rsid w:val="00ED472E"/>
    <w:rsid w:val="00ED569E"/>
    <w:rsid w:val="00ED5F75"/>
    <w:rsid w:val="00ED6A3B"/>
    <w:rsid w:val="00ED718E"/>
    <w:rsid w:val="00ED7852"/>
    <w:rsid w:val="00ED7940"/>
    <w:rsid w:val="00EE19B6"/>
    <w:rsid w:val="00EE22DF"/>
    <w:rsid w:val="00EE26D0"/>
    <w:rsid w:val="00EE2920"/>
    <w:rsid w:val="00EE2D0C"/>
    <w:rsid w:val="00EE3E2E"/>
    <w:rsid w:val="00EE5210"/>
    <w:rsid w:val="00EE562D"/>
    <w:rsid w:val="00EE67A7"/>
    <w:rsid w:val="00EE71F7"/>
    <w:rsid w:val="00EF12B8"/>
    <w:rsid w:val="00EF2775"/>
    <w:rsid w:val="00EF2ADE"/>
    <w:rsid w:val="00EF2C05"/>
    <w:rsid w:val="00EF2F83"/>
    <w:rsid w:val="00EF366F"/>
    <w:rsid w:val="00EF3A75"/>
    <w:rsid w:val="00EF3F82"/>
    <w:rsid w:val="00EF4BF1"/>
    <w:rsid w:val="00EF6C20"/>
    <w:rsid w:val="00EF76B4"/>
    <w:rsid w:val="00F0007A"/>
    <w:rsid w:val="00F0077A"/>
    <w:rsid w:val="00F01105"/>
    <w:rsid w:val="00F011C0"/>
    <w:rsid w:val="00F01318"/>
    <w:rsid w:val="00F01D18"/>
    <w:rsid w:val="00F01ED2"/>
    <w:rsid w:val="00F02758"/>
    <w:rsid w:val="00F0275D"/>
    <w:rsid w:val="00F02868"/>
    <w:rsid w:val="00F02EC5"/>
    <w:rsid w:val="00F055A1"/>
    <w:rsid w:val="00F05B82"/>
    <w:rsid w:val="00F06927"/>
    <w:rsid w:val="00F06BEA"/>
    <w:rsid w:val="00F0734A"/>
    <w:rsid w:val="00F10923"/>
    <w:rsid w:val="00F12A77"/>
    <w:rsid w:val="00F12F59"/>
    <w:rsid w:val="00F13177"/>
    <w:rsid w:val="00F1323F"/>
    <w:rsid w:val="00F13B6E"/>
    <w:rsid w:val="00F13EB8"/>
    <w:rsid w:val="00F1535D"/>
    <w:rsid w:val="00F162B7"/>
    <w:rsid w:val="00F167E0"/>
    <w:rsid w:val="00F168AB"/>
    <w:rsid w:val="00F16ADC"/>
    <w:rsid w:val="00F16FE8"/>
    <w:rsid w:val="00F1773C"/>
    <w:rsid w:val="00F17EDB"/>
    <w:rsid w:val="00F2126B"/>
    <w:rsid w:val="00F21AFB"/>
    <w:rsid w:val="00F224ED"/>
    <w:rsid w:val="00F22A68"/>
    <w:rsid w:val="00F22BA7"/>
    <w:rsid w:val="00F23411"/>
    <w:rsid w:val="00F248B3"/>
    <w:rsid w:val="00F25C36"/>
    <w:rsid w:val="00F27177"/>
    <w:rsid w:val="00F27757"/>
    <w:rsid w:val="00F3009E"/>
    <w:rsid w:val="00F3015E"/>
    <w:rsid w:val="00F30338"/>
    <w:rsid w:val="00F3035F"/>
    <w:rsid w:val="00F31380"/>
    <w:rsid w:val="00F3165A"/>
    <w:rsid w:val="00F320C0"/>
    <w:rsid w:val="00F32270"/>
    <w:rsid w:val="00F324FD"/>
    <w:rsid w:val="00F32B79"/>
    <w:rsid w:val="00F3325C"/>
    <w:rsid w:val="00F33781"/>
    <w:rsid w:val="00F33F91"/>
    <w:rsid w:val="00F341EF"/>
    <w:rsid w:val="00F35D49"/>
    <w:rsid w:val="00F36067"/>
    <w:rsid w:val="00F36183"/>
    <w:rsid w:val="00F36B55"/>
    <w:rsid w:val="00F37AF5"/>
    <w:rsid w:val="00F4391A"/>
    <w:rsid w:val="00F44F9F"/>
    <w:rsid w:val="00F45438"/>
    <w:rsid w:val="00F461A5"/>
    <w:rsid w:val="00F464A5"/>
    <w:rsid w:val="00F465AB"/>
    <w:rsid w:val="00F47151"/>
    <w:rsid w:val="00F474ED"/>
    <w:rsid w:val="00F476D4"/>
    <w:rsid w:val="00F50480"/>
    <w:rsid w:val="00F51751"/>
    <w:rsid w:val="00F52107"/>
    <w:rsid w:val="00F524E1"/>
    <w:rsid w:val="00F5267A"/>
    <w:rsid w:val="00F5324C"/>
    <w:rsid w:val="00F5339A"/>
    <w:rsid w:val="00F55208"/>
    <w:rsid w:val="00F56628"/>
    <w:rsid w:val="00F567B0"/>
    <w:rsid w:val="00F56CB0"/>
    <w:rsid w:val="00F56D2C"/>
    <w:rsid w:val="00F57210"/>
    <w:rsid w:val="00F572A2"/>
    <w:rsid w:val="00F60427"/>
    <w:rsid w:val="00F60A5D"/>
    <w:rsid w:val="00F6182C"/>
    <w:rsid w:val="00F61DA2"/>
    <w:rsid w:val="00F62286"/>
    <w:rsid w:val="00F62977"/>
    <w:rsid w:val="00F63130"/>
    <w:rsid w:val="00F644A9"/>
    <w:rsid w:val="00F64659"/>
    <w:rsid w:val="00F64C49"/>
    <w:rsid w:val="00F6542A"/>
    <w:rsid w:val="00F65751"/>
    <w:rsid w:val="00F66051"/>
    <w:rsid w:val="00F67E4E"/>
    <w:rsid w:val="00F702A8"/>
    <w:rsid w:val="00F708EF"/>
    <w:rsid w:val="00F70912"/>
    <w:rsid w:val="00F70F51"/>
    <w:rsid w:val="00F70FD6"/>
    <w:rsid w:val="00F71B74"/>
    <w:rsid w:val="00F71F21"/>
    <w:rsid w:val="00F73097"/>
    <w:rsid w:val="00F756B1"/>
    <w:rsid w:val="00F75F2C"/>
    <w:rsid w:val="00F77EBA"/>
    <w:rsid w:val="00F77F52"/>
    <w:rsid w:val="00F80663"/>
    <w:rsid w:val="00F8080D"/>
    <w:rsid w:val="00F81597"/>
    <w:rsid w:val="00F81748"/>
    <w:rsid w:val="00F81EC7"/>
    <w:rsid w:val="00F82243"/>
    <w:rsid w:val="00F8233B"/>
    <w:rsid w:val="00F826FB"/>
    <w:rsid w:val="00F82FA7"/>
    <w:rsid w:val="00F8344F"/>
    <w:rsid w:val="00F84640"/>
    <w:rsid w:val="00F84851"/>
    <w:rsid w:val="00F850C1"/>
    <w:rsid w:val="00F85172"/>
    <w:rsid w:val="00F85404"/>
    <w:rsid w:val="00F858C3"/>
    <w:rsid w:val="00F86715"/>
    <w:rsid w:val="00F8679C"/>
    <w:rsid w:val="00F86A4C"/>
    <w:rsid w:val="00F86A7D"/>
    <w:rsid w:val="00F86AFF"/>
    <w:rsid w:val="00F87041"/>
    <w:rsid w:val="00F87B3D"/>
    <w:rsid w:val="00F90AFF"/>
    <w:rsid w:val="00F90D53"/>
    <w:rsid w:val="00F9184A"/>
    <w:rsid w:val="00F920AC"/>
    <w:rsid w:val="00F92D9B"/>
    <w:rsid w:val="00F946FB"/>
    <w:rsid w:val="00F94880"/>
    <w:rsid w:val="00F94D7E"/>
    <w:rsid w:val="00F952B8"/>
    <w:rsid w:val="00F960DE"/>
    <w:rsid w:val="00F96249"/>
    <w:rsid w:val="00F9727A"/>
    <w:rsid w:val="00F97B9D"/>
    <w:rsid w:val="00FA0C60"/>
    <w:rsid w:val="00FA1018"/>
    <w:rsid w:val="00FA2043"/>
    <w:rsid w:val="00FA23BF"/>
    <w:rsid w:val="00FA2538"/>
    <w:rsid w:val="00FA2A95"/>
    <w:rsid w:val="00FA37BD"/>
    <w:rsid w:val="00FA427C"/>
    <w:rsid w:val="00FA436A"/>
    <w:rsid w:val="00FA4DD6"/>
    <w:rsid w:val="00FA51E2"/>
    <w:rsid w:val="00FA59BE"/>
    <w:rsid w:val="00FA59FC"/>
    <w:rsid w:val="00FA5FF8"/>
    <w:rsid w:val="00FA630E"/>
    <w:rsid w:val="00FA64B4"/>
    <w:rsid w:val="00FA68CC"/>
    <w:rsid w:val="00FA753A"/>
    <w:rsid w:val="00FA76CC"/>
    <w:rsid w:val="00FB04F9"/>
    <w:rsid w:val="00FB08C1"/>
    <w:rsid w:val="00FB0DE0"/>
    <w:rsid w:val="00FB17E6"/>
    <w:rsid w:val="00FB24F5"/>
    <w:rsid w:val="00FB252F"/>
    <w:rsid w:val="00FB29BB"/>
    <w:rsid w:val="00FB3E2D"/>
    <w:rsid w:val="00FB3FB4"/>
    <w:rsid w:val="00FB459D"/>
    <w:rsid w:val="00FB4BBE"/>
    <w:rsid w:val="00FB4EF6"/>
    <w:rsid w:val="00FB4FDD"/>
    <w:rsid w:val="00FB5FC6"/>
    <w:rsid w:val="00FB610C"/>
    <w:rsid w:val="00FB6238"/>
    <w:rsid w:val="00FB6757"/>
    <w:rsid w:val="00FB70D9"/>
    <w:rsid w:val="00FB7601"/>
    <w:rsid w:val="00FB7797"/>
    <w:rsid w:val="00FB78F7"/>
    <w:rsid w:val="00FB794C"/>
    <w:rsid w:val="00FB7C00"/>
    <w:rsid w:val="00FB7C46"/>
    <w:rsid w:val="00FC06F5"/>
    <w:rsid w:val="00FC0AA1"/>
    <w:rsid w:val="00FC1C38"/>
    <w:rsid w:val="00FC26BE"/>
    <w:rsid w:val="00FC27D3"/>
    <w:rsid w:val="00FC2D9F"/>
    <w:rsid w:val="00FC3CAA"/>
    <w:rsid w:val="00FC3E6B"/>
    <w:rsid w:val="00FC3FD2"/>
    <w:rsid w:val="00FC4580"/>
    <w:rsid w:val="00FC545D"/>
    <w:rsid w:val="00FC5495"/>
    <w:rsid w:val="00FC5DEE"/>
    <w:rsid w:val="00FC64D8"/>
    <w:rsid w:val="00FC6A49"/>
    <w:rsid w:val="00FD04B2"/>
    <w:rsid w:val="00FD053A"/>
    <w:rsid w:val="00FD09AC"/>
    <w:rsid w:val="00FD0D20"/>
    <w:rsid w:val="00FD179D"/>
    <w:rsid w:val="00FD17D8"/>
    <w:rsid w:val="00FD1DB0"/>
    <w:rsid w:val="00FD20F4"/>
    <w:rsid w:val="00FD2B4E"/>
    <w:rsid w:val="00FD3482"/>
    <w:rsid w:val="00FD3DCC"/>
    <w:rsid w:val="00FD40B6"/>
    <w:rsid w:val="00FD5DB8"/>
    <w:rsid w:val="00FD6241"/>
    <w:rsid w:val="00FD7626"/>
    <w:rsid w:val="00FD77A5"/>
    <w:rsid w:val="00FD7A0A"/>
    <w:rsid w:val="00FE0406"/>
    <w:rsid w:val="00FE094F"/>
    <w:rsid w:val="00FE0D8D"/>
    <w:rsid w:val="00FE1755"/>
    <w:rsid w:val="00FE19B2"/>
    <w:rsid w:val="00FE1A21"/>
    <w:rsid w:val="00FE1B02"/>
    <w:rsid w:val="00FE36B6"/>
    <w:rsid w:val="00FE3E21"/>
    <w:rsid w:val="00FE424A"/>
    <w:rsid w:val="00FE42DF"/>
    <w:rsid w:val="00FE5BA8"/>
    <w:rsid w:val="00FE5EC0"/>
    <w:rsid w:val="00FE62EC"/>
    <w:rsid w:val="00FE6492"/>
    <w:rsid w:val="00FE6703"/>
    <w:rsid w:val="00FE69B7"/>
    <w:rsid w:val="00FE7648"/>
    <w:rsid w:val="00FE7D34"/>
    <w:rsid w:val="00FF0142"/>
    <w:rsid w:val="00FF01F9"/>
    <w:rsid w:val="00FF031D"/>
    <w:rsid w:val="00FF059F"/>
    <w:rsid w:val="00FF1269"/>
    <w:rsid w:val="00FF1803"/>
    <w:rsid w:val="00FF1932"/>
    <w:rsid w:val="00FF2B2F"/>
    <w:rsid w:val="00FF339E"/>
    <w:rsid w:val="00FF3512"/>
    <w:rsid w:val="00FF51FE"/>
    <w:rsid w:val="00FF65DB"/>
    <w:rsid w:val="00FF74CF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C3F3E"/>
  <w15:docId w15:val="{0F4C0BF2-87CE-4C22-9198-44DD22517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e">
    <w:name w:val="Normal"/>
    <w:qFormat/>
    <w:rsid w:val="00151A09"/>
    <w:rPr>
      <w:sz w:val="24"/>
      <w:szCs w:val="24"/>
      <w:lang w:eastAsia="ja-JP"/>
    </w:rPr>
  </w:style>
  <w:style w:type="paragraph" w:styleId="Titolo1">
    <w:name w:val="heading 1"/>
    <w:basedOn w:val="Normale"/>
    <w:qFormat/>
    <w:rsid w:val="00461F23"/>
    <w:pPr>
      <w:spacing w:before="240" w:after="120"/>
      <w:outlineLvl w:val="0"/>
    </w:pPr>
    <w:rPr>
      <w:b/>
      <w:bCs/>
      <w:color w:val="000000"/>
      <w:kern w:val="36"/>
      <w:sz w:val="33"/>
      <w:szCs w:val="33"/>
    </w:rPr>
  </w:style>
  <w:style w:type="paragraph" w:styleId="Titolo2">
    <w:name w:val="heading 2"/>
    <w:basedOn w:val="Normale"/>
    <w:next w:val="Normale"/>
    <w:qFormat/>
    <w:rsid w:val="00546A9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900E5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8D103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highlight1">
    <w:name w:val="highlight1"/>
    <w:rsid w:val="00461F23"/>
    <w:rPr>
      <w:rFonts w:cs="Times New Roman"/>
      <w:shd w:val="clear" w:color="auto" w:fill="F2F5F8"/>
    </w:rPr>
  </w:style>
  <w:style w:type="paragraph" w:styleId="NormaleWeb">
    <w:name w:val="Normal (Web)"/>
    <w:basedOn w:val="Normale"/>
    <w:rsid w:val="008D103D"/>
    <w:pPr>
      <w:spacing w:before="100" w:beforeAutospacing="1" w:after="100" w:afterAutospacing="1"/>
    </w:pPr>
  </w:style>
  <w:style w:type="table" w:styleId="Grigliatabella">
    <w:name w:val="Table Grid"/>
    <w:basedOn w:val="Tabellanormale"/>
    <w:rsid w:val="001423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40C7"/>
    <w:pPr>
      <w:autoSpaceDE w:val="0"/>
      <w:autoSpaceDN w:val="0"/>
      <w:adjustRightInd w:val="0"/>
    </w:pPr>
    <w:rPr>
      <w:color w:val="000000"/>
      <w:sz w:val="24"/>
      <w:szCs w:val="24"/>
      <w:lang w:eastAsia="ja-JP"/>
    </w:rPr>
  </w:style>
  <w:style w:type="character" w:customStyle="1" w:styleId="ui-ncbitoggler-master-text">
    <w:name w:val="ui-ncbitoggler-master-text"/>
    <w:rsid w:val="00900E55"/>
    <w:rPr>
      <w:rFonts w:cs="Times New Roman"/>
    </w:rPr>
  </w:style>
  <w:style w:type="paragraph" w:customStyle="1" w:styleId="Pa0">
    <w:name w:val="Pa0"/>
    <w:basedOn w:val="Default"/>
    <w:next w:val="Default"/>
    <w:rsid w:val="00D47FA6"/>
    <w:pPr>
      <w:spacing w:line="161" w:lineRule="atLeast"/>
    </w:pPr>
    <w:rPr>
      <w:rFonts w:ascii="Times" w:hAnsi="Times"/>
      <w:color w:val="auto"/>
    </w:rPr>
  </w:style>
  <w:style w:type="paragraph" w:customStyle="1" w:styleId="Pa1">
    <w:name w:val="Pa1"/>
    <w:basedOn w:val="Default"/>
    <w:next w:val="Default"/>
    <w:rsid w:val="00D47FA6"/>
    <w:pPr>
      <w:spacing w:line="201" w:lineRule="atLeast"/>
    </w:pPr>
    <w:rPr>
      <w:rFonts w:ascii="Times" w:hAnsi="Times"/>
      <w:color w:val="auto"/>
    </w:rPr>
  </w:style>
  <w:style w:type="character" w:customStyle="1" w:styleId="A2">
    <w:name w:val="A2"/>
    <w:rsid w:val="00D47FA6"/>
    <w:rPr>
      <w:color w:val="221E1F"/>
      <w:sz w:val="19"/>
    </w:rPr>
  </w:style>
  <w:style w:type="paragraph" w:customStyle="1" w:styleId="title1">
    <w:name w:val="title1"/>
    <w:basedOn w:val="Normale"/>
    <w:rsid w:val="009B2283"/>
    <w:rPr>
      <w:sz w:val="27"/>
      <w:szCs w:val="27"/>
    </w:rPr>
  </w:style>
  <w:style w:type="paragraph" w:customStyle="1" w:styleId="desc2">
    <w:name w:val="desc2"/>
    <w:basedOn w:val="Normale"/>
    <w:rsid w:val="009B2283"/>
    <w:rPr>
      <w:sz w:val="26"/>
      <w:szCs w:val="26"/>
    </w:rPr>
  </w:style>
  <w:style w:type="paragraph" w:customStyle="1" w:styleId="details1">
    <w:name w:val="details1"/>
    <w:basedOn w:val="Normale"/>
    <w:rsid w:val="009B2283"/>
    <w:rPr>
      <w:sz w:val="22"/>
      <w:szCs w:val="22"/>
    </w:rPr>
  </w:style>
  <w:style w:type="character" w:customStyle="1" w:styleId="jrnl">
    <w:name w:val="jrnl"/>
    <w:rsid w:val="009B2283"/>
    <w:rPr>
      <w:rFonts w:cs="Times New Roman"/>
    </w:rPr>
  </w:style>
  <w:style w:type="paragraph" w:styleId="Paragrafoelenco">
    <w:name w:val="List Paragraph"/>
    <w:basedOn w:val="Normale"/>
    <w:uiPriority w:val="34"/>
    <w:qFormat/>
    <w:rsid w:val="00324B67"/>
    <w:pPr>
      <w:spacing w:before="100" w:beforeAutospacing="1" w:after="100" w:afterAutospacing="1"/>
      <w:ind w:left="720"/>
      <w:contextualSpacing/>
    </w:pPr>
    <w:rPr>
      <w:rFonts w:ascii="Calibri" w:eastAsia="Times New Roman" w:hAnsi="Calibri"/>
      <w:sz w:val="22"/>
      <w:szCs w:val="22"/>
      <w:lang w:val="es-ES" w:eastAsia="en-US"/>
    </w:rPr>
  </w:style>
  <w:style w:type="paragraph" w:styleId="Testonormale">
    <w:name w:val="Plain Text"/>
    <w:basedOn w:val="Normale"/>
    <w:link w:val="TestonormaleCarattere"/>
    <w:rsid w:val="00324B67"/>
    <w:rPr>
      <w:rFonts w:ascii="Calibri" w:eastAsia="Times New Roman" w:hAnsi="Calibri"/>
      <w:color w:val="0070C0"/>
      <w:sz w:val="21"/>
      <w:szCs w:val="21"/>
      <w:lang w:eastAsia="en-US"/>
    </w:rPr>
  </w:style>
  <w:style w:type="character" w:customStyle="1" w:styleId="TestonormaleCarattere">
    <w:name w:val="Testo normale Carattere"/>
    <w:link w:val="Testonormale"/>
    <w:locked/>
    <w:rsid w:val="00324B67"/>
    <w:rPr>
      <w:rFonts w:ascii="Calibri" w:hAnsi="Calibri"/>
      <w:color w:val="0070C0"/>
      <w:sz w:val="21"/>
      <w:szCs w:val="21"/>
      <w:lang w:val="it-IT" w:eastAsia="en-US" w:bidi="ar-SA"/>
    </w:rPr>
  </w:style>
  <w:style w:type="character" w:customStyle="1" w:styleId="highlight2">
    <w:name w:val="highlight2"/>
    <w:basedOn w:val="Carpredefinitoparagrafo"/>
    <w:rsid w:val="0061048F"/>
  </w:style>
  <w:style w:type="paragraph" w:customStyle="1" w:styleId="pp-first-last">
    <w:name w:val="p p-first-last"/>
    <w:basedOn w:val="Normale"/>
    <w:rsid w:val="00546A9D"/>
    <w:pPr>
      <w:spacing w:before="100" w:beforeAutospacing="1" w:after="100" w:afterAutospacing="1"/>
    </w:pPr>
  </w:style>
  <w:style w:type="character" w:customStyle="1" w:styleId="st1">
    <w:name w:val="st1"/>
    <w:basedOn w:val="Carpredefinitoparagrafo"/>
    <w:rsid w:val="003A4E03"/>
  </w:style>
  <w:style w:type="paragraph" w:customStyle="1" w:styleId="Titolo10">
    <w:name w:val="Titolo1"/>
    <w:basedOn w:val="Normale"/>
    <w:rsid w:val="00231ECB"/>
    <w:pPr>
      <w:spacing w:before="100" w:beforeAutospacing="1" w:after="100" w:afterAutospacing="1"/>
    </w:pPr>
  </w:style>
  <w:style w:type="character" w:styleId="Collegamentoipertestuale">
    <w:name w:val="Hyperlink"/>
    <w:rsid w:val="00231ECB"/>
    <w:rPr>
      <w:color w:val="0000FF"/>
      <w:u w:val="single"/>
    </w:rPr>
  </w:style>
  <w:style w:type="paragraph" w:customStyle="1" w:styleId="desc">
    <w:name w:val="desc"/>
    <w:basedOn w:val="Normale"/>
    <w:rsid w:val="00231ECB"/>
    <w:pPr>
      <w:spacing w:before="100" w:beforeAutospacing="1" w:after="100" w:afterAutospacing="1"/>
    </w:pPr>
  </w:style>
  <w:style w:type="paragraph" w:customStyle="1" w:styleId="details">
    <w:name w:val="details"/>
    <w:basedOn w:val="Normale"/>
    <w:rsid w:val="00231EC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Carpredefinitoparagrafo"/>
    <w:rsid w:val="00231ECB"/>
  </w:style>
  <w:style w:type="paragraph" w:customStyle="1" w:styleId="EndNoteBibliography">
    <w:name w:val="EndNote Bibliography"/>
    <w:basedOn w:val="Normale"/>
    <w:link w:val="EndNoteBibliographyCarattere"/>
    <w:rsid w:val="000232BD"/>
    <w:pPr>
      <w:spacing w:after="200"/>
    </w:pPr>
    <w:rPr>
      <w:rFonts w:ascii="Calibri" w:eastAsia="SimSun" w:hAnsi="Calibri"/>
      <w:noProof/>
      <w:sz w:val="22"/>
      <w:szCs w:val="22"/>
      <w:lang w:val="en-US" w:eastAsia="zh-CN"/>
    </w:rPr>
  </w:style>
  <w:style w:type="character" w:customStyle="1" w:styleId="EndNoteBibliographyCarattere">
    <w:name w:val="EndNote Bibliography Carattere"/>
    <w:link w:val="EndNoteBibliography"/>
    <w:rsid w:val="000232BD"/>
    <w:rPr>
      <w:rFonts w:ascii="Calibri" w:eastAsia="SimSun" w:hAnsi="Calibri"/>
      <w:noProof/>
      <w:sz w:val="22"/>
      <w:szCs w:val="22"/>
      <w:lang w:eastAsia="zh-CN"/>
    </w:rPr>
  </w:style>
  <w:style w:type="character" w:styleId="Enfasicorsivo">
    <w:name w:val="Emphasis"/>
    <w:uiPriority w:val="20"/>
    <w:qFormat/>
    <w:rsid w:val="000D6048"/>
    <w:rPr>
      <w:i/>
      <w:iCs/>
    </w:rPr>
  </w:style>
  <w:style w:type="paragraph" w:styleId="Testofumetto">
    <w:name w:val="Balloon Text"/>
    <w:basedOn w:val="Normale"/>
    <w:link w:val="TestofumettoCarattere"/>
    <w:semiHidden/>
    <w:unhideWhenUsed/>
    <w:rsid w:val="00DE07E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DE07E2"/>
    <w:rPr>
      <w:rFonts w:ascii="Tahoma" w:hAnsi="Tahoma" w:cs="Tahoma"/>
      <w:sz w:val="16"/>
      <w:szCs w:val="16"/>
      <w:lang w:eastAsia="ja-JP"/>
    </w:rPr>
  </w:style>
  <w:style w:type="paragraph" w:styleId="Intestazione">
    <w:name w:val="header"/>
    <w:basedOn w:val="Normale"/>
    <w:link w:val="IntestazioneCarattere"/>
    <w:uiPriority w:val="99"/>
    <w:unhideWhenUsed/>
    <w:rsid w:val="00876698"/>
    <w:pPr>
      <w:tabs>
        <w:tab w:val="center" w:pos="4513"/>
        <w:tab w:val="right" w:pos="9026"/>
      </w:tabs>
    </w:pPr>
    <w:rPr>
      <w:rFonts w:eastAsia="Batang"/>
      <w:sz w:val="20"/>
      <w:szCs w:val="20"/>
      <w:lang w:val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698"/>
    <w:rPr>
      <w:rFonts w:eastAsia="Batang"/>
      <w:lang w:val="en-US"/>
    </w:rPr>
  </w:style>
  <w:style w:type="paragraph" w:styleId="Pidipagina">
    <w:name w:val="footer"/>
    <w:basedOn w:val="Normale"/>
    <w:link w:val="PidipaginaCarattere"/>
    <w:semiHidden/>
    <w:unhideWhenUsed/>
    <w:rsid w:val="0017412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174120"/>
    <w:rPr>
      <w:sz w:val="24"/>
      <w:szCs w:val="24"/>
      <w:lang w:eastAsia="ja-JP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915E80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15E80"/>
    <w:rPr>
      <w:lang w:eastAsia="ja-JP"/>
    </w:rPr>
  </w:style>
  <w:style w:type="character" w:styleId="Rimandonotaapidipagina">
    <w:name w:val="footnote reference"/>
    <w:basedOn w:val="Carpredefinitoparagrafo"/>
    <w:semiHidden/>
    <w:unhideWhenUsed/>
    <w:rsid w:val="00915E80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unhideWhenUsed/>
    <w:rsid w:val="00C40A5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C40A55"/>
    <w:rPr>
      <w:lang w:eastAsia="ja-JP"/>
    </w:rPr>
  </w:style>
  <w:style w:type="character" w:styleId="Rimandonotadichiusura">
    <w:name w:val="endnote reference"/>
    <w:basedOn w:val="Carpredefinitoparagrafo"/>
    <w:semiHidden/>
    <w:unhideWhenUsed/>
    <w:rsid w:val="00C40A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66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11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29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8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89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71059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9339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824025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01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05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532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7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3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736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746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5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4562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8499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4328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732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65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742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9922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4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9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776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71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535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6857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18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726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1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29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7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789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26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4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569438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6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14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06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8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6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49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481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8173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882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071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1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369287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69868">
          <w:marLeft w:val="0"/>
          <w:marRight w:val="0"/>
          <w:marTop w:val="24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3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03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8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9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31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30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2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350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655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795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601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30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283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609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6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c.depaoli@vrelations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.alibrandi@vrelations.i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cbi.nlm.nih.gov/pubmed/2809230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271F6F-EBC9-45FC-84E8-2902FB97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1348</Words>
  <Characters>7686</Characters>
  <Application>Microsoft Office Word</Application>
  <DocSecurity>0</DocSecurity>
  <Lines>64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Accuracy of criteria for healthcare-associated infections in predicting antibiotic resistance in bloodstream infections</vt:lpstr>
      <vt:lpstr>Accuracy of criteria for healthcare-associated infections in predicting antibiotic resistance in bloodstream infections</vt:lpstr>
    </vt:vector>
  </TitlesOfParts>
  <Company>Hewlett-Packard</Company>
  <LinksUpToDate>false</LinksUpToDate>
  <CharactersWithSpaces>9016</CharactersWithSpaces>
  <SharedDoc>false</SharedDoc>
  <HLinks>
    <vt:vector size="6" baseType="variant">
      <vt:variant>
        <vt:i4>3145773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http://www.ncbi.nlm.nih.gov/pubmed/19032132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Accuracy of criteria for healthcare-associated infections in predicting antibiotic resistance in bloodstream infections</dc:title>
  <dc:creator>Piero</dc:creator>
  <cp:lastModifiedBy>Francesca Alibrandi</cp:lastModifiedBy>
  <cp:revision>6</cp:revision>
  <cp:lastPrinted>2017-03-01T09:46:00Z</cp:lastPrinted>
  <dcterms:created xsi:type="dcterms:W3CDTF">2017-03-02T07:52:00Z</dcterms:created>
  <dcterms:modified xsi:type="dcterms:W3CDTF">2017-03-02T10:14:00Z</dcterms:modified>
</cp:coreProperties>
</file>