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43" w:rsidRPr="00C7536A" w:rsidRDefault="00024DD8" w:rsidP="00977337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BISans" w:hAnsi="BISans" w:cs="Cordia New"/>
          <w:b/>
          <w:color w:val="003366"/>
          <w:sz w:val="32"/>
        </w:rPr>
      </w:pPr>
      <w:bookmarkStart w:id="0" w:name="_GoBack"/>
      <w:bookmarkEnd w:id="0"/>
      <w:r w:rsidRPr="00C7536A">
        <w:rPr>
          <w:rFonts w:ascii="BISans" w:hAnsi="BISans" w:cs="Cordia New"/>
          <w:b/>
          <w:color w:val="003366"/>
          <w:sz w:val="32"/>
        </w:rPr>
        <w:t xml:space="preserve">Afatinib verrà valutato in associazione con l’inibitore PD-1 pembrolizumab in </w:t>
      </w:r>
      <w:r w:rsidR="00C7536A">
        <w:rPr>
          <w:rFonts w:ascii="BISans" w:hAnsi="BISans" w:cs="Cordia New"/>
          <w:b/>
          <w:color w:val="003366"/>
          <w:sz w:val="32"/>
        </w:rPr>
        <w:t xml:space="preserve">un </w:t>
      </w:r>
      <w:r w:rsidRPr="00C7536A">
        <w:rPr>
          <w:rFonts w:ascii="BISans" w:hAnsi="BISans" w:cs="Cordia New"/>
          <w:b/>
          <w:color w:val="003366"/>
          <w:sz w:val="32"/>
        </w:rPr>
        <w:t xml:space="preserve">nuovo studio </w:t>
      </w:r>
      <w:r w:rsidR="00C7536A">
        <w:rPr>
          <w:rFonts w:ascii="BISans" w:hAnsi="BISans" w:cs="Cordia New"/>
          <w:b/>
          <w:color w:val="003366"/>
          <w:sz w:val="32"/>
        </w:rPr>
        <w:t>su</w:t>
      </w:r>
      <w:r w:rsidRPr="00C7536A">
        <w:rPr>
          <w:rFonts w:ascii="BISans" w:hAnsi="BISans" w:cs="Cordia New"/>
          <w:b/>
          <w:color w:val="003366"/>
          <w:sz w:val="32"/>
        </w:rPr>
        <w:t xml:space="preserve"> pazienti con carcinoma polmonare a cellule squamose</w:t>
      </w:r>
    </w:p>
    <w:p w:rsidR="00024DD8" w:rsidRPr="00C7536A" w:rsidRDefault="00024DD8" w:rsidP="00977337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BISans" w:eastAsia="Times New Roman" w:hAnsi="BISans" w:cs="Arial"/>
          <w:bCs/>
          <w:kern w:val="36"/>
          <w:sz w:val="20"/>
          <w:szCs w:val="20"/>
        </w:rPr>
      </w:pPr>
    </w:p>
    <w:p w:rsidR="00024DD8" w:rsidRPr="00C7536A" w:rsidRDefault="00024DD8" w:rsidP="00024DD8">
      <w:pPr>
        <w:pStyle w:val="Default"/>
        <w:numPr>
          <w:ilvl w:val="0"/>
          <w:numId w:val="3"/>
        </w:numPr>
        <w:shd w:val="clear" w:color="auto" w:fill="FFFFFF" w:themeFill="background1"/>
        <w:adjustRightInd/>
        <w:contextualSpacing/>
        <w:jc w:val="both"/>
        <w:rPr>
          <w:rFonts w:ascii="BISans" w:hAnsi="BISans"/>
          <w:color w:val="auto"/>
          <w:sz w:val="22"/>
          <w:szCs w:val="22"/>
          <w:lang w:val="it-IT"/>
        </w:rPr>
      </w:pPr>
      <w:bookmarkStart w:id="1" w:name="_Ref456951377"/>
      <w:r w:rsidRPr="00C7536A">
        <w:rPr>
          <w:rFonts w:ascii="BISans" w:hAnsi="BISans"/>
          <w:color w:val="auto"/>
          <w:sz w:val="22"/>
          <w:szCs w:val="22"/>
          <w:lang w:val="it-IT"/>
        </w:rPr>
        <w:t xml:space="preserve">Verranno valutate efficacia e sicurezza di afatinib </w:t>
      </w:r>
      <w:r w:rsidR="00A43A96">
        <w:rPr>
          <w:rFonts w:ascii="BISans" w:hAnsi="BISans"/>
          <w:color w:val="auto"/>
          <w:sz w:val="22"/>
          <w:szCs w:val="22"/>
          <w:lang w:val="it-IT"/>
        </w:rPr>
        <w:t>in associazione a</w:t>
      </w:r>
      <w:r w:rsidRPr="00C7536A">
        <w:rPr>
          <w:rFonts w:ascii="BISans" w:hAnsi="BISans"/>
          <w:color w:val="auto"/>
          <w:sz w:val="22"/>
          <w:szCs w:val="22"/>
          <w:lang w:val="it-IT"/>
        </w:rPr>
        <w:t xml:space="preserve"> pembrolizumab in pazienti con carcinoma </w:t>
      </w:r>
      <w:r w:rsidR="009D237B" w:rsidRPr="00C7536A">
        <w:rPr>
          <w:rFonts w:ascii="BISans" w:hAnsi="BISans"/>
          <w:color w:val="auto"/>
          <w:sz w:val="22"/>
          <w:szCs w:val="22"/>
          <w:lang w:val="it-IT"/>
        </w:rPr>
        <w:t xml:space="preserve">polmonare </w:t>
      </w:r>
      <w:r w:rsidRPr="00C7536A">
        <w:rPr>
          <w:rFonts w:ascii="BISans" w:hAnsi="BISans"/>
          <w:color w:val="auto"/>
          <w:sz w:val="22"/>
          <w:szCs w:val="22"/>
          <w:lang w:val="it-IT"/>
        </w:rPr>
        <w:t>a cellule squamose (SqCC) localmente avanzato o metastatico</w:t>
      </w:r>
      <w:r w:rsidRPr="00C7536A">
        <w:rPr>
          <w:rFonts w:ascii="BISans" w:hAnsi="BISans"/>
          <w:sz w:val="22"/>
          <w:szCs w:val="22"/>
          <w:lang w:val="it-IT"/>
        </w:rPr>
        <w:t xml:space="preserve"> </w:t>
      </w:r>
      <w:r w:rsidRPr="00C7536A">
        <w:rPr>
          <w:rFonts w:ascii="BISans" w:hAnsi="BISans"/>
          <w:color w:val="auto"/>
          <w:sz w:val="22"/>
          <w:szCs w:val="22"/>
          <w:lang w:val="it-IT"/>
        </w:rPr>
        <w:t>in uno studio di Fase II;</w:t>
      </w:r>
    </w:p>
    <w:p w:rsidR="00024DD8" w:rsidRPr="00C7536A" w:rsidRDefault="00024DD8" w:rsidP="00024DD8">
      <w:pPr>
        <w:pStyle w:val="Default"/>
        <w:numPr>
          <w:ilvl w:val="0"/>
          <w:numId w:val="3"/>
        </w:numPr>
        <w:shd w:val="clear" w:color="auto" w:fill="FFFFFF" w:themeFill="background1"/>
        <w:adjustRightInd/>
        <w:contextualSpacing/>
        <w:jc w:val="both"/>
        <w:rPr>
          <w:rFonts w:ascii="BISans" w:hAnsi="BISans"/>
          <w:sz w:val="22"/>
          <w:szCs w:val="22"/>
          <w:lang w:val="it-IT"/>
        </w:rPr>
      </w:pPr>
      <w:r w:rsidRPr="00C7536A">
        <w:rPr>
          <w:rFonts w:ascii="BISans" w:hAnsi="BISans"/>
          <w:color w:val="auto"/>
          <w:sz w:val="22"/>
          <w:szCs w:val="22"/>
          <w:lang w:val="it-IT"/>
        </w:rPr>
        <w:t>Afatinib</w:t>
      </w:r>
      <w:r w:rsidRPr="00C7536A">
        <w:rPr>
          <w:rFonts w:ascii="BISans" w:hAnsi="BISans"/>
          <w:sz w:val="22"/>
          <w:szCs w:val="22"/>
          <w:lang w:val="it-IT"/>
        </w:rPr>
        <w:t xml:space="preserve"> è un farmaco approvato come terapia del SqCC polmonare avanzato in progressione</w:t>
      </w:r>
      <w:r w:rsidR="003D0975">
        <w:rPr>
          <w:rFonts w:ascii="BISans" w:hAnsi="BISans"/>
          <w:sz w:val="22"/>
          <w:szCs w:val="22"/>
          <w:lang w:val="it-IT"/>
        </w:rPr>
        <w:t xml:space="preserve"> </w:t>
      </w:r>
      <w:r w:rsidRPr="00C7536A">
        <w:rPr>
          <w:rFonts w:ascii="BISans" w:hAnsi="BISans"/>
          <w:sz w:val="22"/>
          <w:szCs w:val="22"/>
          <w:lang w:val="it-IT"/>
        </w:rPr>
        <w:t>dopo chemioterapia a base di</w:t>
      </w:r>
      <w:r w:rsidRPr="00C7536A">
        <w:rPr>
          <w:rFonts w:ascii="BISans" w:hAnsi="BISans"/>
          <w:color w:val="auto"/>
          <w:sz w:val="22"/>
          <w:szCs w:val="22"/>
          <w:lang w:val="it-IT"/>
        </w:rPr>
        <w:t xml:space="preserve"> platino e del c</w:t>
      </w:r>
      <w:r w:rsidRPr="00C7536A">
        <w:rPr>
          <w:rFonts w:ascii="BISans" w:eastAsia="BISans" w:hAnsi="BISans"/>
          <w:sz w:val="22"/>
          <w:szCs w:val="22"/>
          <w:lang w:val="it-IT"/>
        </w:rPr>
        <w:t>arcinoma polmonare non a piccole cellule (NSCLC) positivo per specifiche mutazioni EGFR;</w:t>
      </w:r>
    </w:p>
    <w:p w:rsidR="00024DD8" w:rsidRPr="00C7536A" w:rsidRDefault="00024DD8" w:rsidP="00024DD8">
      <w:pPr>
        <w:pStyle w:val="Default"/>
        <w:numPr>
          <w:ilvl w:val="0"/>
          <w:numId w:val="3"/>
        </w:numPr>
        <w:shd w:val="clear" w:color="auto" w:fill="FFFFFF" w:themeFill="background1"/>
        <w:adjustRightInd/>
        <w:contextualSpacing/>
        <w:jc w:val="both"/>
        <w:rPr>
          <w:rFonts w:ascii="BISans" w:hAnsi="BISans"/>
          <w:sz w:val="22"/>
          <w:szCs w:val="22"/>
          <w:lang w:val="it-IT"/>
        </w:rPr>
      </w:pPr>
      <w:r w:rsidRPr="00C7536A">
        <w:rPr>
          <w:rFonts w:ascii="BISans" w:hAnsi="BISans"/>
          <w:color w:val="auto"/>
          <w:sz w:val="22"/>
          <w:szCs w:val="22"/>
          <w:lang w:val="it-IT"/>
        </w:rPr>
        <w:t xml:space="preserve">Boehringer Ingelheim continua a valutare afatinib anche al di fuori del vasto programma </w:t>
      </w:r>
      <w:r w:rsidRPr="00C7536A">
        <w:rPr>
          <w:rFonts w:ascii="BISans" w:hAnsi="BISans"/>
          <w:sz w:val="22"/>
          <w:szCs w:val="22"/>
          <w:lang w:val="it-IT"/>
        </w:rPr>
        <w:t>di studi LUX-Lung e oltre le indicazioni per cui è già stato approvato</w:t>
      </w:r>
      <w:bookmarkEnd w:id="1"/>
      <w:r w:rsidRPr="00C7536A">
        <w:rPr>
          <w:rFonts w:ascii="BISans" w:hAnsi="BISans"/>
          <w:sz w:val="22"/>
          <w:szCs w:val="22"/>
          <w:lang w:val="it-IT"/>
        </w:rPr>
        <w:t>.</w:t>
      </w:r>
    </w:p>
    <w:p w:rsidR="00AC7343" w:rsidRPr="00C7536A" w:rsidRDefault="00AC7343" w:rsidP="00977337">
      <w:pPr>
        <w:shd w:val="clear" w:color="auto" w:fill="FFFFFF"/>
        <w:spacing w:after="0" w:line="240" w:lineRule="auto"/>
        <w:jc w:val="both"/>
        <w:outlineLvl w:val="0"/>
        <w:rPr>
          <w:rFonts w:ascii="BISans" w:eastAsia="Times New Roman" w:hAnsi="BISans" w:cs="Arial"/>
          <w:bCs/>
          <w:kern w:val="36"/>
        </w:rPr>
      </w:pPr>
    </w:p>
    <w:p w:rsidR="00024DD8" w:rsidRPr="00C7536A" w:rsidRDefault="00AC7343" w:rsidP="00024DD8">
      <w:pPr>
        <w:pStyle w:val="Testocommento"/>
        <w:jc w:val="both"/>
        <w:rPr>
          <w:rFonts w:ascii="BISans" w:hAnsi="BISans"/>
          <w:sz w:val="22"/>
          <w:szCs w:val="22"/>
          <w:lang w:val="it-IT"/>
        </w:rPr>
      </w:pPr>
      <w:r w:rsidRPr="00C7536A">
        <w:rPr>
          <w:rFonts w:ascii="BISans" w:hAnsi="BISans" w:cs="Cordia New"/>
          <w:b/>
          <w:bCs/>
          <w:color w:val="003366"/>
          <w:sz w:val="22"/>
          <w:szCs w:val="22"/>
        </w:rPr>
        <w:t>Ingelheim, German</w:t>
      </w:r>
      <w:r w:rsidR="00977337" w:rsidRPr="00C7536A">
        <w:rPr>
          <w:rFonts w:ascii="BISans" w:hAnsi="BISans" w:cs="Cordia New"/>
          <w:b/>
          <w:bCs/>
          <w:color w:val="003366"/>
          <w:sz w:val="22"/>
          <w:szCs w:val="22"/>
        </w:rPr>
        <w:t xml:space="preserve">ia, </w:t>
      </w:r>
      <w:r w:rsidR="009D237B">
        <w:rPr>
          <w:rFonts w:ascii="BISans" w:hAnsi="BISans" w:cs="Cordia New"/>
          <w:b/>
          <w:bCs/>
          <w:color w:val="003366"/>
          <w:sz w:val="22"/>
          <w:szCs w:val="22"/>
          <w:lang w:val="it-IT"/>
        </w:rPr>
        <w:t>09</w:t>
      </w:r>
      <w:r w:rsidR="00977337" w:rsidRPr="00C7536A">
        <w:rPr>
          <w:rFonts w:ascii="BISans" w:hAnsi="BISans" w:cs="Cordia New"/>
          <w:b/>
          <w:bCs/>
          <w:color w:val="003366"/>
          <w:sz w:val="22"/>
          <w:szCs w:val="22"/>
        </w:rPr>
        <w:t xml:space="preserve"> </w:t>
      </w:r>
      <w:r w:rsidR="00024DD8" w:rsidRPr="00C7536A">
        <w:rPr>
          <w:rFonts w:ascii="BISans" w:hAnsi="BISans" w:cs="Cordia New"/>
          <w:b/>
          <w:bCs/>
          <w:color w:val="003366"/>
          <w:sz w:val="22"/>
          <w:szCs w:val="22"/>
          <w:lang w:val="it-IT"/>
        </w:rPr>
        <w:t>febbraio 2017</w:t>
      </w:r>
      <w:r w:rsidRPr="00C7536A">
        <w:rPr>
          <w:rFonts w:ascii="BISans" w:hAnsi="BISans" w:cs="Cordia New"/>
          <w:b/>
          <w:bCs/>
          <w:color w:val="003366"/>
          <w:sz w:val="22"/>
          <w:szCs w:val="22"/>
        </w:rPr>
        <w:t xml:space="preserve"> </w:t>
      </w:r>
      <w:r w:rsidR="00024DD8" w:rsidRPr="00C7536A">
        <w:rPr>
          <w:rFonts w:ascii="BISans" w:eastAsia="BISans" w:hAnsi="BISans"/>
          <w:sz w:val="22"/>
          <w:szCs w:val="22"/>
          <w:lang w:val="it-IT"/>
        </w:rPr>
        <w:t>–</w:t>
      </w:r>
      <w:r w:rsidR="00024DD8" w:rsidRPr="00C7536A">
        <w:rPr>
          <w:rFonts w:ascii="BISans" w:hAnsi="BISans"/>
          <w:sz w:val="22"/>
          <w:szCs w:val="22"/>
          <w:lang w:val="it-IT"/>
        </w:rPr>
        <w:t xml:space="preserve"> </w:t>
      </w:r>
      <w:r w:rsidR="00024DD8" w:rsidRPr="00C7536A">
        <w:rPr>
          <w:rFonts w:ascii="BISans" w:eastAsia="BISans" w:hAnsi="BISans"/>
          <w:sz w:val="22"/>
          <w:szCs w:val="22"/>
          <w:lang w:val="it-IT"/>
        </w:rPr>
        <w:t xml:space="preserve">Boehringer Ingelheim ha annunciato oggi l’avvio di uno studio di Fase II su </w:t>
      </w:r>
      <w:r w:rsidR="00024DD8" w:rsidRPr="00C7536A">
        <w:rPr>
          <w:rFonts w:ascii="BISans" w:hAnsi="BISans" w:cs="Arial"/>
          <w:bCs/>
          <w:sz w:val="22"/>
          <w:szCs w:val="22"/>
          <w:lang w:val="it-IT"/>
        </w:rPr>
        <w:t xml:space="preserve">afatinib* in associazione a </w:t>
      </w:r>
      <w:r w:rsidR="00024DD8" w:rsidRPr="00C7536A">
        <w:rPr>
          <w:rFonts w:ascii="BISans" w:hAnsi="BISans"/>
          <w:sz w:val="22"/>
          <w:szCs w:val="22"/>
          <w:lang w:val="it-IT"/>
        </w:rPr>
        <w:t>pembrolizumab</w:t>
      </w:r>
      <w:r w:rsidR="00024DD8" w:rsidRPr="00C7536A" w:rsidDel="00A066E9">
        <w:rPr>
          <w:rFonts w:ascii="BISans" w:hAnsi="BISans" w:cs="Arial"/>
          <w:bCs/>
          <w:sz w:val="22"/>
          <w:szCs w:val="22"/>
          <w:lang w:val="it-IT"/>
        </w:rPr>
        <w:t xml:space="preserve"> </w:t>
      </w:r>
      <w:r w:rsidR="00024DD8" w:rsidRPr="00C7536A">
        <w:rPr>
          <w:rFonts w:ascii="BISans" w:hAnsi="BISans"/>
          <w:sz w:val="22"/>
          <w:szCs w:val="22"/>
          <w:lang w:val="it-IT"/>
        </w:rPr>
        <w:t xml:space="preserve">in pazienti con carcinoma polmonare a cellule squamose (SqCC) localmente avanzato o metastatico. </w:t>
      </w:r>
    </w:p>
    <w:p w:rsidR="00024DD8" w:rsidRPr="00C7536A" w:rsidRDefault="00024DD8" w:rsidP="00024DD8">
      <w:pPr>
        <w:pStyle w:val="Testocommento"/>
        <w:jc w:val="both"/>
        <w:rPr>
          <w:rFonts w:ascii="BISans" w:hAnsi="BISans"/>
          <w:sz w:val="22"/>
          <w:szCs w:val="22"/>
          <w:lang w:val="it-IT"/>
        </w:rPr>
      </w:pPr>
      <w:r w:rsidRPr="00C7536A">
        <w:rPr>
          <w:rFonts w:ascii="BISans" w:hAnsi="BISans"/>
          <w:sz w:val="22"/>
          <w:szCs w:val="22"/>
          <w:lang w:val="it-IT"/>
        </w:rPr>
        <w:lastRenderedPageBreak/>
        <w:t xml:space="preserve">Benjamin Levy, MD, </w:t>
      </w:r>
      <w:r w:rsidR="009D237B">
        <w:rPr>
          <w:rFonts w:ascii="BISans" w:hAnsi="BISans"/>
          <w:sz w:val="22"/>
          <w:szCs w:val="22"/>
          <w:lang w:val="it-IT"/>
        </w:rPr>
        <w:t>Clinical Director,</w:t>
      </w:r>
      <w:r w:rsidRPr="00C7536A">
        <w:rPr>
          <w:rFonts w:ascii="BISans" w:hAnsi="BISans"/>
          <w:sz w:val="22"/>
          <w:szCs w:val="22"/>
          <w:lang w:val="it-IT"/>
        </w:rPr>
        <w:t xml:space="preserve"> Sidney Kimmel Cancer Center, Johns Hopkins Medicine, Sibley Memorial Hospital di Washington DC, USA ha dichiarato: “Data la complessità dei tumori e la loro capacità di sfuggire alla distruzione da parte del sistema immunitario, c’è </w:t>
      </w:r>
      <w:r w:rsidR="003D0975">
        <w:rPr>
          <w:rFonts w:ascii="BISans" w:hAnsi="BISans"/>
          <w:sz w:val="22"/>
          <w:szCs w:val="22"/>
          <w:lang w:val="it-IT"/>
        </w:rPr>
        <w:t xml:space="preserve">un </w:t>
      </w:r>
      <w:r w:rsidRPr="00C7536A">
        <w:rPr>
          <w:rFonts w:ascii="BISans" w:hAnsi="BISans"/>
          <w:sz w:val="22"/>
          <w:szCs w:val="22"/>
          <w:lang w:val="it-IT"/>
        </w:rPr>
        <w:t xml:space="preserve">disperato bisogno di approcci con terapie d’associazione basate su fondamenti clinici </w:t>
      </w:r>
      <w:r w:rsidR="003D0975">
        <w:rPr>
          <w:rFonts w:ascii="BISans" w:hAnsi="BISans"/>
          <w:sz w:val="22"/>
          <w:szCs w:val="22"/>
          <w:lang w:val="it-IT"/>
        </w:rPr>
        <w:t xml:space="preserve">e scientifici. </w:t>
      </w:r>
      <w:r w:rsidRPr="00C7536A">
        <w:rPr>
          <w:rFonts w:ascii="BISans" w:hAnsi="BISans"/>
          <w:sz w:val="22"/>
          <w:szCs w:val="22"/>
          <w:lang w:val="it-IT"/>
        </w:rPr>
        <w:t>L’associazione dei due farmaci afatinib e pembrolizumab, che hanno dimostrato individualmente efficacia significativa con benefici di sopravvivenza in pazienti con carcinoma polmonare a cellule squamose di stadio avanzato, è una strategia interessante che va ulteriormente indagata. Le potenziali sinergie fra questi due farmaci offrono speranza di progresso terapeutico e di ulteriori opzioni terapeutiche per questa popolazione di pazienti”.</w:t>
      </w:r>
    </w:p>
    <w:p w:rsidR="00D71600" w:rsidRDefault="00024DD8" w:rsidP="00024DD8">
      <w:pPr>
        <w:pStyle w:val="Testocommento"/>
        <w:jc w:val="both"/>
        <w:rPr>
          <w:rFonts w:ascii="BISans" w:hAnsi="BISans"/>
          <w:sz w:val="22"/>
          <w:szCs w:val="22"/>
          <w:lang w:val="it-IT"/>
        </w:rPr>
      </w:pPr>
      <w:r w:rsidRPr="00C7536A">
        <w:rPr>
          <w:rFonts w:ascii="BISans" w:hAnsi="BISans"/>
          <w:sz w:val="22"/>
          <w:szCs w:val="22"/>
          <w:lang w:val="it-IT"/>
        </w:rPr>
        <w:t xml:space="preserve">Afatinib è un farmaco approvato nella UE, negli Stati Uniti e in altri paesi come terapia del carcinoma a cellule squamose polmonare in progressione durante o dopo </w:t>
      </w:r>
      <w:r w:rsidR="003D0975">
        <w:rPr>
          <w:rFonts w:ascii="BISans" w:hAnsi="BISans"/>
          <w:sz w:val="22"/>
          <w:szCs w:val="22"/>
          <w:lang w:val="it-IT"/>
        </w:rPr>
        <w:t xml:space="preserve">il </w:t>
      </w:r>
      <w:r w:rsidRPr="00C7536A">
        <w:rPr>
          <w:rFonts w:ascii="BISans" w:hAnsi="BISans"/>
          <w:sz w:val="22"/>
          <w:szCs w:val="22"/>
          <w:lang w:val="it-IT"/>
        </w:rPr>
        <w:t>trattamento con chemioterapia a base di platino (indicazione UE</w:t>
      </w:r>
      <w:r w:rsidR="003D0975">
        <w:rPr>
          <w:rFonts w:ascii="BISans" w:hAnsi="BISans"/>
          <w:sz w:val="22"/>
          <w:szCs w:val="22"/>
          <w:lang w:val="it-IT"/>
        </w:rPr>
        <w:t xml:space="preserve">) </w:t>
      </w:r>
      <w:r w:rsidR="00D71600">
        <w:rPr>
          <w:rFonts w:ascii="BISans" w:hAnsi="BISans"/>
          <w:sz w:val="22"/>
          <w:szCs w:val="22"/>
          <w:lang w:val="it-IT"/>
        </w:rPr>
        <w:t>.</w:t>
      </w:r>
    </w:p>
    <w:p w:rsidR="00024DD8" w:rsidRPr="00C7536A" w:rsidRDefault="00024DD8" w:rsidP="00024DD8">
      <w:pPr>
        <w:pStyle w:val="Testocommento"/>
        <w:jc w:val="both"/>
        <w:rPr>
          <w:rFonts w:ascii="BISans" w:hAnsi="BISans"/>
          <w:sz w:val="22"/>
          <w:szCs w:val="22"/>
          <w:lang w:val="it-IT"/>
        </w:rPr>
      </w:pPr>
      <w:r w:rsidRPr="00C7536A">
        <w:rPr>
          <w:rFonts w:ascii="BISans" w:hAnsi="BISans"/>
          <w:sz w:val="22"/>
          <w:szCs w:val="22"/>
          <w:lang w:val="it-IT"/>
        </w:rPr>
        <w:t>Pembrolizumab è un farmaco approvato negli Stati Uniti, nella UE, in Giappone e in altri paesi per il trattamento di pazienti non trattati in precedenza</w:t>
      </w:r>
      <w:r w:rsidR="003D0975">
        <w:rPr>
          <w:rFonts w:ascii="BISans" w:hAnsi="BISans"/>
          <w:sz w:val="22"/>
          <w:szCs w:val="22"/>
          <w:lang w:val="it-IT"/>
        </w:rPr>
        <w:t>,</w:t>
      </w:r>
      <w:r w:rsidRPr="00C7536A">
        <w:rPr>
          <w:rFonts w:ascii="BISans" w:hAnsi="BISans"/>
          <w:sz w:val="22"/>
          <w:szCs w:val="22"/>
          <w:lang w:val="it-IT"/>
        </w:rPr>
        <w:t xml:space="preserve"> affetti da carcinoma polmonare non a piccole cellule (NSCLC) metastatico che esprime alti livelli di PD-L1 (tumour proportion score (TPS) &gt;50%), stabilito</w:t>
      </w:r>
      <w:r w:rsidR="003D0975">
        <w:rPr>
          <w:rFonts w:ascii="BISans" w:hAnsi="BISans"/>
          <w:sz w:val="22"/>
          <w:szCs w:val="22"/>
          <w:lang w:val="it-IT"/>
        </w:rPr>
        <w:t xml:space="preserve"> con test approvato </w:t>
      </w:r>
      <w:r w:rsidRPr="00C7536A">
        <w:rPr>
          <w:rFonts w:ascii="BISans" w:hAnsi="BISans"/>
          <w:sz w:val="22"/>
          <w:szCs w:val="22"/>
          <w:lang w:val="it-IT"/>
        </w:rPr>
        <w:t>dall’FDA,</w:t>
      </w:r>
      <w:r w:rsidR="009D237B">
        <w:rPr>
          <w:rFonts w:ascii="BISans" w:hAnsi="BISans"/>
          <w:sz w:val="22"/>
          <w:szCs w:val="22"/>
          <w:lang w:val="it-IT"/>
        </w:rPr>
        <w:t xml:space="preserve"> </w:t>
      </w:r>
      <w:r w:rsidRPr="00C7536A">
        <w:rPr>
          <w:rFonts w:ascii="BISans" w:hAnsi="BISans"/>
          <w:sz w:val="22"/>
          <w:szCs w:val="22"/>
          <w:lang w:val="it-IT"/>
        </w:rPr>
        <w:t xml:space="preserve">senza mutazioni EGFR o ALK. Pembrolizumab è altresì indicato come terapia per pazienti pre-trattati con carcinoma </w:t>
      </w:r>
      <w:r w:rsidRPr="00C7536A">
        <w:rPr>
          <w:rFonts w:ascii="BISans" w:hAnsi="BISans"/>
          <w:sz w:val="22"/>
          <w:szCs w:val="22"/>
          <w:lang w:val="it-IT"/>
        </w:rPr>
        <w:lastRenderedPageBreak/>
        <w:t>polmonare non a piccole cellule metastatico che esprime PD-L1 (TPS ≥ 1%), stabilito con test a</w:t>
      </w:r>
      <w:r w:rsidR="003D0975">
        <w:rPr>
          <w:rFonts w:ascii="BISans" w:hAnsi="BISans"/>
          <w:sz w:val="22"/>
          <w:szCs w:val="22"/>
          <w:lang w:val="it-IT"/>
        </w:rPr>
        <w:t xml:space="preserve">pprovati </w:t>
      </w:r>
      <w:r w:rsidRPr="00C7536A">
        <w:rPr>
          <w:rFonts w:ascii="BISans" w:hAnsi="BISans"/>
          <w:sz w:val="22"/>
          <w:szCs w:val="22"/>
          <w:lang w:val="it-IT"/>
        </w:rPr>
        <w:t xml:space="preserve">dall’FDA, in progressione durante o dopo </w:t>
      </w:r>
      <w:r w:rsidR="003D0975">
        <w:rPr>
          <w:rFonts w:ascii="BISans" w:hAnsi="BISans"/>
          <w:sz w:val="22"/>
          <w:szCs w:val="22"/>
          <w:lang w:val="it-IT"/>
        </w:rPr>
        <w:t xml:space="preserve">la </w:t>
      </w:r>
      <w:r w:rsidRPr="00C7536A">
        <w:rPr>
          <w:rFonts w:ascii="BISans" w:hAnsi="BISans"/>
          <w:sz w:val="22"/>
          <w:szCs w:val="22"/>
          <w:lang w:val="it-IT"/>
        </w:rPr>
        <w:t>chemioterapia contenente platino. </w:t>
      </w:r>
    </w:p>
    <w:p w:rsidR="00024DD8" w:rsidRPr="00C7536A" w:rsidRDefault="00024DD8" w:rsidP="00024DD8">
      <w:pPr>
        <w:pStyle w:val="Testocommento"/>
        <w:jc w:val="both"/>
        <w:rPr>
          <w:rFonts w:ascii="BISans" w:hAnsi="BISans"/>
          <w:sz w:val="22"/>
          <w:szCs w:val="22"/>
          <w:lang w:val="it-IT"/>
        </w:rPr>
      </w:pPr>
      <w:r w:rsidRPr="00C7536A">
        <w:rPr>
          <w:rFonts w:ascii="BISans" w:hAnsi="BISans"/>
          <w:sz w:val="22"/>
          <w:szCs w:val="22"/>
          <w:lang w:val="it-IT"/>
        </w:rPr>
        <w:t>Lo studio verrà condotto in collaborazione con una controllata di Merck &amp; Co., Inc., Kenilworth, NJ, USA (nota come MSD al di fuori di Stati Uniti e Canada). La terapia d’associazione di afatinib e pembrolizumab</w:t>
      </w:r>
      <w:r w:rsidR="003D0975">
        <w:rPr>
          <w:rFonts w:ascii="BISans" w:hAnsi="BISans"/>
          <w:sz w:val="22"/>
          <w:szCs w:val="22"/>
          <w:lang w:val="it-IT"/>
        </w:rPr>
        <w:t>,</w:t>
      </w:r>
      <w:r w:rsidRPr="00C7536A">
        <w:rPr>
          <w:rFonts w:ascii="BISans" w:hAnsi="BISans"/>
          <w:sz w:val="22"/>
          <w:szCs w:val="22"/>
          <w:lang w:val="it-IT"/>
        </w:rPr>
        <w:t xml:space="preserve"> oggetto di studio</w:t>
      </w:r>
      <w:r w:rsidR="003D0975">
        <w:rPr>
          <w:rFonts w:ascii="BISans" w:hAnsi="BISans"/>
          <w:sz w:val="22"/>
          <w:szCs w:val="22"/>
          <w:lang w:val="it-IT"/>
        </w:rPr>
        <w:t>,</w:t>
      </w:r>
      <w:r w:rsidRPr="00C7536A">
        <w:rPr>
          <w:rFonts w:ascii="BISans" w:hAnsi="BISans"/>
          <w:sz w:val="22"/>
          <w:szCs w:val="22"/>
          <w:lang w:val="it-IT"/>
        </w:rPr>
        <w:t xml:space="preserve"> non è ancora una terapia approvata per le indicazioni per le quali viene studiata.</w:t>
      </w:r>
      <w:r w:rsidRPr="00C7536A" w:rsidDel="005372A0">
        <w:rPr>
          <w:rFonts w:ascii="BISans" w:hAnsi="BISans"/>
          <w:sz w:val="22"/>
          <w:szCs w:val="22"/>
          <w:lang w:val="it-IT"/>
        </w:rPr>
        <w:t xml:space="preserve"> </w:t>
      </w:r>
    </w:p>
    <w:p w:rsidR="00024DD8" w:rsidRPr="00C7536A" w:rsidRDefault="00024DD8" w:rsidP="00024DD8">
      <w:pPr>
        <w:pStyle w:val="Testocommento"/>
        <w:jc w:val="both"/>
        <w:rPr>
          <w:rFonts w:ascii="BISans" w:eastAsia="BISans" w:hAnsi="BISans"/>
          <w:sz w:val="22"/>
          <w:szCs w:val="22"/>
          <w:lang w:val="it-IT"/>
        </w:rPr>
      </w:pPr>
      <w:r w:rsidRPr="00C7536A">
        <w:rPr>
          <w:rFonts w:ascii="BISans" w:eastAsia="BISans" w:hAnsi="BISans"/>
          <w:sz w:val="22"/>
          <w:szCs w:val="22"/>
          <w:lang w:val="it-IT"/>
        </w:rPr>
        <w:t xml:space="preserve">La Dottoressa Victoria Zazulina, </w:t>
      </w:r>
      <w:r w:rsidR="00BF2BC6" w:rsidRPr="008113FB">
        <w:rPr>
          <w:rFonts w:ascii="BISans" w:eastAsia="BISans" w:hAnsi="BISans"/>
          <w:sz w:val="22"/>
          <w:szCs w:val="22"/>
        </w:rPr>
        <w:t>Medical Head, Solid</w:t>
      </w:r>
      <w:r w:rsidR="00BF2BC6" w:rsidRPr="008113FB">
        <w:rPr>
          <w:rFonts w:ascii="BISans" w:eastAsia="BISans" w:hAnsi="BISans"/>
          <w:sz w:val="22"/>
          <w:szCs w:val="22"/>
          <w:lang w:val="it-IT"/>
        </w:rPr>
        <w:t xml:space="preserve"> Tumour</w:t>
      </w:r>
      <w:r w:rsidR="00BF2BC6" w:rsidRPr="008113FB">
        <w:rPr>
          <w:rFonts w:ascii="BISans" w:eastAsia="BISans" w:hAnsi="BISans"/>
          <w:sz w:val="22"/>
          <w:szCs w:val="22"/>
        </w:rPr>
        <w:t xml:space="preserve"> Oncology</w:t>
      </w:r>
      <w:r w:rsidRPr="008113FB">
        <w:rPr>
          <w:rFonts w:ascii="BISans" w:eastAsia="BISans" w:hAnsi="BISans"/>
          <w:sz w:val="22"/>
          <w:szCs w:val="22"/>
          <w:lang w:val="it-IT"/>
        </w:rPr>
        <w:t>, Boehringer Ingelheim ha dic</w:t>
      </w:r>
      <w:r w:rsidRPr="00C7536A">
        <w:rPr>
          <w:rFonts w:ascii="BISans" w:eastAsia="BISans" w:hAnsi="BISans"/>
          <w:sz w:val="22"/>
          <w:szCs w:val="22"/>
          <w:lang w:val="it-IT"/>
        </w:rPr>
        <w:t xml:space="preserve">hiarato “Siamo entusiasti di collaborare con </w:t>
      </w:r>
      <w:r w:rsidRPr="00C7536A">
        <w:rPr>
          <w:rFonts w:ascii="BISans" w:hAnsi="BISans"/>
          <w:sz w:val="22"/>
          <w:szCs w:val="22"/>
          <w:lang w:val="it-IT"/>
        </w:rPr>
        <w:t xml:space="preserve">MSD e di avviare questo studio che ci consentirà di acquisire ulteriori conoscenze sulle possibilità di trattamento del carcinoma a cellule squamose polmonare. Nel mondo, i pazienti colpiti da questo tipo di tumore già ottengono benefici da terapie anti-PD-1 e da afatinib, l’unico inibitore di tirosin-chinasi (TKI) orale impiegato per questa indicazione. </w:t>
      </w:r>
      <w:r w:rsidR="003D0975" w:rsidRPr="00C7536A">
        <w:rPr>
          <w:rFonts w:ascii="BISans" w:hAnsi="BISans"/>
          <w:sz w:val="22"/>
          <w:szCs w:val="22"/>
          <w:lang w:val="it-IT"/>
        </w:rPr>
        <w:t>È</w:t>
      </w:r>
      <w:r w:rsidRPr="00C7536A">
        <w:rPr>
          <w:rFonts w:ascii="BISans" w:hAnsi="BISans"/>
          <w:sz w:val="22"/>
          <w:szCs w:val="22"/>
          <w:lang w:val="it-IT"/>
        </w:rPr>
        <w:t xml:space="preserve"> interessante unire i due approcci per cercare di migliorare gli esiti per i pazienti con carcinoma polmonare a cellule squamose e mettere a disposizione dei medici nuove opzioni terapeutiche con cui affrontare </w:t>
      </w:r>
      <w:r w:rsidR="003D0975" w:rsidRPr="00C7536A">
        <w:rPr>
          <w:rFonts w:ascii="BISans" w:hAnsi="BISans"/>
          <w:sz w:val="22"/>
          <w:szCs w:val="22"/>
          <w:lang w:val="it-IT"/>
        </w:rPr>
        <w:t>le malattie</w:t>
      </w:r>
      <w:r w:rsidRPr="00C7536A">
        <w:rPr>
          <w:rFonts w:ascii="BISans" w:hAnsi="BISans"/>
          <w:sz w:val="22"/>
          <w:szCs w:val="22"/>
          <w:lang w:val="it-IT"/>
        </w:rPr>
        <w:t>”.</w:t>
      </w:r>
    </w:p>
    <w:p w:rsidR="00024DD8" w:rsidRPr="00C7536A" w:rsidRDefault="00024DD8" w:rsidP="00024DD8">
      <w:pPr>
        <w:pStyle w:val="Testocommento"/>
        <w:jc w:val="both"/>
        <w:rPr>
          <w:rFonts w:ascii="BISans" w:hAnsi="BISans" w:cs="Arial"/>
          <w:sz w:val="22"/>
          <w:szCs w:val="22"/>
          <w:lang w:val="it-IT"/>
        </w:rPr>
      </w:pPr>
      <w:r w:rsidRPr="00C7536A">
        <w:rPr>
          <w:rFonts w:ascii="BISans" w:hAnsi="BISans"/>
          <w:sz w:val="22"/>
          <w:szCs w:val="22"/>
          <w:lang w:val="it-IT"/>
        </w:rPr>
        <w:t xml:space="preserve">Lo studio di Fase II comprenderà circa 60 pazienti con malattia in progressione o in recidiva durante o dopo </w:t>
      </w:r>
      <w:r w:rsidR="003D0975">
        <w:rPr>
          <w:rFonts w:ascii="BISans" w:hAnsi="BISans"/>
          <w:sz w:val="22"/>
          <w:szCs w:val="22"/>
          <w:lang w:val="it-IT"/>
        </w:rPr>
        <w:t xml:space="preserve">la </w:t>
      </w:r>
      <w:r w:rsidRPr="00C7536A">
        <w:rPr>
          <w:rFonts w:ascii="BISans" w:hAnsi="BISans"/>
          <w:sz w:val="22"/>
          <w:szCs w:val="22"/>
          <w:lang w:val="it-IT"/>
        </w:rPr>
        <w:lastRenderedPageBreak/>
        <w:t xml:space="preserve">chemioterapia a base di platino e non trattati in precedenza con terapia anti-PD-1, anticorpo PD-L1/L2 o altro inibitore del </w:t>
      </w:r>
      <w:r w:rsidRPr="003D0975">
        <w:rPr>
          <w:rFonts w:ascii="BISans" w:hAnsi="BISans"/>
          <w:i/>
          <w:sz w:val="22"/>
          <w:szCs w:val="22"/>
          <w:lang w:val="it-IT"/>
        </w:rPr>
        <w:t>checkpoint</w:t>
      </w:r>
      <w:r w:rsidRPr="00C7536A">
        <w:rPr>
          <w:rFonts w:ascii="BISans" w:hAnsi="BISans"/>
          <w:sz w:val="22"/>
          <w:szCs w:val="22"/>
          <w:lang w:val="it-IT"/>
        </w:rPr>
        <w:t xml:space="preserve"> immunologico o altra terapia anti-EGFR. Lo studio punta a </w:t>
      </w:r>
      <w:r w:rsidR="00D71600">
        <w:rPr>
          <w:rFonts w:ascii="BISans" w:hAnsi="BISans"/>
          <w:sz w:val="22"/>
          <w:szCs w:val="22"/>
          <w:lang w:val="it-IT"/>
        </w:rPr>
        <w:t xml:space="preserve">misurare la riduzione delle </w:t>
      </w:r>
      <w:r w:rsidRPr="00C7536A">
        <w:rPr>
          <w:rFonts w:ascii="BISans" w:hAnsi="BISans"/>
          <w:sz w:val="22"/>
          <w:szCs w:val="22"/>
          <w:lang w:val="it-IT"/>
        </w:rPr>
        <w:t>dimensioni del tumore (endpoint primario; percentuale di risposta obiettiva</w:t>
      </w:r>
      <w:r w:rsidRPr="00C7536A">
        <w:rPr>
          <w:rFonts w:ascii="BISans" w:eastAsia="BISans" w:hAnsi="BISans"/>
          <w:sz w:val="22"/>
          <w:szCs w:val="22"/>
          <w:lang w:val="it-IT"/>
        </w:rPr>
        <w:t>)</w:t>
      </w:r>
      <w:r w:rsidRPr="00C7536A">
        <w:rPr>
          <w:rFonts w:ascii="BISans" w:hAnsi="BISans"/>
          <w:sz w:val="22"/>
          <w:szCs w:val="22"/>
          <w:lang w:val="it-IT"/>
        </w:rPr>
        <w:t>, confermare il dosaggio di afatinib in associazione a dose standard di pembrolizumab, oltre alla tollerabilità della nuova terapia d’associazione. Valuterà</w:t>
      </w:r>
      <w:r w:rsidR="003D0975">
        <w:rPr>
          <w:rFonts w:ascii="BISans" w:hAnsi="BISans"/>
          <w:sz w:val="22"/>
          <w:szCs w:val="22"/>
          <w:lang w:val="it-IT"/>
        </w:rPr>
        <w:t>,</w:t>
      </w:r>
      <w:r w:rsidRPr="00C7536A">
        <w:rPr>
          <w:rFonts w:ascii="BISans" w:hAnsi="BISans"/>
          <w:sz w:val="22"/>
          <w:szCs w:val="22"/>
          <w:lang w:val="it-IT"/>
        </w:rPr>
        <w:t xml:space="preserve"> inoltre</w:t>
      </w:r>
      <w:r w:rsidR="003D0975">
        <w:rPr>
          <w:rFonts w:ascii="BISans" w:hAnsi="BISans"/>
          <w:sz w:val="22"/>
          <w:szCs w:val="22"/>
          <w:lang w:val="it-IT"/>
        </w:rPr>
        <w:t>,</w:t>
      </w:r>
      <w:r w:rsidRPr="00C7536A">
        <w:rPr>
          <w:rFonts w:ascii="BISans" w:hAnsi="BISans"/>
          <w:sz w:val="22"/>
          <w:szCs w:val="22"/>
          <w:lang w:val="it-IT"/>
        </w:rPr>
        <w:t xml:space="preserve"> l’attività antitumorale in termini di controllo della malattia, durata della risposta, sopravvivenza libera da progressione della malattia (PFS) e sopravvivenza complessiva (OS).</w:t>
      </w:r>
      <w:r w:rsidRPr="00C7536A">
        <w:rPr>
          <w:rFonts w:ascii="BISans" w:hAnsi="BISans" w:cs="Arial"/>
          <w:sz w:val="22"/>
          <w:szCs w:val="22"/>
          <w:lang w:val="it-IT"/>
        </w:rPr>
        <w:t xml:space="preserve"> </w:t>
      </w:r>
    </w:p>
    <w:p w:rsidR="00024DD8" w:rsidRPr="00C7536A" w:rsidRDefault="00024DD8" w:rsidP="00024DD8">
      <w:pPr>
        <w:pStyle w:val="Testocommento"/>
        <w:jc w:val="both"/>
        <w:rPr>
          <w:rFonts w:ascii="BISans" w:hAnsi="BISans"/>
          <w:sz w:val="22"/>
          <w:szCs w:val="22"/>
          <w:vertAlign w:val="superscript"/>
          <w:lang w:val="it-IT"/>
        </w:rPr>
      </w:pPr>
      <w:r w:rsidRPr="00C7536A">
        <w:rPr>
          <w:rFonts w:ascii="BISans" w:hAnsi="BISans"/>
          <w:sz w:val="22"/>
          <w:szCs w:val="22"/>
          <w:lang w:val="it-IT"/>
        </w:rPr>
        <w:t>Il carcinoma a cellule squamose (SqCC) polmonare è il secondo maggior sottotipo di carcinoma polmonare non a piccole cellule (NSCLC), circa il 20-30% dei casi di NSCLC sono SqCC.</w:t>
      </w:r>
      <w:r w:rsidRPr="00C7536A">
        <w:rPr>
          <w:rStyle w:val="Rimandonotadichiusura"/>
          <w:rFonts w:ascii="BISans" w:hAnsi="BISans"/>
          <w:sz w:val="22"/>
          <w:szCs w:val="22"/>
          <w:lang w:val="it-IT"/>
        </w:rPr>
        <w:endnoteReference w:id="1"/>
      </w:r>
      <w:r w:rsidRPr="00C7536A">
        <w:rPr>
          <w:rFonts w:ascii="BISans" w:hAnsi="BISans"/>
          <w:sz w:val="22"/>
          <w:szCs w:val="22"/>
          <w:vertAlign w:val="superscript"/>
          <w:lang w:val="it-IT"/>
        </w:rPr>
        <w:t>,</w:t>
      </w:r>
      <w:r w:rsidRPr="00C7536A">
        <w:rPr>
          <w:rStyle w:val="Rimandonotadichiusura"/>
          <w:rFonts w:ascii="BISans" w:hAnsi="BISans"/>
          <w:sz w:val="22"/>
          <w:szCs w:val="22"/>
          <w:lang w:val="it-IT"/>
        </w:rPr>
        <w:endnoteReference w:id="2"/>
      </w:r>
      <w:r w:rsidRPr="00C7536A">
        <w:rPr>
          <w:rFonts w:ascii="BISans" w:hAnsi="BISans"/>
          <w:sz w:val="22"/>
          <w:szCs w:val="22"/>
          <w:lang w:val="it-IT"/>
        </w:rPr>
        <w:t xml:space="preserve">  Per i pazienti </w:t>
      </w:r>
      <w:r w:rsidR="00D71600">
        <w:rPr>
          <w:rFonts w:ascii="BISans" w:hAnsi="BISans"/>
          <w:sz w:val="22"/>
          <w:szCs w:val="22"/>
          <w:lang w:val="it-IT"/>
        </w:rPr>
        <w:t>affetti da</w:t>
      </w:r>
      <w:r w:rsidRPr="00C7536A">
        <w:rPr>
          <w:rFonts w:ascii="BISans" w:hAnsi="BISans"/>
          <w:sz w:val="22"/>
          <w:szCs w:val="22"/>
          <w:lang w:val="it-IT"/>
        </w:rPr>
        <w:t xml:space="preserve"> SqCC polmonare avanzato</w:t>
      </w:r>
      <w:r w:rsidR="003D0975">
        <w:rPr>
          <w:rFonts w:ascii="BISans" w:hAnsi="BISans"/>
          <w:sz w:val="22"/>
          <w:szCs w:val="22"/>
          <w:lang w:val="it-IT"/>
        </w:rPr>
        <w:t>,</w:t>
      </w:r>
      <w:r w:rsidRPr="00C7536A">
        <w:rPr>
          <w:rFonts w:ascii="BISans" w:hAnsi="BISans"/>
          <w:sz w:val="22"/>
          <w:szCs w:val="22"/>
          <w:lang w:val="it-IT"/>
        </w:rPr>
        <w:t xml:space="preserve"> tipicamente la prognosi è infausta e la sopravvivenza complessiva mediana dalla diagnosi è di circa un anno.</w:t>
      </w:r>
      <w:r w:rsidRPr="00C7536A">
        <w:rPr>
          <w:rStyle w:val="Rimandonotadichiusura"/>
          <w:rFonts w:ascii="BISans" w:hAnsi="BISans"/>
          <w:sz w:val="22"/>
          <w:szCs w:val="22"/>
          <w:lang w:val="it-IT"/>
        </w:rPr>
        <w:endnoteReference w:id="3"/>
      </w:r>
      <w:r w:rsidRPr="00C7536A">
        <w:rPr>
          <w:rFonts w:ascii="BISans" w:hAnsi="BISans"/>
          <w:sz w:val="22"/>
          <w:szCs w:val="22"/>
          <w:vertAlign w:val="superscript"/>
          <w:lang w:val="it-IT"/>
        </w:rPr>
        <w:t>,</w:t>
      </w:r>
      <w:r w:rsidRPr="00C7536A">
        <w:rPr>
          <w:rStyle w:val="Rimandonotadichiusura"/>
          <w:rFonts w:ascii="BISans" w:hAnsi="BISans"/>
          <w:sz w:val="22"/>
          <w:szCs w:val="22"/>
          <w:lang w:val="it-IT"/>
        </w:rPr>
        <w:endnoteReference w:id="4"/>
      </w:r>
    </w:p>
    <w:p w:rsidR="00024DD8" w:rsidRPr="00C7536A" w:rsidRDefault="00024DD8" w:rsidP="00024DD8">
      <w:pPr>
        <w:jc w:val="both"/>
        <w:rPr>
          <w:rFonts w:ascii="BISans" w:eastAsia="BISans" w:hAnsi="BISans"/>
        </w:rPr>
      </w:pPr>
      <w:r w:rsidRPr="00C7536A">
        <w:rPr>
          <w:rFonts w:ascii="BISans" w:eastAsia="BISans" w:hAnsi="BISans"/>
        </w:rPr>
        <w:t>Afatinib è approvato in più di 70 paesi anche come terapia di prima linea del carcinoma polmonare non a piccole cellule (NSCLC) positivo per mutazioni EGFR e</w:t>
      </w:r>
      <w:r w:rsidRPr="00C7536A">
        <w:rPr>
          <w:rFonts w:ascii="BISans" w:hAnsi="BISans"/>
        </w:rPr>
        <w:t xml:space="preserve"> continua a essere studiato come trattamento per altre indicazioni oltre quelle per cui è già approvato.</w:t>
      </w:r>
    </w:p>
    <w:p w:rsidR="00024DD8" w:rsidRPr="00C7536A" w:rsidRDefault="00024DD8" w:rsidP="00024DD8">
      <w:pPr>
        <w:jc w:val="both"/>
        <w:rPr>
          <w:rFonts w:ascii="BISans" w:hAnsi="BISans"/>
          <w:i/>
        </w:rPr>
      </w:pPr>
      <w:r w:rsidRPr="00C7536A">
        <w:rPr>
          <w:rFonts w:ascii="BISans" w:hAnsi="BISans"/>
          <w:i/>
        </w:rPr>
        <w:t xml:space="preserve">*Afatinib è approvato in oltre 70 paesi tra cui UE, Giappone, Taiwan e Canada, negli Stati Uniti e in India per l’impiego in </w:t>
      </w:r>
      <w:r w:rsidRPr="00C7536A">
        <w:rPr>
          <w:rFonts w:ascii="BISans" w:hAnsi="BISans"/>
          <w:i/>
        </w:rPr>
        <w:lastRenderedPageBreak/>
        <w:t>pazienti con tipi distinti di NSCLC positivo per mutazioni EGFR. Afatinib è altresì approvato nella UE, negli Stati Uniti e in altri paesi come terapia per pazienti con carcinoma a cellule squamose (SqCC) polm</w:t>
      </w:r>
      <w:r w:rsidR="00BF2BC6">
        <w:rPr>
          <w:rFonts w:ascii="BISans" w:hAnsi="BISans"/>
          <w:i/>
        </w:rPr>
        <w:t xml:space="preserve">onare avanzato in progressione </w:t>
      </w:r>
      <w:r w:rsidRPr="00C7536A">
        <w:rPr>
          <w:rFonts w:ascii="BISans" w:hAnsi="BISans"/>
          <w:i/>
        </w:rPr>
        <w:t>durante o dopo chemioterapia a base di platino</w:t>
      </w:r>
      <w:r w:rsidR="00765235">
        <w:rPr>
          <w:rFonts w:ascii="BISans" w:hAnsi="BISans"/>
          <w:i/>
        </w:rPr>
        <w:t xml:space="preserve"> (indicazione UE)</w:t>
      </w:r>
      <w:r w:rsidRPr="00C7536A">
        <w:rPr>
          <w:rFonts w:ascii="BISans" w:hAnsi="BISans"/>
          <w:i/>
        </w:rPr>
        <w:t xml:space="preserve">. Afatinib è in fase di valutazione da parte delle autorità regolatorie di altri paesi del mondo. Le indicazioni per cui il farmaco è approvato variano da paese a paese, vi invitiamo pertanto a fare riferimento alla scheda locale del farmaco come approvato nel </w:t>
      </w:r>
      <w:r w:rsidR="003D0975">
        <w:rPr>
          <w:rFonts w:ascii="BISans" w:hAnsi="BISans"/>
          <w:i/>
        </w:rPr>
        <w:t>paese di riferimento.</w:t>
      </w:r>
    </w:p>
    <w:p w:rsidR="00024DD8" w:rsidRPr="00C7536A" w:rsidRDefault="00024DD8" w:rsidP="00024DD8">
      <w:pPr>
        <w:pStyle w:val="Default"/>
        <w:rPr>
          <w:rFonts w:ascii="BISans" w:hAnsi="BISans"/>
          <w:b/>
          <w:bCs/>
          <w:sz w:val="22"/>
          <w:szCs w:val="22"/>
          <w:lang w:val="it-IT"/>
        </w:rPr>
      </w:pPr>
    </w:p>
    <w:p w:rsidR="00C7536A" w:rsidRPr="00C7536A" w:rsidRDefault="00024DD8" w:rsidP="00024DD8">
      <w:pPr>
        <w:widowControl w:val="0"/>
        <w:autoSpaceDE w:val="0"/>
        <w:autoSpaceDN w:val="0"/>
        <w:adjustRightInd w:val="0"/>
        <w:rPr>
          <w:rStyle w:val="Highlight"/>
          <w:rFonts w:ascii="BISans" w:hAnsi="BISans"/>
          <w:color w:val="44546A" w:themeColor="text2"/>
        </w:rPr>
      </w:pPr>
      <w:r w:rsidRPr="00C7536A">
        <w:rPr>
          <w:rStyle w:val="Highlight"/>
          <w:rFonts w:ascii="BISans" w:hAnsi="BISans"/>
          <w:color w:val="44546A" w:themeColor="text2"/>
        </w:rPr>
        <w:t xml:space="preserve">Note per </w:t>
      </w:r>
      <w:r w:rsidR="00C7536A" w:rsidRPr="00C7536A">
        <w:rPr>
          <w:rStyle w:val="Highlight"/>
          <w:rFonts w:ascii="BISans" w:hAnsi="BISans"/>
          <w:color w:val="44546A" w:themeColor="text2"/>
        </w:rPr>
        <w:t>i giornalisti:</w:t>
      </w:r>
    </w:p>
    <w:p w:rsidR="00024DD8" w:rsidRPr="00C7536A" w:rsidRDefault="00024DD8" w:rsidP="00024DD8">
      <w:pPr>
        <w:widowControl w:val="0"/>
        <w:autoSpaceDE w:val="0"/>
        <w:autoSpaceDN w:val="0"/>
        <w:adjustRightInd w:val="0"/>
        <w:rPr>
          <w:rStyle w:val="Highlight"/>
          <w:rFonts w:ascii="BISans" w:hAnsi="BISans"/>
          <w:color w:val="44546A" w:themeColor="text2"/>
        </w:rPr>
      </w:pPr>
      <w:r w:rsidRPr="00C7536A">
        <w:rPr>
          <w:rStyle w:val="Highlight"/>
          <w:rFonts w:ascii="BISans" w:hAnsi="BISans"/>
          <w:color w:val="44546A" w:themeColor="text2"/>
        </w:rPr>
        <w:br/>
        <w:t>Ai destinatari della comunicazione</w:t>
      </w:r>
    </w:p>
    <w:p w:rsidR="00024DD8" w:rsidRPr="00C7536A" w:rsidRDefault="00024DD8" w:rsidP="00024DD8">
      <w:pPr>
        <w:jc w:val="both"/>
        <w:rPr>
          <w:rFonts w:ascii="BISans" w:eastAsia="BISans" w:hAnsi="BISans"/>
        </w:rPr>
      </w:pPr>
      <w:r w:rsidRPr="00C7536A">
        <w:rPr>
          <w:rFonts w:ascii="BISans" w:eastAsia="BISans" w:hAnsi="BISans"/>
        </w:rPr>
        <w:t>Il presente comunicato stampa è stato emesso dalla Sede Centrale del Gruppo a Ingelheim, in Germania, ed è volto a informare sul nostro business a livello internazionale. Sappiate che le informazioni sullo stato di approvazione e le indicazioni dei prodotti approvati possono variare da Paese a Paese e potrebbero essere state diramate in un comunicato stampa specifico sull’argomento nei Paesi in cui operiamo.</w:t>
      </w:r>
    </w:p>
    <w:p w:rsidR="00024DD8" w:rsidRPr="00C7536A" w:rsidRDefault="00024DD8" w:rsidP="00024DD8">
      <w:pPr>
        <w:ind w:right="29"/>
        <w:rPr>
          <w:rStyle w:val="Highlight"/>
          <w:rFonts w:ascii="BISans" w:hAnsi="BISans"/>
          <w:color w:val="44546A" w:themeColor="text2"/>
        </w:rPr>
      </w:pPr>
      <w:r w:rsidRPr="00C7536A">
        <w:rPr>
          <w:rStyle w:val="Highlight"/>
          <w:rFonts w:ascii="BISans" w:hAnsi="BISans"/>
          <w:color w:val="44546A" w:themeColor="text2"/>
        </w:rPr>
        <w:t xml:space="preserve">Afatinib </w:t>
      </w:r>
    </w:p>
    <w:p w:rsidR="00024DD8" w:rsidRPr="00C7536A" w:rsidRDefault="00024DD8" w:rsidP="00024DD8">
      <w:pPr>
        <w:pStyle w:val="Testocommento"/>
        <w:jc w:val="both"/>
        <w:rPr>
          <w:rFonts w:ascii="BISans" w:hAnsi="BISans"/>
          <w:sz w:val="22"/>
          <w:szCs w:val="22"/>
          <w:lang w:val="it-IT"/>
        </w:rPr>
      </w:pPr>
      <w:r w:rsidRPr="00C7536A">
        <w:rPr>
          <w:rFonts w:ascii="BISans" w:hAnsi="BISans"/>
          <w:sz w:val="22"/>
          <w:szCs w:val="22"/>
          <w:lang w:val="it-IT"/>
        </w:rPr>
        <w:t xml:space="preserve">Afatinib* è un farmaco approvato nella UE, negli Stati Uniti e in altri mercati come terapia per pazienti con carcinoma a cellule squamose (SqCC) polmonare avanzato in progressione </w:t>
      </w:r>
      <w:r w:rsidRPr="00C7536A">
        <w:rPr>
          <w:rFonts w:ascii="BISans" w:hAnsi="BISans"/>
          <w:sz w:val="22"/>
          <w:szCs w:val="22"/>
          <w:lang w:val="it-IT"/>
        </w:rPr>
        <w:lastRenderedPageBreak/>
        <w:t xml:space="preserve">durante o dopo trattamento con chemioterapia a base di platino (indicazione UE) / dopo trattamento con chemioterapia a base di platino (indicazione USA). </w:t>
      </w:r>
    </w:p>
    <w:p w:rsidR="00024DD8" w:rsidRPr="00C7536A" w:rsidRDefault="00024DD8" w:rsidP="00024DD8">
      <w:pPr>
        <w:pStyle w:val="Paragrafoelenco"/>
        <w:numPr>
          <w:ilvl w:val="0"/>
          <w:numId w:val="4"/>
        </w:numPr>
        <w:jc w:val="both"/>
        <w:rPr>
          <w:rFonts w:ascii="BISans" w:eastAsia="BISans" w:hAnsi="BISans"/>
          <w:sz w:val="22"/>
          <w:szCs w:val="22"/>
          <w:lang w:val="it-IT"/>
        </w:rPr>
      </w:pPr>
      <w:r w:rsidRPr="00C7536A">
        <w:rPr>
          <w:rFonts w:ascii="BISans" w:hAnsi="BISans"/>
          <w:sz w:val="22"/>
          <w:szCs w:val="22"/>
          <w:lang w:val="it-IT"/>
        </w:rPr>
        <w:t xml:space="preserve">L’approvazione di afatinib per questa indicazione è stata basata sui risultati ottenuti nello studio  </w:t>
      </w:r>
      <w:hyperlink r:id="rId8" w:history="1">
        <w:r w:rsidRPr="00C7536A">
          <w:rPr>
            <w:rStyle w:val="Collegamentoipertestuale"/>
            <w:rFonts w:ascii="BISans" w:hAnsi="BISans"/>
            <w:sz w:val="22"/>
            <w:szCs w:val="22"/>
            <w:lang w:val="it-IT"/>
          </w:rPr>
          <w:t>LUX-Lung 8</w:t>
        </w:r>
      </w:hyperlink>
      <w:r w:rsidRPr="00C7536A">
        <w:rPr>
          <w:rFonts w:ascii="BISans" w:hAnsi="BISans"/>
          <w:sz w:val="22"/>
          <w:szCs w:val="22"/>
          <w:lang w:val="it-IT"/>
        </w:rPr>
        <w:t xml:space="preserve">  in cui ha dimostrato </w:t>
      </w:r>
      <w:r w:rsidR="003D0975">
        <w:rPr>
          <w:rFonts w:ascii="BISans" w:hAnsi="BISans"/>
          <w:sz w:val="22"/>
          <w:szCs w:val="22"/>
          <w:lang w:val="it-IT"/>
        </w:rPr>
        <w:t xml:space="preserve">un </w:t>
      </w:r>
      <w:r w:rsidRPr="00C7536A">
        <w:rPr>
          <w:rFonts w:ascii="BISans" w:hAnsi="BISans"/>
          <w:sz w:val="22"/>
          <w:szCs w:val="22"/>
          <w:lang w:val="it-IT"/>
        </w:rPr>
        <w:t xml:space="preserve">miglioramento significativo della sopravvivenza complessiva (OS) e della sopravvivenza libera da progressione della malattia (PFS) rispetto a </w:t>
      </w:r>
      <w:r w:rsidR="003D0975">
        <w:rPr>
          <w:rFonts w:ascii="BISans" w:hAnsi="BISans"/>
          <w:sz w:val="22"/>
          <w:szCs w:val="22"/>
          <w:lang w:val="it-IT"/>
        </w:rPr>
        <w:t>erlotinib</w:t>
      </w:r>
      <w:r w:rsidRPr="00C7536A">
        <w:rPr>
          <w:rFonts w:ascii="BISans" w:hAnsi="BISans"/>
          <w:sz w:val="22"/>
          <w:szCs w:val="22"/>
          <w:lang w:val="it-IT"/>
        </w:rPr>
        <w:t xml:space="preserve"> in pazienti con SqCC polmonare.</w:t>
      </w:r>
      <w:r w:rsidRPr="00C7536A">
        <w:rPr>
          <w:rStyle w:val="Rimandonotadichiusura"/>
          <w:rFonts w:ascii="BISans" w:hAnsi="BISans"/>
          <w:sz w:val="22"/>
          <w:szCs w:val="22"/>
          <w:lang w:val="it-IT"/>
        </w:rPr>
        <w:endnoteReference w:id="5"/>
      </w:r>
      <w:r w:rsidRPr="00C7536A">
        <w:rPr>
          <w:rFonts w:ascii="BISans" w:hAnsi="BISans"/>
          <w:sz w:val="22"/>
          <w:szCs w:val="22"/>
          <w:lang w:val="it-IT"/>
        </w:rPr>
        <w:t xml:space="preserve"> </w:t>
      </w:r>
    </w:p>
    <w:p w:rsidR="00024DD8" w:rsidRPr="003D0975" w:rsidRDefault="00024DD8" w:rsidP="003D0975">
      <w:pPr>
        <w:pStyle w:val="Paragrafoelenco"/>
        <w:numPr>
          <w:ilvl w:val="0"/>
          <w:numId w:val="4"/>
        </w:numPr>
        <w:jc w:val="both"/>
        <w:rPr>
          <w:rFonts w:ascii="BISans" w:eastAsia="BISans" w:hAnsi="BISans"/>
          <w:sz w:val="22"/>
          <w:szCs w:val="22"/>
          <w:lang w:val="it-IT"/>
        </w:rPr>
      </w:pPr>
      <w:r w:rsidRPr="00C7536A">
        <w:rPr>
          <w:rFonts w:ascii="BISans" w:hAnsi="BISans"/>
          <w:sz w:val="22"/>
          <w:szCs w:val="22"/>
          <w:lang w:val="it-IT"/>
        </w:rPr>
        <w:t xml:space="preserve">LUX-Lung 8 fa parte di LUX-Lung, il programma più vasto di </w:t>
      </w:r>
      <w:r w:rsidRPr="003D0975">
        <w:rPr>
          <w:rFonts w:ascii="BISans" w:hAnsi="BISans"/>
          <w:i/>
          <w:sz w:val="22"/>
          <w:szCs w:val="22"/>
          <w:lang w:val="it-IT"/>
        </w:rPr>
        <w:t>trial</w:t>
      </w:r>
      <w:r w:rsidRPr="00C7536A">
        <w:rPr>
          <w:rFonts w:ascii="BISans" w:hAnsi="BISans"/>
          <w:sz w:val="22"/>
          <w:szCs w:val="22"/>
          <w:lang w:val="it-IT"/>
        </w:rPr>
        <w:t xml:space="preserve"> clinici che sia stato mai condotto su un inibitore di tirosin-chinasi (TKI) EGFR, con oltre 3.760 pazienti arruolati in otto studi condotti in tutto il mondo</w:t>
      </w:r>
      <w:r w:rsidRPr="00C7536A">
        <w:rPr>
          <w:rFonts w:ascii="BISans" w:eastAsia="BISans" w:hAnsi="BISans"/>
          <w:sz w:val="22"/>
          <w:szCs w:val="22"/>
          <w:lang w:val="it-IT" w:eastAsia="en-US"/>
        </w:rPr>
        <w:t xml:space="preserve">. </w:t>
      </w:r>
    </w:p>
    <w:p w:rsidR="00024DD8" w:rsidRPr="00C7536A" w:rsidRDefault="00024DD8" w:rsidP="00024DD8">
      <w:pPr>
        <w:jc w:val="both"/>
        <w:rPr>
          <w:rFonts w:ascii="BISans" w:eastAsia="BISans" w:hAnsi="BISans"/>
        </w:rPr>
      </w:pPr>
      <w:r w:rsidRPr="00C7536A">
        <w:rPr>
          <w:rFonts w:ascii="BISans" w:eastAsia="BISans" w:hAnsi="BISans"/>
        </w:rPr>
        <w:t>Afatinib è</w:t>
      </w:r>
      <w:r w:rsidR="003D0975">
        <w:rPr>
          <w:rFonts w:ascii="BISans" w:eastAsia="BISans" w:hAnsi="BISans"/>
        </w:rPr>
        <w:t>,</w:t>
      </w:r>
      <w:r w:rsidRPr="00C7536A">
        <w:rPr>
          <w:rFonts w:ascii="BISans" w:eastAsia="BISans" w:hAnsi="BISans"/>
        </w:rPr>
        <w:t xml:space="preserve"> inoltre</w:t>
      </w:r>
      <w:r w:rsidR="003D0975">
        <w:rPr>
          <w:rFonts w:ascii="BISans" w:eastAsia="BISans" w:hAnsi="BISans"/>
        </w:rPr>
        <w:t>,</w:t>
      </w:r>
      <w:r w:rsidRPr="00C7536A">
        <w:rPr>
          <w:rFonts w:ascii="BISans" w:eastAsia="BISans" w:hAnsi="BISans"/>
        </w:rPr>
        <w:t xml:space="preserve"> approvato in più di 70 paesi come terapia di prima linea del carcinoma polmonare non a piccole cellule (NSCLC) positivo per mutazioni EGFR. </w:t>
      </w:r>
    </w:p>
    <w:p w:rsidR="00024DD8" w:rsidRPr="00C7536A" w:rsidRDefault="00024DD8" w:rsidP="00024DD8">
      <w:pPr>
        <w:pStyle w:val="Paragrafoelenco"/>
        <w:numPr>
          <w:ilvl w:val="0"/>
          <w:numId w:val="5"/>
        </w:numPr>
        <w:jc w:val="both"/>
        <w:rPr>
          <w:rFonts w:ascii="BISans" w:eastAsia="BISans" w:hAnsi="BISans"/>
          <w:sz w:val="22"/>
          <w:szCs w:val="22"/>
          <w:lang w:val="it-IT"/>
        </w:rPr>
      </w:pPr>
      <w:r w:rsidRPr="00C7536A">
        <w:rPr>
          <w:rFonts w:ascii="BISans" w:hAnsi="BISans"/>
          <w:sz w:val="22"/>
          <w:szCs w:val="22"/>
          <w:lang w:val="it-IT"/>
        </w:rPr>
        <w:t xml:space="preserve">L’approvazione di afatinib per questa indicazione è stata basata sui risultati ottenuti per l’endpoint primario di sopravvivenza libera da progressione della malattia (PFS) nello </w:t>
      </w:r>
      <w:hyperlink r:id="rId9" w:history="1">
        <w:r w:rsidRPr="00C7536A">
          <w:rPr>
            <w:rStyle w:val="Collegamentoipertestuale"/>
            <w:rFonts w:ascii="BISans" w:eastAsia="BISans" w:hAnsi="BISans"/>
            <w:sz w:val="22"/>
            <w:szCs w:val="22"/>
            <w:lang w:val="it-IT"/>
          </w:rPr>
          <w:t>studio clinico LUX-Lung 3</w:t>
        </w:r>
      </w:hyperlink>
      <w:r w:rsidRPr="00C7536A">
        <w:rPr>
          <w:rFonts w:ascii="BISans" w:eastAsia="BISans" w:hAnsi="BISans"/>
          <w:sz w:val="22"/>
          <w:szCs w:val="22"/>
          <w:lang w:val="it-IT"/>
        </w:rPr>
        <w:t xml:space="preserve"> in cui afatinib ha ritardato in maniera significativa la crescita del tumore rispetto a chemioterapia standard.</w:t>
      </w:r>
      <w:r w:rsidRPr="00C7536A">
        <w:rPr>
          <w:rStyle w:val="Rimandonotadichiusura"/>
          <w:rFonts w:ascii="BISans" w:eastAsia="BISans" w:hAnsi="BISans"/>
          <w:sz w:val="22"/>
          <w:szCs w:val="22"/>
          <w:lang w:val="it-IT"/>
        </w:rPr>
        <w:endnoteReference w:id="6"/>
      </w:r>
      <w:r w:rsidRPr="00C7536A">
        <w:rPr>
          <w:rFonts w:ascii="BISans" w:eastAsia="BISans" w:hAnsi="BISans"/>
          <w:sz w:val="22"/>
          <w:szCs w:val="22"/>
          <w:lang w:val="it-IT"/>
        </w:rPr>
        <w:t xml:space="preserve"> </w:t>
      </w:r>
    </w:p>
    <w:p w:rsidR="00024DD8" w:rsidRPr="00C7536A" w:rsidRDefault="00024DD8" w:rsidP="00024DD8">
      <w:pPr>
        <w:pStyle w:val="Paragrafoelenco"/>
        <w:numPr>
          <w:ilvl w:val="0"/>
          <w:numId w:val="5"/>
        </w:numPr>
        <w:jc w:val="both"/>
        <w:rPr>
          <w:rFonts w:ascii="BISans" w:eastAsia="BISans" w:hAnsi="BISans"/>
          <w:sz w:val="22"/>
          <w:szCs w:val="22"/>
          <w:lang w:val="it-IT"/>
        </w:rPr>
      </w:pPr>
      <w:r w:rsidRPr="00C7536A">
        <w:rPr>
          <w:rFonts w:ascii="BISans" w:eastAsia="BISans" w:hAnsi="BISans"/>
          <w:sz w:val="22"/>
          <w:szCs w:val="22"/>
          <w:lang w:val="it-IT"/>
        </w:rPr>
        <w:t xml:space="preserve">Inoltre, afatinib è la prima terapia ad aver dimostrato </w:t>
      </w:r>
      <w:r w:rsidR="003D0975">
        <w:rPr>
          <w:rFonts w:ascii="BISans" w:eastAsia="BISans" w:hAnsi="BISans"/>
          <w:sz w:val="22"/>
          <w:szCs w:val="22"/>
          <w:lang w:val="it-IT"/>
        </w:rPr>
        <w:t xml:space="preserve">un </w:t>
      </w:r>
      <w:r w:rsidRPr="00C7536A">
        <w:rPr>
          <w:rFonts w:ascii="BISans" w:eastAsia="BISans" w:hAnsi="BISans"/>
          <w:sz w:val="22"/>
          <w:szCs w:val="22"/>
          <w:lang w:val="it-IT"/>
        </w:rPr>
        <w:t>beneficio in termini di sopravvivenza complessiva (OS) in pazienti con</w:t>
      </w:r>
      <w:r w:rsidRPr="00C7536A">
        <w:rPr>
          <w:rFonts w:ascii="BISans" w:eastAsia="BISans" w:hAnsi="BISans"/>
          <w:sz w:val="22"/>
          <w:szCs w:val="22"/>
          <w:lang w:val="it-IT" w:eastAsia="en-US"/>
        </w:rPr>
        <w:t xml:space="preserve"> carcinoma polmonare non a piccole cellule (NSCLC) positivo per specifiche mutazioni EGFR</w:t>
      </w:r>
      <w:r w:rsidRPr="00C7536A">
        <w:rPr>
          <w:rFonts w:ascii="BISans" w:eastAsia="BISans" w:hAnsi="BISans"/>
          <w:sz w:val="22"/>
          <w:szCs w:val="22"/>
          <w:lang w:val="it-IT"/>
        </w:rPr>
        <w:t xml:space="preserve"> rispetto a</w:t>
      </w:r>
      <w:r w:rsidR="003D0975">
        <w:rPr>
          <w:rFonts w:ascii="BISans" w:eastAsia="BISans" w:hAnsi="BISans"/>
          <w:sz w:val="22"/>
          <w:szCs w:val="22"/>
          <w:lang w:val="it-IT"/>
        </w:rPr>
        <w:t>lla</w:t>
      </w:r>
      <w:r w:rsidRPr="00C7536A">
        <w:rPr>
          <w:rFonts w:ascii="BISans" w:eastAsia="BISans" w:hAnsi="BISans"/>
          <w:sz w:val="22"/>
          <w:szCs w:val="22"/>
          <w:lang w:val="it-IT"/>
        </w:rPr>
        <w:t xml:space="preserve"> chemioterapia.</w:t>
      </w:r>
      <w:bookmarkStart w:id="2" w:name="_Ref469491752"/>
      <w:r w:rsidRPr="00C7536A">
        <w:rPr>
          <w:rStyle w:val="Rimandonotadichiusura"/>
          <w:rFonts w:ascii="BISans" w:eastAsia="BISans" w:hAnsi="BISans"/>
          <w:sz w:val="22"/>
          <w:szCs w:val="22"/>
          <w:lang w:val="it-IT"/>
        </w:rPr>
        <w:endnoteReference w:id="7"/>
      </w:r>
      <w:bookmarkEnd w:id="2"/>
      <w:r w:rsidRPr="00C7536A">
        <w:rPr>
          <w:rFonts w:ascii="BISans" w:eastAsia="BISans" w:hAnsi="BISans"/>
          <w:sz w:val="22"/>
          <w:szCs w:val="22"/>
          <w:lang w:val="it-IT"/>
        </w:rPr>
        <w:t xml:space="preserve"> Ha </w:t>
      </w:r>
      <w:r w:rsidRPr="00C7536A">
        <w:rPr>
          <w:rFonts w:ascii="BISans" w:eastAsia="BISans" w:hAnsi="BISans"/>
          <w:sz w:val="22"/>
          <w:szCs w:val="22"/>
          <w:lang w:val="it-IT"/>
        </w:rPr>
        <w:lastRenderedPageBreak/>
        <w:t xml:space="preserve">dimostrato un beneficio significativo di sopravvivenza complessiva, in maniera indipendente, negli </w:t>
      </w:r>
      <w:hyperlink r:id="rId10" w:history="1">
        <w:r w:rsidRPr="00C7536A">
          <w:rPr>
            <w:rStyle w:val="Collegamentoipertestuale"/>
            <w:rFonts w:ascii="BISans" w:eastAsia="BISans" w:hAnsi="BISans"/>
            <w:sz w:val="22"/>
            <w:szCs w:val="22"/>
            <w:lang w:val="it-IT"/>
          </w:rPr>
          <w:t>studi LUX-Lung 3 e studi LUX-Lung 6</w:t>
        </w:r>
      </w:hyperlink>
      <w:r w:rsidRPr="00C7536A">
        <w:rPr>
          <w:rFonts w:ascii="BISans" w:eastAsia="BISans" w:hAnsi="BISans"/>
          <w:sz w:val="22"/>
          <w:szCs w:val="22"/>
          <w:lang w:val="it-IT"/>
        </w:rPr>
        <w:t xml:space="preserve"> in pazienti con la mutazione EGFR più comune (del19), rispetto a</w:t>
      </w:r>
      <w:r w:rsidR="003D0975">
        <w:rPr>
          <w:rFonts w:ascii="BISans" w:eastAsia="BISans" w:hAnsi="BISans"/>
          <w:sz w:val="22"/>
          <w:szCs w:val="22"/>
          <w:lang w:val="it-IT"/>
        </w:rPr>
        <w:t>lla</w:t>
      </w:r>
      <w:r w:rsidRPr="00C7536A">
        <w:rPr>
          <w:rFonts w:ascii="BISans" w:eastAsia="BISans" w:hAnsi="BISans"/>
          <w:sz w:val="22"/>
          <w:szCs w:val="22"/>
          <w:lang w:val="it-IT"/>
        </w:rPr>
        <w:t xml:space="preserve"> chemioterapia.</w:t>
      </w:r>
      <w:r w:rsidRPr="00C7536A">
        <w:rPr>
          <w:rFonts w:ascii="BISans" w:hAnsi="BISans"/>
          <w:sz w:val="22"/>
          <w:szCs w:val="22"/>
          <w:vertAlign w:val="superscript"/>
        </w:rPr>
        <w:fldChar w:fldCharType="begin"/>
      </w:r>
      <w:r w:rsidRPr="00C7536A">
        <w:rPr>
          <w:rFonts w:ascii="BISans" w:hAnsi="BISans"/>
          <w:sz w:val="22"/>
          <w:szCs w:val="22"/>
          <w:vertAlign w:val="superscript"/>
          <w:lang w:val="it-IT"/>
        </w:rPr>
        <w:instrText xml:space="preserve"> NOTEREF _Ref469491752 \f \h  \* MERGEFORMAT </w:instrText>
      </w:r>
      <w:r w:rsidRPr="00C7536A">
        <w:rPr>
          <w:rFonts w:ascii="BISans" w:hAnsi="BISans"/>
          <w:sz w:val="22"/>
          <w:szCs w:val="22"/>
          <w:vertAlign w:val="superscript"/>
        </w:rPr>
      </w:r>
      <w:r w:rsidRPr="00C7536A">
        <w:rPr>
          <w:rFonts w:ascii="BISans" w:hAnsi="BISans"/>
          <w:sz w:val="22"/>
          <w:szCs w:val="22"/>
          <w:vertAlign w:val="superscript"/>
        </w:rPr>
        <w:fldChar w:fldCharType="separate"/>
      </w:r>
      <w:r w:rsidRPr="00C7536A">
        <w:rPr>
          <w:rFonts w:ascii="BISans" w:hAnsi="BISans"/>
          <w:sz w:val="22"/>
          <w:szCs w:val="22"/>
          <w:vertAlign w:val="superscript"/>
        </w:rPr>
        <w:t>7</w:t>
      </w:r>
      <w:r w:rsidRPr="00C7536A">
        <w:rPr>
          <w:rFonts w:ascii="BISans" w:hAnsi="BISans"/>
          <w:sz w:val="22"/>
          <w:szCs w:val="22"/>
          <w:vertAlign w:val="superscript"/>
        </w:rPr>
        <w:fldChar w:fldCharType="end"/>
      </w:r>
      <w:r w:rsidRPr="00C7536A">
        <w:rPr>
          <w:rFonts w:ascii="BISans" w:eastAsia="BISans" w:hAnsi="BISans"/>
          <w:sz w:val="22"/>
          <w:szCs w:val="22"/>
          <w:vertAlign w:val="superscript"/>
          <w:lang w:val="it-IT"/>
        </w:rPr>
        <w:t xml:space="preserve"> </w:t>
      </w:r>
    </w:p>
    <w:p w:rsidR="00024DD8" w:rsidRPr="00C7536A" w:rsidRDefault="00024DD8" w:rsidP="00024DD8">
      <w:pPr>
        <w:pStyle w:val="Paragrafoelenco"/>
        <w:numPr>
          <w:ilvl w:val="0"/>
          <w:numId w:val="5"/>
        </w:numPr>
        <w:jc w:val="both"/>
        <w:rPr>
          <w:rFonts w:ascii="BISans" w:eastAsia="BISans" w:hAnsi="BISans"/>
          <w:sz w:val="22"/>
          <w:szCs w:val="22"/>
          <w:lang w:val="it-IT"/>
        </w:rPr>
      </w:pPr>
      <w:r w:rsidRPr="00C7536A">
        <w:rPr>
          <w:rFonts w:ascii="BISans" w:eastAsia="BISans" w:hAnsi="BISans"/>
          <w:sz w:val="22"/>
          <w:szCs w:val="22"/>
          <w:lang w:val="it-IT"/>
        </w:rPr>
        <w:t xml:space="preserve">Più di recente, nello </w:t>
      </w:r>
      <w:hyperlink r:id="rId11" w:history="1">
        <w:r w:rsidRPr="00C7536A">
          <w:rPr>
            <w:rStyle w:val="Collegamentoipertestuale"/>
            <w:rFonts w:ascii="BISans" w:eastAsia="BISans" w:hAnsi="BISans"/>
            <w:sz w:val="22"/>
            <w:szCs w:val="22"/>
            <w:lang w:val="it-IT"/>
          </w:rPr>
          <w:t>studio LUX-Lung 7</w:t>
        </w:r>
      </w:hyperlink>
      <w:r w:rsidRPr="00C7536A">
        <w:rPr>
          <w:rFonts w:ascii="BISans" w:eastAsia="BISans" w:hAnsi="BISans"/>
          <w:sz w:val="22"/>
          <w:szCs w:val="22"/>
          <w:lang w:val="it-IT"/>
        </w:rPr>
        <w:t xml:space="preserve"> nei pazienti trattati con afatinib è stata osservata </w:t>
      </w:r>
      <w:r w:rsidR="003D0975">
        <w:rPr>
          <w:rFonts w:ascii="BISans" w:eastAsia="BISans" w:hAnsi="BISans"/>
          <w:sz w:val="22"/>
          <w:szCs w:val="22"/>
          <w:lang w:val="it-IT"/>
        </w:rPr>
        <w:t xml:space="preserve">una </w:t>
      </w:r>
      <w:r w:rsidRPr="00C7536A">
        <w:rPr>
          <w:rFonts w:ascii="BISans" w:eastAsia="BISans" w:hAnsi="BISans"/>
          <w:sz w:val="22"/>
          <w:szCs w:val="22"/>
          <w:lang w:val="it-IT"/>
        </w:rPr>
        <w:t xml:space="preserve">riduzione del rischio di mortalità rispetto ai pazienti trattati con </w:t>
      </w:r>
      <w:r w:rsidR="003D0975">
        <w:rPr>
          <w:rFonts w:ascii="BISans" w:eastAsia="BISans" w:hAnsi="BISans"/>
          <w:sz w:val="22"/>
          <w:szCs w:val="22"/>
          <w:lang w:val="it-IT"/>
        </w:rPr>
        <w:t xml:space="preserve">gefitinib </w:t>
      </w:r>
      <w:r w:rsidRPr="00C7536A">
        <w:rPr>
          <w:rFonts w:ascii="BISans" w:eastAsia="BISans" w:hAnsi="BISans"/>
          <w:sz w:val="22"/>
          <w:szCs w:val="22"/>
          <w:lang w:val="it-IT"/>
        </w:rPr>
        <w:t xml:space="preserve">nella terapia di prima linea del </w:t>
      </w:r>
      <w:r w:rsidRPr="00C7536A">
        <w:rPr>
          <w:rFonts w:ascii="BISans" w:eastAsia="BISans" w:hAnsi="BISans"/>
          <w:sz w:val="22"/>
          <w:szCs w:val="22"/>
          <w:lang w:val="it-IT" w:eastAsia="en-US"/>
        </w:rPr>
        <w:t>carcinoma polmonare non a piccole cellule (NSCLC) avanzato positivo per mutazioni EGFR</w:t>
      </w:r>
      <w:r w:rsidRPr="00C7536A">
        <w:rPr>
          <w:rFonts w:ascii="BISans" w:eastAsia="BISans" w:hAnsi="BISans"/>
          <w:sz w:val="22"/>
          <w:szCs w:val="22"/>
          <w:lang w:val="it-IT"/>
        </w:rPr>
        <w:t xml:space="preserve">, senza raggiungere </w:t>
      </w:r>
      <w:r w:rsidR="00D71600">
        <w:rPr>
          <w:rFonts w:ascii="BISans" w:eastAsia="BISans" w:hAnsi="BISans"/>
          <w:sz w:val="22"/>
          <w:szCs w:val="22"/>
          <w:lang w:val="it-IT"/>
        </w:rPr>
        <w:t>la significatività statistica</w:t>
      </w:r>
      <w:r w:rsidRPr="00C7536A">
        <w:rPr>
          <w:rFonts w:ascii="BISans" w:eastAsia="BISans" w:hAnsi="BISans"/>
          <w:sz w:val="22"/>
          <w:szCs w:val="22"/>
          <w:lang w:val="it-IT"/>
        </w:rPr>
        <w:t>.</w:t>
      </w:r>
      <w:r w:rsidRPr="00C7536A">
        <w:rPr>
          <w:rStyle w:val="Rimandonotadichiusura"/>
          <w:rFonts w:ascii="BISans" w:eastAsia="BISans" w:hAnsi="BISans"/>
          <w:sz w:val="22"/>
          <w:szCs w:val="22"/>
          <w:lang w:val="it-IT"/>
        </w:rPr>
        <w:endnoteReference w:id="8"/>
      </w:r>
      <w:r w:rsidRPr="00C7536A">
        <w:rPr>
          <w:rFonts w:ascii="BISans" w:eastAsia="BISans" w:hAnsi="BISans"/>
          <w:sz w:val="22"/>
          <w:szCs w:val="22"/>
          <w:lang w:val="it-IT"/>
        </w:rPr>
        <w:t xml:space="preserve"> </w:t>
      </w:r>
    </w:p>
    <w:p w:rsidR="00024DD8" w:rsidRPr="00C7536A" w:rsidRDefault="00024DD8" w:rsidP="00024DD8">
      <w:pPr>
        <w:pStyle w:val="Paragrafoelenco"/>
        <w:jc w:val="both"/>
        <w:rPr>
          <w:rStyle w:val="Collegamentoipertestuale"/>
          <w:rFonts w:ascii="BISans" w:eastAsia="BISans" w:hAnsi="BISans"/>
          <w:sz w:val="22"/>
          <w:szCs w:val="22"/>
          <w:lang w:val="it-IT"/>
        </w:rPr>
      </w:pPr>
    </w:p>
    <w:p w:rsidR="00024DD8" w:rsidRPr="00C7536A" w:rsidRDefault="00EA52E2" w:rsidP="00024DD8">
      <w:pPr>
        <w:ind w:right="29"/>
        <w:rPr>
          <w:rStyle w:val="Highlight"/>
          <w:rFonts w:ascii="BISans" w:hAnsi="BISans"/>
          <w:color w:val="44546A" w:themeColor="text2"/>
        </w:rPr>
      </w:pPr>
      <w:hyperlink r:id="rId12" w:history="1">
        <w:r w:rsidR="00024DD8" w:rsidRPr="00C7536A">
          <w:rPr>
            <w:rStyle w:val="Collegamentoipertestuale"/>
            <w:rFonts w:ascii="BISans" w:eastAsia="Batang" w:hAnsi="BISans"/>
          </w:rPr>
          <w:t>https://www.boehringer-ingelheim.com/sites/default/files/Documents/GIOTRIF_backgrounder.pdf</w:t>
        </w:r>
      </w:hyperlink>
      <w:r w:rsidR="00024DD8" w:rsidRPr="00C7536A">
        <w:rPr>
          <w:rStyle w:val="Collegamentoipertestuale"/>
          <w:rFonts w:ascii="BISans" w:eastAsia="Batang" w:hAnsi="BISans"/>
        </w:rPr>
        <w:t xml:space="preserve"> </w:t>
      </w:r>
    </w:p>
    <w:p w:rsidR="00024DD8" w:rsidRPr="00C7536A" w:rsidRDefault="00024DD8" w:rsidP="00024DD8">
      <w:pPr>
        <w:ind w:right="29"/>
        <w:rPr>
          <w:rStyle w:val="Highlight"/>
          <w:rFonts w:ascii="BISans" w:hAnsi="BISans"/>
          <w:color w:val="44546A" w:themeColor="text2"/>
        </w:rPr>
      </w:pPr>
      <w:r w:rsidRPr="00C7536A">
        <w:rPr>
          <w:rStyle w:val="Highlight"/>
          <w:rFonts w:ascii="BISans" w:hAnsi="BISans"/>
          <w:color w:val="44546A" w:themeColor="text2"/>
        </w:rPr>
        <w:t>Boehringer Ingelheim in Ambito Oncologico</w:t>
      </w:r>
    </w:p>
    <w:p w:rsidR="00024DD8" w:rsidRPr="00C7536A" w:rsidRDefault="00024DD8" w:rsidP="00024DD8">
      <w:pPr>
        <w:ind w:right="29"/>
        <w:rPr>
          <w:rStyle w:val="Highlight"/>
          <w:rFonts w:ascii="BISans" w:eastAsia="BISans" w:hAnsi="BISans"/>
          <w:b w:val="0"/>
          <w:bCs w:val="0"/>
          <w:color w:val="auto"/>
        </w:rPr>
      </w:pPr>
      <w:r w:rsidRPr="00C7536A">
        <w:rPr>
          <w:rStyle w:val="Collegamentoipertestuale"/>
          <w:rFonts w:ascii="BISans" w:eastAsia="BISans" w:hAnsi="BISans"/>
        </w:rPr>
        <w:t>https://www.boehringer-ingelheim.com/sites/default/files/Documents/2015_09_18_BI_in_Oncology_Backgrounder_6_0.pdf</w:t>
      </w:r>
    </w:p>
    <w:p w:rsidR="00024DD8" w:rsidRPr="00C7536A" w:rsidRDefault="00024DD8" w:rsidP="00024DD8">
      <w:pPr>
        <w:ind w:right="29"/>
        <w:rPr>
          <w:rFonts w:ascii="BISans" w:hAnsi="BISans"/>
          <w:b/>
          <w:bCs/>
          <w:color w:val="44546A" w:themeColor="text2"/>
        </w:rPr>
      </w:pPr>
      <w:r w:rsidRPr="00C7536A">
        <w:rPr>
          <w:rStyle w:val="Highlight"/>
          <w:rFonts w:ascii="BISans" w:hAnsi="BISans"/>
          <w:color w:val="44546A" w:themeColor="text2"/>
        </w:rPr>
        <w:t>Boehringer Ingelheim</w:t>
      </w:r>
    </w:p>
    <w:p w:rsidR="00024DD8" w:rsidRPr="00C7536A" w:rsidRDefault="00024DD8" w:rsidP="00024DD8">
      <w:pPr>
        <w:ind w:right="29"/>
        <w:jc w:val="both"/>
        <w:rPr>
          <w:rFonts w:ascii="BISans" w:eastAsia="BISans" w:hAnsi="BISans"/>
        </w:rPr>
      </w:pPr>
      <w:r w:rsidRPr="00C7536A">
        <w:rPr>
          <w:rFonts w:ascii="BISans" w:eastAsia="BISans" w:hAnsi="BISans"/>
        </w:rPr>
        <w:t xml:space="preserve">Il gruppo Boehringer Ingelheim è una delle prime 20 aziende farmaceutiche del mondo. Il gruppo ha sede a Ingelheim, Germania, e opera a livello globale con 145 affiliate e circa 50.000 dipendenti. Fondata nel 1885, l’azienda a proprietà familiare si dedica a ricerca, sviluppo, produzione e </w:t>
      </w:r>
      <w:r w:rsidRPr="00C7536A">
        <w:rPr>
          <w:rFonts w:ascii="BISans" w:eastAsia="BISans" w:hAnsi="BISans"/>
        </w:rPr>
        <w:lastRenderedPageBreak/>
        <w:t xml:space="preserve">commercializzazione di prodotti innovativi dall’elevato valore terapeutico nel campo della medicina e della veterinaria.  </w:t>
      </w:r>
    </w:p>
    <w:p w:rsidR="00024DD8" w:rsidRPr="00C7536A" w:rsidRDefault="00024DD8" w:rsidP="00024DD8">
      <w:pPr>
        <w:ind w:right="29"/>
        <w:jc w:val="both"/>
        <w:rPr>
          <w:rFonts w:ascii="BISans" w:eastAsia="BISans" w:hAnsi="BISans"/>
        </w:rPr>
      </w:pPr>
      <w:r w:rsidRPr="00C7536A">
        <w:rPr>
          <w:rFonts w:ascii="BISans" w:eastAsia="BISans" w:hAnsi="BISans"/>
        </w:rPr>
        <w:t xml:space="preserve">Operare in maniera socialmente responsabile è un punto centrale della cultura e dell’impegno di Boehringer Ingelheim. La partecipazione a progetti sociali in tutto il mondo, quali ad esempio l’iniziativa </w:t>
      </w:r>
      <w:r w:rsidR="00AA2F97">
        <w:rPr>
          <w:rFonts w:ascii="BISans" w:eastAsia="BISans" w:hAnsi="BISans"/>
        </w:rPr>
        <w:t>“</w:t>
      </w:r>
      <w:r w:rsidRPr="00C7536A">
        <w:rPr>
          <w:rFonts w:ascii="BISans" w:eastAsia="BISans" w:hAnsi="BISans"/>
          <w:i/>
        </w:rPr>
        <w:t>Making more Health</w:t>
      </w:r>
      <w:r w:rsidR="00AA2F97">
        <w:rPr>
          <w:rFonts w:ascii="BISans" w:eastAsia="BISans" w:hAnsi="BISans"/>
        </w:rPr>
        <w:t>”</w:t>
      </w:r>
      <w:r w:rsidRPr="00C7536A">
        <w:rPr>
          <w:rFonts w:ascii="BISans" w:eastAsia="BISans" w:hAnsi="BISans"/>
        </w:rPr>
        <w:t xml:space="preserve">, e l’attenzione per i propri dipendenti sono parte di questo impegno di responsabilità sociale, così come lo sono il rispetto, le pari opportunità e la conciliazione dei tempi di lavoro e della famiglia che costituiscono le fondamenta della mutua collaborazione fra l’azienda e i suoi dipendenti, e l’attenzione all’ambiente, alla sua tutela e sostenibilità, che sono sottese in ogni attività che Boehringer Ingelheim intraprende.  </w:t>
      </w:r>
    </w:p>
    <w:p w:rsidR="00024DD8" w:rsidRPr="00C7536A" w:rsidRDefault="00024DD8" w:rsidP="00024DD8">
      <w:pPr>
        <w:ind w:right="29"/>
        <w:jc w:val="both"/>
        <w:rPr>
          <w:rFonts w:ascii="BISans" w:eastAsia="BISans" w:hAnsi="BISans"/>
        </w:rPr>
      </w:pPr>
      <w:r w:rsidRPr="00C7536A">
        <w:rPr>
          <w:rFonts w:ascii="BISans" w:eastAsia="BISans" w:hAnsi="BISans"/>
        </w:rPr>
        <w:t>Nel 2015, Boehringer Ingelheim ha registrato un fatturato netto di circa 14,8 miliardi di euro e investimenti in ricerca e sviluppo pari al 20,3 percento del suo fatturato netto.</w:t>
      </w:r>
    </w:p>
    <w:p w:rsidR="00C7536A" w:rsidRDefault="00024DD8" w:rsidP="00C7536A">
      <w:pPr>
        <w:ind w:right="29"/>
        <w:rPr>
          <w:rFonts w:ascii="BISans" w:eastAsia="BISans" w:hAnsi="BISans"/>
        </w:rPr>
      </w:pPr>
      <w:r w:rsidRPr="00C7536A">
        <w:rPr>
          <w:rFonts w:ascii="BISans" w:eastAsia="BISans" w:hAnsi="BISans"/>
        </w:rPr>
        <w:t xml:space="preserve">Per maggiori informazioni visitate il sito </w:t>
      </w:r>
      <w:hyperlink r:id="rId13" w:history="1">
        <w:r w:rsidRPr="00C7536A">
          <w:rPr>
            <w:rStyle w:val="Collegamentoipertestuale"/>
            <w:rFonts w:ascii="BISans" w:eastAsia="BISans" w:hAnsi="BISans"/>
          </w:rPr>
          <w:t>www.boehringer-ingelheim.com</w:t>
        </w:r>
      </w:hyperlink>
      <w:r w:rsidR="00AA2F97">
        <w:rPr>
          <w:rStyle w:val="Collegamentoipertestuale"/>
          <w:rFonts w:ascii="BISans" w:eastAsia="BISans" w:hAnsi="BISans"/>
        </w:rPr>
        <w:t xml:space="preserve">. </w:t>
      </w:r>
    </w:p>
    <w:p w:rsidR="00024DD8" w:rsidRPr="00C7536A" w:rsidRDefault="00024DD8" w:rsidP="00C7536A">
      <w:pPr>
        <w:ind w:right="29"/>
        <w:rPr>
          <w:rFonts w:ascii="BISans" w:eastAsia="BISans" w:hAnsi="BISans"/>
          <w:sz w:val="20"/>
          <w:szCs w:val="20"/>
        </w:rPr>
      </w:pPr>
      <w:r w:rsidRPr="00C7536A">
        <w:rPr>
          <w:rStyle w:val="Highlight"/>
          <w:rFonts w:ascii="BISans" w:hAnsi="BISans"/>
          <w:color w:val="44546A" w:themeColor="text2"/>
          <w:sz w:val="20"/>
          <w:szCs w:val="20"/>
        </w:rPr>
        <w:t>Per ulteriori informazioni:</w:t>
      </w:r>
    </w:p>
    <w:p w:rsidR="00024DD8" w:rsidRPr="00C7536A" w:rsidRDefault="00024DD8" w:rsidP="00024DD8">
      <w:pPr>
        <w:spacing w:after="0"/>
        <w:ind w:right="28"/>
        <w:rPr>
          <w:rFonts w:ascii="BISans" w:hAnsi="BISans"/>
          <w:sz w:val="20"/>
          <w:szCs w:val="20"/>
        </w:rPr>
      </w:pPr>
      <w:r w:rsidRPr="00C7536A">
        <w:rPr>
          <w:rFonts w:ascii="BISans" w:hAnsi="BISans"/>
          <w:sz w:val="20"/>
          <w:szCs w:val="20"/>
        </w:rPr>
        <w:t>Marina Guffanti</w:t>
      </w:r>
    </w:p>
    <w:p w:rsidR="00024DD8" w:rsidRPr="00C7536A" w:rsidRDefault="00024DD8" w:rsidP="00024DD8">
      <w:pPr>
        <w:spacing w:after="0"/>
        <w:ind w:right="28"/>
        <w:rPr>
          <w:rFonts w:ascii="BISans" w:hAnsi="BISans"/>
          <w:sz w:val="20"/>
          <w:szCs w:val="20"/>
        </w:rPr>
      </w:pPr>
      <w:r w:rsidRPr="00C7536A">
        <w:rPr>
          <w:rFonts w:ascii="BISans" w:hAnsi="BISans"/>
          <w:sz w:val="20"/>
          <w:szCs w:val="20"/>
        </w:rPr>
        <w:t>Comunicazione</w:t>
      </w:r>
    </w:p>
    <w:p w:rsidR="00024DD8" w:rsidRPr="00C7536A" w:rsidRDefault="00024DD8" w:rsidP="00024DD8">
      <w:pPr>
        <w:spacing w:after="0"/>
        <w:ind w:right="28"/>
        <w:rPr>
          <w:rFonts w:ascii="BISans" w:hAnsi="BISans"/>
          <w:b/>
          <w:sz w:val="20"/>
          <w:szCs w:val="20"/>
        </w:rPr>
      </w:pPr>
      <w:r w:rsidRPr="00C7536A">
        <w:rPr>
          <w:rFonts w:ascii="BISans" w:hAnsi="BISans"/>
          <w:b/>
          <w:sz w:val="20"/>
          <w:szCs w:val="20"/>
        </w:rPr>
        <w:t>Boehringer Ingelheim Italia SpA</w:t>
      </w:r>
    </w:p>
    <w:p w:rsidR="00024DD8" w:rsidRPr="00C7536A" w:rsidRDefault="00024DD8" w:rsidP="00024DD8">
      <w:pPr>
        <w:spacing w:after="0"/>
        <w:ind w:right="28"/>
        <w:rPr>
          <w:rFonts w:ascii="BISans" w:hAnsi="BISans"/>
          <w:sz w:val="20"/>
          <w:szCs w:val="20"/>
        </w:rPr>
      </w:pPr>
      <w:r w:rsidRPr="00C7536A">
        <w:rPr>
          <w:rFonts w:ascii="BISans" w:hAnsi="BISans"/>
          <w:sz w:val="20"/>
          <w:szCs w:val="20"/>
        </w:rPr>
        <w:t>Telefono: 02 5355453</w:t>
      </w:r>
    </w:p>
    <w:p w:rsidR="00024DD8" w:rsidRPr="00EA52E2" w:rsidRDefault="00024DD8" w:rsidP="00024DD8">
      <w:pPr>
        <w:spacing w:after="0"/>
        <w:ind w:right="28"/>
        <w:rPr>
          <w:rFonts w:ascii="BISans" w:hAnsi="BISans"/>
          <w:sz w:val="20"/>
          <w:szCs w:val="20"/>
          <w:lang w:val="en-GB"/>
        </w:rPr>
      </w:pPr>
      <w:r w:rsidRPr="00EA52E2">
        <w:rPr>
          <w:rFonts w:ascii="BISans" w:hAnsi="BISans"/>
          <w:sz w:val="20"/>
          <w:szCs w:val="20"/>
          <w:lang w:val="en-GB"/>
        </w:rPr>
        <w:t>Cell: 348 3995284</w:t>
      </w:r>
    </w:p>
    <w:p w:rsidR="00024DD8" w:rsidRPr="00EA52E2" w:rsidRDefault="00024DD8" w:rsidP="00024DD8">
      <w:pPr>
        <w:spacing w:after="0"/>
        <w:ind w:right="28"/>
        <w:rPr>
          <w:rFonts w:ascii="BISans" w:hAnsi="BISans"/>
          <w:sz w:val="20"/>
          <w:szCs w:val="20"/>
          <w:lang w:val="en-GB"/>
        </w:rPr>
      </w:pPr>
      <w:r w:rsidRPr="00EA52E2">
        <w:rPr>
          <w:rFonts w:ascii="BISans" w:hAnsi="BISans"/>
          <w:sz w:val="20"/>
          <w:szCs w:val="20"/>
          <w:lang w:val="en-GB"/>
        </w:rPr>
        <w:lastRenderedPageBreak/>
        <w:t xml:space="preserve">Mail: </w:t>
      </w:r>
      <w:hyperlink r:id="rId14" w:history="1">
        <w:r w:rsidR="00C7536A" w:rsidRPr="00EA52E2">
          <w:rPr>
            <w:rStyle w:val="Collegamentoipertestuale"/>
            <w:rFonts w:ascii="BISans" w:hAnsi="BISans"/>
            <w:sz w:val="20"/>
            <w:szCs w:val="20"/>
            <w:lang w:val="en-GB"/>
          </w:rPr>
          <w:t>marina.guffanti@boehringer-ingelheim.com</w:t>
        </w:r>
      </w:hyperlink>
    </w:p>
    <w:p w:rsidR="00C7536A" w:rsidRPr="00EA52E2" w:rsidRDefault="00C7536A" w:rsidP="00024DD8">
      <w:pPr>
        <w:spacing w:after="0"/>
        <w:ind w:right="28"/>
        <w:rPr>
          <w:rFonts w:ascii="BISans" w:hAnsi="BISans"/>
          <w:sz w:val="20"/>
          <w:szCs w:val="20"/>
          <w:lang w:val="en-GB"/>
        </w:rPr>
      </w:pPr>
    </w:p>
    <w:p w:rsidR="00024DD8" w:rsidRPr="00C7536A" w:rsidRDefault="00024DD8" w:rsidP="00024DD8">
      <w:pPr>
        <w:spacing w:after="0"/>
        <w:ind w:right="28"/>
        <w:rPr>
          <w:rFonts w:ascii="BISans" w:hAnsi="BISans"/>
          <w:sz w:val="20"/>
          <w:szCs w:val="20"/>
        </w:rPr>
      </w:pPr>
      <w:r w:rsidRPr="00C7536A">
        <w:rPr>
          <w:rFonts w:ascii="BISans" w:hAnsi="BISans"/>
          <w:sz w:val="20"/>
          <w:szCs w:val="20"/>
        </w:rPr>
        <w:t>Maria Luisa Paleari</w:t>
      </w:r>
    </w:p>
    <w:p w:rsidR="00024DD8" w:rsidRPr="00EA52E2" w:rsidRDefault="00024DD8" w:rsidP="00024DD8">
      <w:pPr>
        <w:spacing w:after="0"/>
        <w:ind w:right="28"/>
        <w:rPr>
          <w:rFonts w:ascii="BISans" w:hAnsi="BISans"/>
          <w:b/>
          <w:sz w:val="20"/>
          <w:szCs w:val="20"/>
        </w:rPr>
      </w:pPr>
      <w:r w:rsidRPr="00EA52E2">
        <w:rPr>
          <w:rFonts w:ascii="BISans" w:hAnsi="BISans"/>
          <w:b/>
          <w:sz w:val="20"/>
          <w:szCs w:val="20"/>
        </w:rPr>
        <w:t>Value Relations Srl</w:t>
      </w:r>
    </w:p>
    <w:p w:rsidR="00024DD8" w:rsidRPr="00EA52E2" w:rsidRDefault="00024DD8" w:rsidP="00024DD8">
      <w:pPr>
        <w:spacing w:after="0"/>
        <w:ind w:right="28"/>
        <w:rPr>
          <w:rFonts w:ascii="BISans" w:hAnsi="BISans"/>
          <w:sz w:val="20"/>
          <w:szCs w:val="20"/>
        </w:rPr>
      </w:pPr>
      <w:r w:rsidRPr="00EA52E2">
        <w:rPr>
          <w:rFonts w:ascii="BISans" w:hAnsi="BISans"/>
          <w:sz w:val="20"/>
          <w:szCs w:val="20"/>
        </w:rPr>
        <w:t>Telefono: 02 20424941</w:t>
      </w:r>
    </w:p>
    <w:p w:rsidR="00024DD8" w:rsidRPr="00EA52E2" w:rsidRDefault="00024DD8" w:rsidP="00024DD8">
      <w:pPr>
        <w:spacing w:after="0"/>
        <w:ind w:right="28"/>
        <w:rPr>
          <w:rFonts w:ascii="BISans" w:hAnsi="BISans"/>
          <w:sz w:val="20"/>
          <w:szCs w:val="20"/>
        </w:rPr>
      </w:pPr>
      <w:r w:rsidRPr="00EA52E2">
        <w:rPr>
          <w:rFonts w:ascii="BISans" w:hAnsi="BISans"/>
          <w:sz w:val="20"/>
          <w:szCs w:val="20"/>
        </w:rPr>
        <w:t>Cell: 331 6718518</w:t>
      </w:r>
    </w:p>
    <w:p w:rsidR="00024DD8" w:rsidRPr="00C7536A" w:rsidRDefault="00024DD8" w:rsidP="00024DD8">
      <w:pPr>
        <w:spacing w:after="0"/>
        <w:ind w:right="28"/>
        <w:rPr>
          <w:rFonts w:ascii="BISans" w:eastAsia="BISans" w:hAnsi="BISans"/>
          <w:sz w:val="20"/>
          <w:szCs w:val="20"/>
        </w:rPr>
      </w:pPr>
      <w:r w:rsidRPr="00C7536A">
        <w:rPr>
          <w:rFonts w:ascii="BISans" w:hAnsi="BISans"/>
          <w:sz w:val="20"/>
          <w:szCs w:val="20"/>
        </w:rPr>
        <w:t xml:space="preserve">Mail: </w:t>
      </w:r>
      <w:hyperlink r:id="rId15" w:history="1">
        <w:r w:rsidRPr="00C7536A">
          <w:rPr>
            <w:rStyle w:val="Collegamentoipertestuale"/>
            <w:rFonts w:ascii="BISans" w:hAnsi="BISans"/>
            <w:sz w:val="20"/>
            <w:szCs w:val="20"/>
          </w:rPr>
          <w:t>ml.paleari@vrelations.it</w:t>
        </w:r>
      </w:hyperlink>
    </w:p>
    <w:p w:rsidR="00024DD8" w:rsidRPr="00C7536A" w:rsidRDefault="00024DD8" w:rsidP="00024DD8">
      <w:pPr>
        <w:ind w:right="29"/>
        <w:rPr>
          <w:rFonts w:ascii="BISans" w:eastAsia="BISans" w:hAnsi="BISans"/>
          <w:b/>
          <w:sz w:val="20"/>
          <w:szCs w:val="20"/>
        </w:rPr>
      </w:pPr>
    </w:p>
    <w:p w:rsidR="00024DD8" w:rsidRPr="00C7536A" w:rsidRDefault="00024DD8" w:rsidP="00C7536A">
      <w:pPr>
        <w:pStyle w:val="Testocommento"/>
        <w:jc w:val="both"/>
        <w:rPr>
          <w:rFonts w:ascii="BISans" w:hAnsi="BISans" w:cs="Cordia New"/>
          <w:b/>
          <w:bCs/>
          <w:color w:val="003366"/>
          <w:lang w:val="it-IT"/>
        </w:rPr>
      </w:pPr>
      <w:r w:rsidRPr="00C7536A">
        <w:rPr>
          <w:rFonts w:ascii="BISans" w:hAnsi="BISans" w:cs="Cordia New"/>
          <w:b/>
          <w:bCs/>
          <w:color w:val="003366"/>
          <w:lang w:val="it-IT"/>
        </w:rPr>
        <w:t xml:space="preserve">Ulteriori canali di comunicazione </w:t>
      </w:r>
    </w:p>
    <w:p w:rsidR="00024DD8" w:rsidRPr="00C7536A" w:rsidRDefault="00EA52E2" w:rsidP="00024DD8">
      <w:pPr>
        <w:ind w:right="29"/>
        <w:rPr>
          <w:rStyle w:val="Highlight"/>
          <w:rFonts w:ascii="BISans" w:eastAsia="BISans" w:hAnsi="BISans"/>
          <w:b w:val="0"/>
          <w:bCs w:val="0"/>
          <w:sz w:val="20"/>
          <w:szCs w:val="20"/>
        </w:rPr>
      </w:pPr>
      <w:hyperlink r:id="rId16" w:history="1">
        <w:r w:rsidR="00024DD8" w:rsidRPr="00C7536A">
          <w:rPr>
            <w:rStyle w:val="Collegamentoipertestuale"/>
            <w:rFonts w:ascii="BISans" w:eastAsia="BISans" w:hAnsi="BISans"/>
            <w:sz w:val="20"/>
            <w:szCs w:val="20"/>
          </w:rPr>
          <w:t>www.facebook.com/boehringeringelheim</w:t>
        </w:r>
      </w:hyperlink>
      <w:r w:rsidR="00024DD8" w:rsidRPr="00C7536A">
        <w:rPr>
          <w:rFonts w:ascii="BISans" w:eastAsia="BISans" w:hAnsi="BISans"/>
          <w:sz w:val="20"/>
          <w:szCs w:val="20"/>
        </w:rPr>
        <w:br/>
      </w:r>
      <w:hyperlink r:id="rId17" w:history="1">
        <w:r w:rsidR="00024DD8" w:rsidRPr="00C7536A">
          <w:rPr>
            <w:rStyle w:val="Collegamentoipertestuale"/>
            <w:rFonts w:ascii="BISans" w:hAnsi="BISans"/>
            <w:sz w:val="20"/>
            <w:szCs w:val="20"/>
          </w:rPr>
          <w:t>www.twitter.com/Boehringer</w:t>
        </w:r>
      </w:hyperlink>
      <w:r w:rsidR="00024DD8" w:rsidRPr="00C7536A">
        <w:rPr>
          <w:rFonts w:ascii="BISans" w:hAnsi="BISans"/>
          <w:sz w:val="20"/>
          <w:szCs w:val="20"/>
        </w:rPr>
        <w:t xml:space="preserve"> </w:t>
      </w:r>
      <w:r w:rsidR="00024DD8" w:rsidRPr="00C7536A">
        <w:rPr>
          <w:rFonts w:ascii="BISans" w:eastAsia="BISans" w:hAnsi="BISans"/>
          <w:sz w:val="20"/>
          <w:szCs w:val="20"/>
        </w:rPr>
        <w:br/>
      </w:r>
      <w:hyperlink r:id="rId18" w:history="1">
        <w:r w:rsidR="00024DD8" w:rsidRPr="00C7536A">
          <w:rPr>
            <w:rStyle w:val="Collegamentoipertestuale"/>
            <w:rFonts w:ascii="BISans" w:eastAsia="BISans" w:hAnsi="BISans"/>
            <w:sz w:val="20"/>
            <w:szCs w:val="20"/>
          </w:rPr>
          <w:t>www.youtube.com/user/boehringeringelheim</w:t>
        </w:r>
      </w:hyperlink>
      <w:r w:rsidR="00024DD8" w:rsidRPr="00C7536A">
        <w:rPr>
          <w:rFonts w:ascii="BISans" w:eastAsia="BISans" w:hAnsi="BISans"/>
          <w:sz w:val="20"/>
          <w:szCs w:val="20"/>
        </w:rPr>
        <w:t xml:space="preserve"> </w:t>
      </w:r>
    </w:p>
    <w:p w:rsidR="00FE51B4" w:rsidRPr="00C7536A" w:rsidRDefault="00024DD8" w:rsidP="00024DD8">
      <w:pPr>
        <w:pStyle w:val="Testocommento"/>
        <w:jc w:val="both"/>
        <w:rPr>
          <w:rFonts w:ascii="BISans" w:hAnsi="BISans" w:cs="Cordia New"/>
          <w:b/>
          <w:color w:val="003366"/>
          <w:lang w:val="it-IT"/>
        </w:rPr>
      </w:pPr>
      <w:r w:rsidRPr="00C7536A">
        <w:rPr>
          <w:rFonts w:ascii="BISans" w:hAnsi="BISans" w:cs="Cordia New"/>
          <w:b/>
          <w:color w:val="003366"/>
          <w:lang w:val="it-IT"/>
        </w:rPr>
        <w:t>Bibliografia:</w:t>
      </w:r>
    </w:p>
    <w:sectPr w:rsidR="00FE51B4" w:rsidRPr="00C7536A" w:rsidSect="005E2946">
      <w:headerReference w:type="default" r:id="rId19"/>
      <w:footerReference w:type="default" r:id="rId20"/>
      <w:headerReference w:type="first" r:id="rId21"/>
      <w:footerReference w:type="first" r:id="rId22"/>
      <w:footnotePr>
        <w:numFmt w:val="chicago"/>
      </w:footnotePr>
      <w:endnotePr>
        <w:numFmt w:val="decimal"/>
      </w:endnotePr>
      <w:pgSz w:w="11906" w:h="16838"/>
      <w:pgMar w:top="3420" w:right="3969" w:bottom="153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733" w:rsidRDefault="00D02733" w:rsidP="00AC7343">
      <w:pPr>
        <w:spacing w:after="0" w:line="240" w:lineRule="auto"/>
      </w:pPr>
      <w:r>
        <w:separator/>
      </w:r>
    </w:p>
  </w:endnote>
  <w:endnote w:type="continuationSeparator" w:id="0">
    <w:p w:rsidR="00D02733" w:rsidRDefault="00D02733" w:rsidP="00AC7343">
      <w:pPr>
        <w:spacing w:after="0" w:line="240" w:lineRule="auto"/>
      </w:pPr>
      <w:r>
        <w:continuationSeparator/>
      </w:r>
    </w:p>
  </w:endnote>
  <w:endnote w:id="1">
    <w:p w:rsidR="00024DD8" w:rsidRPr="00C7536A" w:rsidRDefault="00024DD8" w:rsidP="00024DD8">
      <w:pPr>
        <w:pStyle w:val="Testonotadichiusura"/>
        <w:jc w:val="both"/>
        <w:rPr>
          <w:rFonts w:ascii="BISans" w:hAnsi="BISans"/>
          <w:sz w:val="18"/>
          <w:szCs w:val="18"/>
          <w:lang w:val="da-DK"/>
        </w:rPr>
      </w:pPr>
      <w:r w:rsidRPr="00C7536A">
        <w:rPr>
          <w:rStyle w:val="Rimandonotadichiusura"/>
          <w:rFonts w:ascii="BISans" w:hAnsi="BISans"/>
          <w:sz w:val="18"/>
          <w:szCs w:val="18"/>
        </w:rPr>
        <w:endnoteRef/>
      </w:r>
      <w:r w:rsidRPr="00C7536A">
        <w:rPr>
          <w:rFonts w:ascii="BISans" w:hAnsi="BISans"/>
          <w:sz w:val="18"/>
          <w:szCs w:val="18"/>
        </w:rPr>
        <w:t xml:space="preserve"> Travis WD. Pathology of Lung Cancer. </w:t>
      </w:r>
      <w:r w:rsidRPr="00C7536A">
        <w:rPr>
          <w:rFonts w:ascii="BISans" w:hAnsi="BISans"/>
          <w:i/>
          <w:sz w:val="18"/>
          <w:szCs w:val="18"/>
          <w:lang w:val="da-DK"/>
        </w:rPr>
        <w:t>Clin. Chest Med</w:t>
      </w:r>
      <w:r w:rsidRPr="00C7536A">
        <w:rPr>
          <w:rFonts w:ascii="BISans" w:hAnsi="BISans"/>
          <w:sz w:val="18"/>
          <w:szCs w:val="18"/>
          <w:lang w:val="da-DK"/>
        </w:rPr>
        <w:t>. 2011;32(4):669–692.</w:t>
      </w:r>
    </w:p>
  </w:endnote>
  <w:endnote w:id="2">
    <w:p w:rsidR="00024DD8" w:rsidRPr="00C7536A" w:rsidRDefault="00024DD8" w:rsidP="00024DD8">
      <w:pPr>
        <w:pStyle w:val="Testonotadichiusura"/>
        <w:jc w:val="both"/>
        <w:rPr>
          <w:rFonts w:ascii="BISans" w:hAnsi="BISans"/>
          <w:sz w:val="18"/>
          <w:szCs w:val="18"/>
          <w:lang w:val="en-GB"/>
        </w:rPr>
      </w:pPr>
      <w:r w:rsidRPr="00C7536A">
        <w:rPr>
          <w:rStyle w:val="Rimandonotadichiusura"/>
          <w:rFonts w:ascii="BISans" w:hAnsi="BISans"/>
          <w:sz w:val="18"/>
          <w:szCs w:val="18"/>
        </w:rPr>
        <w:endnoteRef/>
      </w:r>
      <w:r w:rsidRPr="00C7536A">
        <w:rPr>
          <w:rFonts w:ascii="BISans" w:hAnsi="BISans"/>
          <w:sz w:val="18"/>
          <w:szCs w:val="18"/>
          <w:lang w:val="da-DK"/>
        </w:rPr>
        <w:t xml:space="preserve"> Hall PE, </w:t>
      </w:r>
      <w:r w:rsidRPr="00C7536A">
        <w:rPr>
          <w:rFonts w:ascii="BISans" w:hAnsi="BISans"/>
          <w:i/>
          <w:sz w:val="18"/>
          <w:szCs w:val="18"/>
          <w:lang w:val="da-DK"/>
        </w:rPr>
        <w:t>et al</w:t>
      </w:r>
      <w:r w:rsidRPr="00C7536A">
        <w:rPr>
          <w:rFonts w:ascii="BISans" w:hAnsi="BISans"/>
          <w:sz w:val="18"/>
          <w:szCs w:val="18"/>
          <w:lang w:val="da-DK"/>
        </w:rPr>
        <w:t xml:space="preserve">. </w:t>
      </w:r>
      <w:r w:rsidRPr="00C7536A">
        <w:rPr>
          <w:rFonts w:ascii="BISans" w:hAnsi="BISans"/>
          <w:sz w:val="18"/>
          <w:szCs w:val="18"/>
        </w:rPr>
        <w:t xml:space="preserve">Rationale for targeting the ErbB family of receptors in patients with advanced squamous cell carcinoma of the lung. </w:t>
      </w:r>
      <w:r w:rsidRPr="00C7536A">
        <w:rPr>
          <w:rFonts w:ascii="BISans" w:hAnsi="BISans"/>
          <w:i/>
          <w:sz w:val="18"/>
          <w:szCs w:val="18"/>
        </w:rPr>
        <w:t>Future Oncol</w:t>
      </w:r>
      <w:r w:rsidRPr="00C7536A">
        <w:rPr>
          <w:rFonts w:ascii="BISans" w:hAnsi="BISans"/>
          <w:sz w:val="18"/>
          <w:szCs w:val="18"/>
        </w:rPr>
        <w:t>. 2015;11(15):2175-91.</w:t>
      </w:r>
    </w:p>
  </w:endnote>
  <w:endnote w:id="3">
    <w:p w:rsidR="00024DD8" w:rsidRPr="00C7536A" w:rsidRDefault="00024DD8" w:rsidP="00024DD8">
      <w:pPr>
        <w:pStyle w:val="Testonotadichiusura"/>
        <w:jc w:val="both"/>
        <w:rPr>
          <w:rFonts w:ascii="BISans" w:hAnsi="BISans"/>
          <w:sz w:val="18"/>
          <w:szCs w:val="18"/>
          <w:lang w:val="en-GB"/>
        </w:rPr>
      </w:pPr>
      <w:r w:rsidRPr="00C7536A">
        <w:rPr>
          <w:rStyle w:val="Rimandonotadichiusura"/>
          <w:rFonts w:ascii="BISans" w:hAnsi="BISans"/>
          <w:sz w:val="18"/>
          <w:szCs w:val="18"/>
        </w:rPr>
        <w:endnoteRef/>
      </w:r>
      <w:r w:rsidRPr="00C7536A">
        <w:rPr>
          <w:rFonts w:ascii="BISans" w:hAnsi="BISans"/>
          <w:sz w:val="18"/>
          <w:szCs w:val="18"/>
        </w:rPr>
        <w:t xml:space="preserve"> Cancer Monthly. Lung Cancer (NSCLC). Available at: http://www.cancermonthly.com/cancer_basics/lung.asp. Accessed December 2016.</w:t>
      </w:r>
    </w:p>
  </w:endnote>
  <w:endnote w:id="4">
    <w:p w:rsidR="00024DD8" w:rsidRPr="00C7536A" w:rsidRDefault="00024DD8" w:rsidP="00024DD8">
      <w:pPr>
        <w:pStyle w:val="Testonotadichiusura"/>
        <w:jc w:val="both"/>
        <w:rPr>
          <w:rFonts w:ascii="BISans" w:hAnsi="BISans"/>
          <w:sz w:val="18"/>
          <w:szCs w:val="18"/>
        </w:rPr>
      </w:pPr>
      <w:r w:rsidRPr="00C7536A">
        <w:rPr>
          <w:rStyle w:val="Rimandonotadichiusura"/>
          <w:rFonts w:ascii="BISans" w:hAnsi="BISans"/>
          <w:sz w:val="18"/>
          <w:szCs w:val="18"/>
        </w:rPr>
        <w:endnoteRef/>
      </w:r>
      <w:r w:rsidRPr="00C7536A">
        <w:rPr>
          <w:rFonts w:ascii="BISans" w:hAnsi="BISans"/>
          <w:sz w:val="18"/>
          <w:szCs w:val="18"/>
        </w:rPr>
        <w:t xml:space="preserve"> </w:t>
      </w:r>
      <w:r w:rsidRPr="00C7536A">
        <w:rPr>
          <w:rFonts w:ascii="BISans" w:hAnsi="BISans"/>
          <w:sz w:val="18"/>
          <w:szCs w:val="18"/>
          <w:lang w:val="en-GB"/>
        </w:rPr>
        <w:t xml:space="preserve">Cetin K, </w:t>
      </w:r>
      <w:r w:rsidRPr="00C7536A">
        <w:rPr>
          <w:rFonts w:ascii="BISans" w:hAnsi="BISans"/>
          <w:i/>
          <w:sz w:val="18"/>
          <w:szCs w:val="18"/>
          <w:lang w:val="en-GB"/>
        </w:rPr>
        <w:t>et al</w:t>
      </w:r>
      <w:r w:rsidRPr="00C7536A">
        <w:rPr>
          <w:rFonts w:ascii="BISans" w:hAnsi="BISans"/>
          <w:sz w:val="18"/>
          <w:szCs w:val="18"/>
          <w:lang w:val="en-GB"/>
        </w:rPr>
        <w:t xml:space="preserve">. Survival by histologic subtype in stage IV non-small cell lung cancer based on data from the Surveillance, Epidemiology and End Results Program. </w:t>
      </w:r>
      <w:r w:rsidRPr="00C7536A">
        <w:rPr>
          <w:rFonts w:ascii="BISans" w:hAnsi="BISans"/>
          <w:i/>
          <w:sz w:val="18"/>
          <w:szCs w:val="18"/>
          <w:lang w:val="en-GB"/>
        </w:rPr>
        <w:t xml:space="preserve">Clin Epidemiol. </w:t>
      </w:r>
      <w:r w:rsidR="00AA2F97" w:rsidRPr="00C7536A">
        <w:rPr>
          <w:rFonts w:ascii="BISans" w:hAnsi="BISans"/>
          <w:sz w:val="18"/>
          <w:szCs w:val="18"/>
          <w:lang w:val="en-GB"/>
        </w:rPr>
        <w:t>2011; 3:139</w:t>
      </w:r>
      <w:r w:rsidRPr="00C7536A">
        <w:rPr>
          <w:rFonts w:ascii="BISans" w:hAnsi="BISans"/>
          <w:sz w:val="18"/>
          <w:szCs w:val="18"/>
          <w:lang w:val="en-GB"/>
        </w:rPr>
        <w:t>–148.</w:t>
      </w:r>
    </w:p>
  </w:endnote>
  <w:endnote w:id="5">
    <w:p w:rsidR="00024DD8" w:rsidRPr="00C7536A" w:rsidRDefault="00024DD8" w:rsidP="00024DD8">
      <w:pPr>
        <w:pStyle w:val="Testonotadichiusura"/>
        <w:jc w:val="both"/>
        <w:rPr>
          <w:rFonts w:ascii="BISans" w:hAnsi="BISans"/>
          <w:sz w:val="18"/>
          <w:szCs w:val="18"/>
        </w:rPr>
      </w:pPr>
      <w:r w:rsidRPr="00C7536A">
        <w:rPr>
          <w:rStyle w:val="Rimandonotadichiusura"/>
          <w:rFonts w:ascii="BISans" w:hAnsi="BISans"/>
          <w:sz w:val="18"/>
          <w:szCs w:val="18"/>
        </w:rPr>
        <w:endnoteRef/>
      </w:r>
      <w:r w:rsidRPr="00C7536A">
        <w:rPr>
          <w:rFonts w:ascii="BISans" w:hAnsi="BISans"/>
          <w:sz w:val="18"/>
          <w:szCs w:val="18"/>
        </w:rPr>
        <w:t xml:space="preserve"> Soria JC, </w:t>
      </w:r>
      <w:r w:rsidRPr="00C7536A">
        <w:rPr>
          <w:rFonts w:ascii="BISans" w:hAnsi="BISans"/>
          <w:i/>
          <w:sz w:val="18"/>
          <w:szCs w:val="18"/>
        </w:rPr>
        <w:t>et al</w:t>
      </w:r>
      <w:r w:rsidRPr="00C7536A">
        <w:rPr>
          <w:rFonts w:ascii="BISans" w:hAnsi="BISans"/>
          <w:sz w:val="18"/>
          <w:szCs w:val="18"/>
        </w:rPr>
        <w:t xml:space="preserve">. Afatinib versus erlotinib as second-line treatment of patients with advanced squamous cell carcinoma of the lung (LUX-Lung 8): an open-label randomised controlled phase 3 trial. </w:t>
      </w:r>
      <w:r w:rsidRPr="00C7536A">
        <w:rPr>
          <w:rFonts w:ascii="BISans" w:hAnsi="BISans"/>
          <w:i/>
          <w:sz w:val="18"/>
          <w:szCs w:val="18"/>
        </w:rPr>
        <w:t xml:space="preserve">Lancet Oncol </w:t>
      </w:r>
      <w:r w:rsidRPr="00C7536A">
        <w:rPr>
          <w:rFonts w:ascii="BISans" w:hAnsi="BISans"/>
          <w:sz w:val="18"/>
          <w:szCs w:val="18"/>
        </w:rPr>
        <w:t>2015;DOI:10.1016/S1470-2045(15)00006-6.</w:t>
      </w:r>
    </w:p>
  </w:endnote>
  <w:endnote w:id="6">
    <w:p w:rsidR="00024DD8" w:rsidRPr="00C7536A" w:rsidRDefault="00024DD8" w:rsidP="00024DD8">
      <w:pPr>
        <w:pStyle w:val="Testonotadichiusura"/>
        <w:jc w:val="both"/>
        <w:rPr>
          <w:rFonts w:ascii="BISans" w:hAnsi="BISans"/>
          <w:sz w:val="18"/>
          <w:szCs w:val="18"/>
        </w:rPr>
      </w:pPr>
      <w:r w:rsidRPr="00C7536A">
        <w:rPr>
          <w:rFonts w:ascii="BISans" w:eastAsia="BISans" w:hAnsi="BISans"/>
          <w:vanish/>
          <w:sz w:val="18"/>
          <w:szCs w:val="18"/>
        </w:rPr>
        <w:t xml:space="preserve">hose on gefitnib.as many patients on afatinib were alove and free of cancer growth than </w:t>
      </w:r>
      <w:r w:rsidRPr="00C7536A">
        <w:rPr>
          <w:rFonts w:ascii="BISans" w:eastAsia="BISans" w:hAnsi="BISans"/>
          <w:vanish/>
          <w:sz w:val="18"/>
          <w:szCs w:val="18"/>
        </w:rPr>
        <w:pgNum/>
      </w:r>
      <w:r w:rsidRPr="00C7536A">
        <w:rPr>
          <w:rFonts w:ascii="BISans" w:eastAsia="BISans" w:hAnsi="BISans"/>
          <w:vanish/>
          <w:sz w:val="18"/>
          <w:szCs w:val="18"/>
        </w:rPr>
        <w:pgNum/>
      </w:r>
      <w:r w:rsidRPr="00C7536A">
        <w:rPr>
          <w:rFonts w:ascii="BISans" w:eastAsia="BISans" w:hAnsi="BISans"/>
          <w:vanish/>
          <w:sz w:val="18"/>
          <w:szCs w:val="18"/>
        </w:rPr>
        <w:pgNum/>
      </w:r>
      <w:r w:rsidRPr="00C7536A">
        <w:rPr>
          <w:rFonts w:ascii="BISans" w:eastAsia="BISans" w:hAnsi="BISans"/>
          <w:vanish/>
          <w:sz w:val="18"/>
          <w:szCs w:val="18"/>
        </w:rPr>
        <w:pgNum/>
      </w:r>
      <w:r w:rsidRPr="00C7536A">
        <w:rPr>
          <w:rFonts w:ascii="BISans" w:eastAsia="BISans" w:hAnsi="BISans"/>
          <w:vanish/>
          <w:sz w:val="18"/>
          <w:szCs w:val="18"/>
        </w:rPr>
        <w:pgNum/>
      </w:r>
      <w:r w:rsidRPr="00C7536A">
        <w:rPr>
          <w:rFonts w:ascii="BISans" w:eastAsia="BISans" w:hAnsi="BISans"/>
          <w:vanish/>
          <w:sz w:val="18"/>
          <w:szCs w:val="18"/>
        </w:rPr>
        <w:pgNum/>
      </w:r>
      <w:r w:rsidRPr="00C7536A">
        <w:rPr>
          <w:rFonts w:ascii="BISans" w:eastAsia="BISans" w:hAnsi="BISans"/>
          <w:vanish/>
          <w:sz w:val="18"/>
          <w:szCs w:val="18"/>
        </w:rPr>
        <w:pgNum/>
      </w:r>
      <w:r w:rsidRPr="00C7536A">
        <w:rPr>
          <w:rFonts w:ascii="BISans" w:eastAsia="BISans" w:hAnsi="BISans"/>
          <w:vanish/>
          <w:sz w:val="18"/>
          <w:szCs w:val="18"/>
        </w:rPr>
        <w:pgNum/>
      </w:r>
      <w:r w:rsidRPr="00C7536A">
        <w:rPr>
          <w:rFonts w:ascii="BISans" w:eastAsia="BISans" w:hAnsi="BISans"/>
          <w:vanish/>
          <w:sz w:val="18"/>
          <w:szCs w:val="18"/>
        </w:rPr>
        <w:pgNum/>
      </w:r>
      <w:r w:rsidRPr="00C7536A">
        <w:rPr>
          <w:rStyle w:val="Rimandonotadichiusura"/>
          <w:rFonts w:ascii="BISans" w:hAnsi="BISans" w:cs="Arial"/>
          <w:sz w:val="18"/>
          <w:szCs w:val="18"/>
        </w:rPr>
        <w:endnoteRef/>
      </w:r>
      <w:r w:rsidRPr="00C7536A">
        <w:rPr>
          <w:rFonts w:ascii="BISans" w:hAnsi="BISans"/>
          <w:sz w:val="18"/>
          <w:szCs w:val="18"/>
        </w:rPr>
        <w:t xml:space="preserve"> </w:t>
      </w:r>
      <w:r w:rsidRPr="00C7536A">
        <w:rPr>
          <w:rFonts w:ascii="BISans" w:hAnsi="BISans" w:cs="Arial"/>
          <w:sz w:val="18"/>
          <w:szCs w:val="18"/>
          <w:lang w:eastAsia="en-US"/>
        </w:rPr>
        <w:t xml:space="preserve">Sequist L, </w:t>
      </w:r>
      <w:r w:rsidRPr="00C7536A">
        <w:rPr>
          <w:rFonts w:ascii="BISans" w:hAnsi="BISans" w:cs="Arial"/>
          <w:i/>
          <w:sz w:val="18"/>
          <w:szCs w:val="18"/>
          <w:lang w:eastAsia="en-US"/>
        </w:rPr>
        <w:t>et al</w:t>
      </w:r>
      <w:r w:rsidRPr="00C7536A">
        <w:rPr>
          <w:rFonts w:ascii="BISans" w:hAnsi="BISans" w:cs="Arial"/>
          <w:sz w:val="18"/>
          <w:szCs w:val="18"/>
          <w:lang w:eastAsia="en-US"/>
        </w:rPr>
        <w:t>. Phase III Study of afatinib or cisplatin plus pemetrexed in patients with metastatic lung adenocarcinoma with epidermal growth factor receptor mutations</w:t>
      </w:r>
      <w:r w:rsidRPr="00C7536A">
        <w:rPr>
          <w:rFonts w:ascii="BISans" w:hAnsi="BISans" w:cs="Arial"/>
          <w:i/>
          <w:sz w:val="18"/>
          <w:szCs w:val="18"/>
          <w:lang w:eastAsia="en-US"/>
        </w:rPr>
        <w:t>. J Clin Oncol</w:t>
      </w:r>
      <w:r w:rsidRPr="00C7536A">
        <w:rPr>
          <w:rFonts w:ascii="BISans" w:hAnsi="BISans" w:cs="Arial"/>
          <w:sz w:val="18"/>
          <w:szCs w:val="18"/>
          <w:lang w:eastAsia="en-US"/>
        </w:rPr>
        <w:t xml:space="preserve"> 2013;DOI:10.1200/JCO.2012.44.2806.</w:t>
      </w:r>
    </w:p>
  </w:endnote>
  <w:endnote w:id="7">
    <w:p w:rsidR="00024DD8" w:rsidRPr="00C7536A" w:rsidRDefault="00024DD8" w:rsidP="00024DD8">
      <w:pPr>
        <w:pStyle w:val="Testonotadichiusura"/>
        <w:jc w:val="both"/>
        <w:rPr>
          <w:rFonts w:ascii="BISans" w:hAnsi="BISans"/>
          <w:sz w:val="18"/>
          <w:szCs w:val="18"/>
          <w:lang w:val="fr-FR"/>
        </w:rPr>
      </w:pPr>
      <w:r w:rsidRPr="00C7536A">
        <w:rPr>
          <w:rStyle w:val="Rimandonotadichiusura"/>
          <w:rFonts w:ascii="BISans" w:hAnsi="BISans"/>
          <w:sz w:val="18"/>
          <w:szCs w:val="18"/>
        </w:rPr>
        <w:endnoteRef/>
      </w:r>
      <w:r w:rsidRPr="00C7536A">
        <w:rPr>
          <w:rFonts w:ascii="BISans" w:hAnsi="BISans"/>
          <w:sz w:val="18"/>
          <w:szCs w:val="18"/>
        </w:rPr>
        <w:t xml:space="preserve"> </w:t>
      </w:r>
      <w:r w:rsidRPr="00C7536A">
        <w:rPr>
          <w:rFonts w:ascii="BISans" w:hAnsi="BISans" w:cs="Arial"/>
          <w:sz w:val="18"/>
          <w:szCs w:val="18"/>
          <w:lang w:eastAsia="en-US"/>
        </w:rPr>
        <w:t xml:space="preserve">Yang J, </w:t>
      </w:r>
      <w:r w:rsidRPr="00C7536A">
        <w:rPr>
          <w:rFonts w:ascii="BISans" w:hAnsi="BISans" w:cs="Arial"/>
          <w:i/>
          <w:sz w:val="18"/>
          <w:szCs w:val="18"/>
          <w:lang w:eastAsia="en-US"/>
        </w:rPr>
        <w:t>et al</w:t>
      </w:r>
      <w:r w:rsidRPr="00C7536A">
        <w:rPr>
          <w:rFonts w:ascii="BISans" w:hAnsi="BISans" w:cs="Arial"/>
          <w:sz w:val="18"/>
          <w:szCs w:val="18"/>
          <w:lang w:eastAsia="en-US"/>
        </w:rPr>
        <w:t>.</w:t>
      </w:r>
      <w:r w:rsidRPr="00C7536A">
        <w:rPr>
          <w:rFonts w:ascii="BISans" w:hAnsi="BISans"/>
          <w:sz w:val="18"/>
          <w:szCs w:val="18"/>
        </w:rPr>
        <w:t xml:space="preserve"> </w:t>
      </w:r>
      <w:r w:rsidRPr="00C7536A">
        <w:rPr>
          <w:rFonts w:ascii="BISans" w:hAnsi="BISans" w:cs="Arial"/>
          <w:sz w:val="18"/>
          <w:szCs w:val="18"/>
          <w:lang w:eastAsia="en-US"/>
        </w:rPr>
        <w:t xml:space="preserve">Afatinib versus cisplatin chemotherapy for EGFR mutation-positive lung adenocarcinoma (LUX-Lung 3 and LUX-Lung 6): analysis of overall survival data from two randomised, phase 3 trials. </w:t>
      </w:r>
      <w:r w:rsidRPr="00C7536A">
        <w:rPr>
          <w:rFonts w:ascii="BISans" w:hAnsi="BISans" w:cs="Arial"/>
          <w:i/>
          <w:sz w:val="18"/>
          <w:szCs w:val="18"/>
          <w:lang w:val="fr-FR" w:eastAsia="en-US"/>
        </w:rPr>
        <w:t>Lancet Oncol</w:t>
      </w:r>
      <w:r w:rsidRPr="00C7536A">
        <w:rPr>
          <w:rFonts w:ascii="BISans" w:hAnsi="BISans" w:cs="Arial"/>
          <w:sz w:val="18"/>
          <w:szCs w:val="18"/>
          <w:lang w:val="fr-FR" w:eastAsia="en-US"/>
        </w:rPr>
        <w:t xml:space="preserve"> 2015; http://www.thelancet.com/journals/lancet/article/PIIS1470-2045(14)71173-8/abstract.</w:t>
      </w:r>
    </w:p>
  </w:endnote>
  <w:endnote w:id="8">
    <w:p w:rsidR="00024DD8" w:rsidRPr="00AC51AE" w:rsidRDefault="00024DD8" w:rsidP="00024DD8">
      <w:pPr>
        <w:pStyle w:val="Testonotadichiusura"/>
        <w:jc w:val="both"/>
        <w:rPr>
          <w:lang w:val="en-GB"/>
        </w:rPr>
      </w:pPr>
      <w:r w:rsidRPr="00C7536A">
        <w:rPr>
          <w:rStyle w:val="Rimandonotadichiusura"/>
          <w:rFonts w:ascii="BISans" w:hAnsi="BISans" w:cs="Arial"/>
          <w:sz w:val="18"/>
          <w:szCs w:val="18"/>
        </w:rPr>
        <w:endnoteRef/>
      </w:r>
      <w:r w:rsidRPr="00C7536A">
        <w:rPr>
          <w:rFonts w:ascii="BISans" w:hAnsi="BISans" w:cs="Arial"/>
          <w:sz w:val="18"/>
          <w:szCs w:val="18"/>
          <w:lang w:val="fr-FR"/>
        </w:rPr>
        <w:t xml:space="preserve"> </w:t>
      </w:r>
      <w:r w:rsidRPr="00C7536A">
        <w:rPr>
          <w:rFonts w:ascii="BISans" w:hAnsi="BISans"/>
          <w:sz w:val="18"/>
          <w:szCs w:val="18"/>
          <w:lang w:val="fr-FR"/>
        </w:rPr>
        <w:t xml:space="preserve">Paz-Ares L, </w:t>
      </w:r>
      <w:r w:rsidRPr="00C7536A">
        <w:rPr>
          <w:rFonts w:ascii="BISans" w:hAnsi="BISans"/>
          <w:i/>
          <w:sz w:val="18"/>
          <w:szCs w:val="18"/>
          <w:lang w:val="fr-FR"/>
        </w:rPr>
        <w:t>et al</w:t>
      </w:r>
      <w:r w:rsidRPr="00C7536A">
        <w:rPr>
          <w:rFonts w:ascii="BISans" w:hAnsi="BISans"/>
          <w:sz w:val="18"/>
          <w:szCs w:val="18"/>
          <w:lang w:val="fr-FR"/>
        </w:rPr>
        <w:t xml:space="preserve">. Afatinib (A) vs gefitinib (G) in patients (pts) with EGFR mutation-positive (EGFRm+) non-small-cell lung cancer (NSCLC): overall survival (OS) data from the phase IIb trial LUX-Lung 7 (LL7). </w:t>
      </w:r>
      <w:r w:rsidRPr="00C7536A">
        <w:rPr>
          <w:rFonts w:ascii="BISans" w:hAnsi="BISans"/>
          <w:sz w:val="18"/>
          <w:szCs w:val="18"/>
          <w:lang w:val="en-GB"/>
        </w:rPr>
        <w:t>Abstract # LBA43 presented at the European Society for Medical Oncology (ESMO) 2016 Congress in Copenhagen, Denmark, 7 – 11 October.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Sans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50" w:rsidRPr="00977337" w:rsidRDefault="00DE5F50">
    <w:pPr>
      <w:pStyle w:val="Pidipagina"/>
    </w:pPr>
    <w:r w:rsidRPr="00977337">
      <w:rPr>
        <w:rFonts w:cs="Arial"/>
        <w:sz w:val="16"/>
        <w:szCs w:val="16"/>
      </w:rPr>
      <w:t xml:space="preserve">Boehringer Ingelheim </w:t>
    </w:r>
    <w:r>
      <w:rPr>
        <w:rFonts w:cs="Arial"/>
        <w:sz w:val="16"/>
        <w:szCs w:val="16"/>
      </w:rPr>
      <w:t>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EA52E2">
      <w:rPr>
        <w:rFonts w:cs="Arial"/>
        <w:noProof/>
        <w:sz w:val="16"/>
        <w:szCs w:val="16"/>
      </w:rPr>
      <w:t>10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EA52E2">
      <w:rPr>
        <w:rFonts w:cs="Arial"/>
        <w:noProof/>
        <w:sz w:val="16"/>
        <w:szCs w:val="16"/>
      </w:rPr>
      <w:t>10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color w:val="FF0000"/>
        <w:sz w:val="16"/>
        <w:szCs w:val="16"/>
      </w:rPr>
      <w:t xml:space="preserve"> </w:t>
    </w:r>
    <w:r w:rsidRPr="00977337">
      <w:rPr>
        <w:rFonts w:cs="Arial"/>
        <w:color w:val="FF0000"/>
        <w:sz w:val="16"/>
        <w:szCs w:val="16"/>
      </w:rPr>
      <w:tab/>
    </w:r>
    <w:r w:rsidRPr="00977337">
      <w:rPr>
        <w:rFonts w:cs="Arial"/>
        <w:color w:val="FF000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50" w:rsidRPr="00977337" w:rsidRDefault="00DE5F50">
    <w:pPr>
      <w:pStyle w:val="Pidipagina"/>
      <w:rPr>
        <w:rFonts w:cs="Arial"/>
        <w:sz w:val="16"/>
        <w:szCs w:val="16"/>
      </w:rPr>
    </w:pPr>
    <w:r>
      <w:rPr>
        <w:rFonts w:cs="Arial"/>
        <w:sz w:val="16"/>
        <w:szCs w:val="16"/>
      </w:rPr>
      <w:t>Boehringer Ingelheim 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EA52E2">
      <w:rPr>
        <w:rFonts w:cs="Arial"/>
        <w:noProof/>
        <w:sz w:val="16"/>
        <w:szCs w:val="16"/>
      </w:rPr>
      <w:t>1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EA52E2">
      <w:rPr>
        <w:rFonts w:cs="Arial"/>
        <w:noProof/>
        <w:sz w:val="16"/>
        <w:szCs w:val="16"/>
      </w:rPr>
      <w:t>10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ab/>
    </w:r>
    <w:r w:rsidRPr="00977337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733" w:rsidRDefault="00D02733" w:rsidP="00AC7343">
      <w:pPr>
        <w:spacing w:after="0" w:line="240" w:lineRule="auto"/>
      </w:pPr>
      <w:r>
        <w:separator/>
      </w:r>
    </w:p>
  </w:footnote>
  <w:footnote w:type="continuationSeparator" w:id="0">
    <w:p w:rsidR="00D02733" w:rsidRDefault="00D02733" w:rsidP="00AC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50" w:rsidRDefault="009F6C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-550545</wp:posOffset>
              </wp:positionH>
              <wp:positionV relativeFrom="paragraph">
                <wp:posOffset>-106680</wp:posOffset>
              </wp:positionV>
              <wp:extent cx="450215" cy="19939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215" cy="19939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55412A" w:rsidRDefault="00DE5F50" w:rsidP="005E2946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/>
                              <w:sz w:val="12"/>
                              <w:szCs w:val="14"/>
                            </w:rPr>
                          </w:pPr>
                          <w:r w:rsidRPr="0055412A">
                            <w:rPr>
                              <w:sz w:val="18"/>
                            </w:rPr>
                            <w:fldChar w:fldCharType="begin"/>
                          </w:r>
                          <w:r w:rsidRPr="0055412A">
                            <w:rPr>
                              <w:sz w:val="18"/>
                            </w:rPr>
                            <w:instrText xml:space="preserve"> PAGE  \* Arabic  \* MERGEFORMAT </w:instrText>
                          </w:r>
                          <w:r w:rsidRPr="0055412A">
                            <w:rPr>
                              <w:sz w:val="18"/>
                            </w:rPr>
                            <w:fldChar w:fldCharType="separate"/>
                          </w:r>
                          <w:r w:rsidR="00EA52E2">
                            <w:rPr>
                              <w:noProof/>
                              <w:sz w:val="18"/>
                            </w:rPr>
                            <w:t>10</w:t>
                          </w:r>
                          <w:r w:rsidRPr="0055412A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3.35pt;margin-top:-8.4pt;width:35.45pt;height:1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" fillcolor="#036" stroked="f">
              <v:textbox inset="1.5mm,1.5mm,1.5mm,1.5mm">
                <w:txbxContent>
                  <w:p w:rsidR="00DE5F50" w:rsidRPr="0055412A" w:rsidRDefault="00DE5F50" w:rsidP="005E2946">
                    <w:pPr>
                      <w:spacing w:line="240" w:lineRule="auto"/>
                      <w:jc w:val="center"/>
                      <w:rPr>
                        <w:b/>
                        <w:color w:val="FFFFFF"/>
                        <w:sz w:val="12"/>
                        <w:szCs w:val="14"/>
                      </w:rPr>
                    </w:pPr>
                    <w:r w:rsidRPr="0055412A">
                      <w:rPr>
                        <w:sz w:val="18"/>
                      </w:rPr>
                      <w:fldChar w:fldCharType="begin"/>
                    </w:r>
                    <w:r w:rsidRPr="0055412A">
                      <w:rPr>
                        <w:sz w:val="18"/>
                      </w:rPr>
                      <w:instrText xml:space="preserve"> PAGE  \* Arabic  \* MERGEFORMAT </w:instrText>
                    </w:r>
                    <w:r w:rsidRPr="0055412A">
                      <w:rPr>
                        <w:sz w:val="18"/>
                      </w:rPr>
                      <w:fldChar w:fldCharType="separate"/>
                    </w:r>
                    <w:r w:rsidR="00EA52E2">
                      <w:rPr>
                        <w:noProof/>
                        <w:sz w:val="18"/>
                      </w:rPr>
                      <w:t>10</w:t>
                    </w:r>
                    <w:r w:rsidRPr="0055412A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5192395</wp:posOffset>
              </wp:positionH>
              <wp:positionV relativeFrom="page">
                <wp:posOffset>350520</wp:posOffset>
              </wp:positionV>
              <wp:extent cx="2521585" cy="539750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53975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E5F50" w:rsidRPr="00E90EC2" w:rsidRDefault="00DE5F50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259200" tIns="180000" rIns="45000" bIns="45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408.85pt;margin-top:27.6pt;width:198.5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" fillcolor="#f90" stroked="f" strokecolor="#f2f2f2" strokeweight="3pt">
              <v:shadow color="#651919" opacity=".5" offset="1pt"/>
              <v:textbox inset="7.2mm,5mm,1.25mm,1.25mm">
                <w:txbxContent>
                  <w:p w:rsidR="00DE5F50" w:rsidRPr="00E90EC2" w:rsidRDefault="00DE5F50" w:rsidP="005E2946">
                    <w:pP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Comunicato Stampa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-97791</wp:posOffset>
              </wp:positionV>
              <wp:extent cx="7579995" cy="0"/>
              <wp:effectExtent l="0" t="0" r="1905" b="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AFB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6.1pt;margin-top:-7.7pt;width:596.8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" strokecolor="#f90" strokeweight="1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92709</wp:posOffset>
              </wp:positionV>
              <wp:extent cx="7579995" cy="0"/>
              <wp:effectExtent l="0" t="0" r="1905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23FD04" id="AutoShape 4" o:spid="_x0000_s1026" type="#_x0000_t32" style="position:absolute;margin-left:-86.1pt;margin-top:7.3pt;width:596.85pt;height:0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" strokecolor="#f90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50" w:rsidRPr="0036108C" w:rsidRDefault="009F6C9F">
    <w:pPr>
      <w:pStyle w:val="Intestazione"/>
      <w:rPr>
        <w:lang w:val="en-US"/>
      </w:rPr>
    </w:pPr>
    <w:r>
      <w:rPr>
        <w:noProof/>
        <w:lang w:eastAsia="it-IT"/>
      </w:rPr>
      <mc:AlternateContent>
        <mc:Choice Requires="wps">
          <w:drawing>
            <wp:anchor distT="4294967291" distB="4294967291" distL="114300" distR="114300" simplePos="0" relativeHeight="251660800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1412874</wp:posOffset>
              </wp:positionV>
              <wp:extent cx="7579995" cy="0"/>
              <wp:effectExtent l="0" t="0" r="1905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AE3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86.1pt;margin-top:111.25pt;width:596.85pt;height:0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" strokecolor="#f90" strokeweight="1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142874</wp:posOffset>
              </wp:positionV>
              <wp:extent cx="7579995" cy="0"/>
              <wp:effectExtent l="0" t="0" r="1905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244A3B" id="AutoShape 7" o:spid="_x0000_s1026" type="#_x0000_t32" style="position:absolute;margin-left:-85.05pt;margin-top:11.25pt;width:596.85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" strokecolor="white" strokeweight="1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5039995</wp:posOffset>
              </wp:positionH>
              <wp:positionV relativeFrom="page">
                <wp:posOffset>607695</wp:posOffset>
              </wp:positionV>
              <wp:extent cx="2521585" cy="1259840"/>
              <wp:effectExtent l="0" t="0" r="0" b="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12598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140CA3" id="Rectangle 10" o:spid="_x0000_s1026" style="position:absolute;margin-left:396.85pt;margin-top:47.85pt;width:198.55pt;height:99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" fillcolor="#036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5229225</wp:posOffset>
              </wp:positionH>
              <wp:positionV relativeFrom="page">
                <wp:posOffset>2141855</wp:posOffset>
              </wp:positionV>
              <wp:extent cx="2000250" cy="63912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39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651BA7" w:rsidRDefault="009F6C9F" w:rsidP="005E2946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784350" cy="114300"/>
                                <wp:effectExtent l="0" t="0" r="0" b="0"/>
                                <wp:docPr id="15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Default="009F6C9F" w:rsidP="005E2946">
                          <w:pPr>
                            <w:ind w:left="42"/>
                            <w:rPr>
                              <w:b/>
                              <w:color w:val="003366"/>
                            </w:rPr>
                          </w:pPr>
                          <w:r w:rsidRPr="0067598B">
                            <w:rPr>
                              <w:rFonts w:eastAsia="BISans" w:cs="Angsana New"/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790700" cy="1200150"/>
                                <wp:effectExtent l="0" t="0" r="0" b="0"/>
                                <wp:docPr id="14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1200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Contatti:</w:t>
                          </w:r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Boehringer Ingelheim</w:t>
                          </w:r>
                        </w:p>
                        <w:p w:rsidR="00DE5F50" w:rsidRPr="00197380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197380">
                            <w:rPr>
                              <w:b/>
                              <w:color w:val="003366"/>
                            </w:rPr>
                            <w:t>Comunicazione: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rPr>
                              <w:b/>
                              <w:color w:val="1F497D"/>
                            </w:rPr>
                          </w:pP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</w:pPr>
                          <w:r w:rsidRPr="00956D7E">
                            <w:t>Marina Guffanti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Phone: + 39 – 02 5355453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Cell. +39 348 3995284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e- mail:</w:t>
                          </w:r>
                        </w:p>
                        <w:p w:rsidR="00DE5F50" w:rsidRDefault="00EA52E2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hyperlink r:id="rId3" w:history="1">
                            <w:r w:rsidR="00DE5F50" w:rsidRPr="009D1A01">
                              <w:rPr>
                                <w:rStyle w:val="Collegamentoipertestuale"/>
                                <w:lang w:val="en-US"/>
                              </w:rPr>
                              <w:t>marina.guffanti@boehringer-ingelheim.com</w:t>
                            </w:r>
                          </w:hyperlink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</w:p>
                        <w:p w:rsidR="00DE5F50" w:rsidRDefault="009F6C9F" w:rsidP="005E2946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797050" cy="114300"/>
                                <wp:effectExtent l="0" t="0" r="0" b="0"/>
                                <wp:docPr id="13" name="Bild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7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803400" cy="1187450"/>
                                <wp:effectExtent l="0" t="0" r="0" b="0"/>
                                <wp:docPr id="12" name="Picture 62" descr="Home-Pg-3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 descr="Home-Pg-3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3400" cy="1187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Pr="00A43A96" w:rsidRDefault="00DE5F50" w:rsidP="005E2946">
                          <w:pPr>
                            <w:rPr>
                              <w:b/>
                              <w:color w:val="003366"/>
                            </w:rPr>
                          </w:pPr>
                          <w:r w:rsidRPr="00A43A96">
                            <w:rPr>
                              <w:b/>
                              <w:color w:val="003366"/>
                            </w:rPr>
                            <w:t>Per maggiori informazioni</w:t>
                          </w:r>
                        </w:p>
                        <w:p w:rsidR="00DE5F50" w:rsidRPr="00A43A96" w:rsidRDefault="00EA52E2" w:rsidP="005E2946">
                          <w:pPr>
                            <w:spacing w:after="120"/>
                            <w:ind w:left="42"/>
                          </w:pPr>
                          <w:hyperlink r:id="rId5" w:history="1">
                            <w:r w:rsidR="00DE5F50" w:rsidRPr="00A43A96">
                              <w:rPr>
                                <w:rStyle w:val="Collegamentoipertestuale"/>
                              </w:rPr>
                              <w:t>www.boehringer-ingelheim.com</w:t>
                            </w:r>
                          </w:hyperlink>
                        </w:p>
                        <w:p w:rsidR="00DE5F50" w:rsidRPr="002C4B3E" w:rsidRDefault="009F6C9F" w:rsidP="005E2946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784350" cy="368300"/>
                                <wp:effectExtent l="0" t="0" r="0" b="0"/>
                                <wp:docPr id="11" name="Bild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11.75pt;margin-top:168.65pt;width:157.5pt;height:503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" stroked="f">
              <v:textbox>
                <w:txbxContent>
                  <w:p w:rsidR="00DE5F50" w:rsidRPr="00651BA7" w:rsidRDefault="009F6C9F" w:rsidP="005E2946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1784350" cy="114300"/>
                          <wp:effectExtent l="0" t="0" r="0" b="0"/>
                          <wp:docPr id="15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Default="009F6C9F" w:rsidP="005E2946">
                    <w:pPr>
                      <w:ind w:left="42"/>
                      <w:rPr>
                        <w:b/>
                        <w:color w:val="003366"/>
                      </w:rPr>
                    </w:pPr>
                    <w:r w:rsidRPr="0067598B">
                      <w:rPr>
                        <w:rFonts w:eastAsia="BISans" w:cs="Angsana New"/>
                        <w:noProof/>
                        <w:lang w:eastAsia="it-IT"/>
                      </w:rPr>
                      <w:drawing>
                        <wp:inline distT="0" distB="0" distL="0" distR="0">
                          <wp:extent cx="1790700" cy="1200150"/>
                          <wp:effectExtent l="0" t="0" r="0" b="0"/>
                          <wp:docPr id="14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120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Contatti:</w:t>
                    </w:r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Boehringer Ingelheim</w:t>
                    </w:r>
                  </w:p>
                  <w:p w:rsidR="00DE5F50" w:rsidRPr="00197380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197380">
                      <w:rPr>
                        <w:b/>
                        <w:color w:val="003366"/>
                      </w:rPr>
                      <w:t>Comunicazione:</w:t>
                    </w:r>
                  </w:p>
                  <w:p w:rsidR="00DE5F50" w:rsidRPr="00956D7E" w:rsidRDefault="00DE5F50" w:rsidP="00A75E18">
                    <w:pPr>
                      <w:pStyle w:val="Intestazione"/>
                      <w:rPr>
                        <w:b/>
                        <w:color w:val="1F497D"/>
                      </w:rPr>
                    </w:pP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</w:pPr>
                    <w:r w:rsidRPr="00956D7E">
                      <w:t>Marina Guffanti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Phone: + 39 – 02 5355453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Cell. +39 348 3995284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e- mail:</w:t>
                    </w:r>
                  </w:p>
                  <w:p w:rsidR="00DE5F50" w:rsidRDefault="00EA52E2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  <w:hyperlink r:id="rId7" w:history="1">
                      <w:r w:rsidR="00DE5F50" w:rsidRPr="009D1A01">
                        <w:rPr>
                          <w:rStyle w:val="Collegamentoipertestuale"/>
                          <w:lang w:val="en-US"/>
                        </w:rPr>
                        <w:t>marina.guffanti@boehringer-ingelheim.com</w:t>
                      </w:r>
                    </w:hyperlink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</w:p>
                  <w:p w:rsidR="00DE5F50" w:rsidRDefault="009F6C9F" w:rsidP="005E2946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1797050" cy="114300"/>
                          <wp:effectExtent l="0" t="0" r="0" b="0"/>
                          <wp:docPr id="13" name="Bild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70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1803400" cy="1187450"/>
                          <wp:effectExtent l="0" t="0" r="0" b="0"/>
                          <wp:docPr id="12" name="Picture 62" descr="Home-Pg-3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 descr="Home-Pg-3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3400" cy="1187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Pr="00A43A96" w:rsidRDefault="00DE5F50" w:rsidP="005E2946">
                    <w:pPr>
                      <w:rPr>
                        <w:b/>
                        <w:color w:val="003366"/>
                      </w:rPr>
                    </w:pPr>
                    <w:r w:rsidRPr="00A43A96">
                      <w:rPr>
                        <w:b/>
                        <w:color w:val="003366"/>
                      </w:rPr>
                      <w:t>Per maggiori informazioni</w:t>
                    </w:r>
                  </w:p>
                  <w:p w:rsidR="00DE5F50" w:rsidRPr="00A43A96" w:rsidRDefault="00EA52E2" w:rsidP="005E2946">
                    <w:pPr>
                      <w:spacing w:after="120"/>
                      <w:ind w:left="42"/>
                    </w:pPr>
                    <w:hyperlink r:id="rId8" w:history="1">
                      <w:r w:rsidR="00DE5F50" w:rsidRPr="00A43A96">
                        <w:rPr>
                          <w:rStyle w:val="Collegamentoipertestuale"/>
                        </w:rPr>
                        <w:t>www.boehringer-ingelheim.com</w:t>
                      </w:r>
                    </w:hyperlink>
                  </w:p>
                  <w:p w:rsidR="00DE5F50" w:rsidRPr="002C4B3E" w:rsidRDefault="009F6C9F" w:rsidP="005E2946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1784350" cy="368300"/>
                          <wp:effectExtent l="0" t="0" r="0" b="0"/>
                          <wp:docPr id="11" name="Bild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page">
                <wp:posOffset>520700</wp:posOffset>
              </wp:positionH>
              <wp:positionV relativeFrom="page">
                <wp:posOffset>1166495</wp:posOffset>
              </wp:positionV>
              <wp:extent cx="4434205" cy="63627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E90EC2" w:rsidRDefault="00DE5F50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41pt;margin-top:91.85pt;width:349.15pt;height:50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C0sw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" o:allowincell="f" filled="f" stroked="f">
              <v:textbox inset="0,0,0,0">
                <w:txbxContent>
                  <w:p w:rsidR="00DE5F50" w:rsidRPr="00E90EC2" w:rsidRDefault="00DE5F50" w:rsidP="005E2946">
                    <w:pP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  <w:t>Comunicato Stampa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5431155</wp:posOffset>
          </wp:positionH>
          <wp:positionV relativeFrom="page">
            <wp:posOffset>954405</wp:posOffset>
          </wp:positionV>
          <wp:extent cx="1543685" cy="478155"/>
          <wp:effectExtent l="0" t="0" r="0" b="0"/>
          <wp:wrapNone/>
          <wp:docPr id="21" name="Bild 1" descr="BI-Logo_36pt_blue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-Logo_36pt_blue_ne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601345</wp:posOffset>
              </wp:positionV>
              <wp:extent cx="5039995" cy="1259840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12598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CC8AD0" id="Rectangle 11" o:spid="_x0000_s1026" style="position:absolute;margin-left:0;margin-top:47.35pt;width:396.85pt;height:99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" fillcolor="#f90" stroked="f" strokecolor="#f2f2f2" strokeweight="3pt">
              <v:shadow color="#651919" opacity=".5" offset="1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F49"/>
    <w:multiLevelType w:val="hybridMultilevel"/>
    <w:tmpl w:val="73B4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59F"/>
    <w:multiLevelType w:val="hybridMultilevel"/>
    <w:tmpl w:val="E836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B1552"/>
    <w:multiLevelType w:val="hybridMultilevel"/>
    <w:tmpl w:val="461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B5788"/>
    <w:multiLevelType w:val="hybridMultilevel"/>
    <w:tmpl w:val="A616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A04EC"/>
    <w:multiLevelType w:val="hybridMultilevel"/>
    <w:tmpl w:val="06D0C0FA"/>
    <w:lvl w:ilvl="0" w:tplc="F0CEC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43"/>
    <w:rsid w:val="000233D3"/>
    <w:rsid w:val="00024DD8"/>
    <w:rsid w:val="001C65B1"/>
    <w:rsid w:val="001E1700"/>
    <w:rsid w:val="001E30CE"/>
    <w:rsid w:val="00221DF5"/>
    <w:rsid w:val="00251758"/>
    <w:rsid w:val="0029629C"/>
    <w:rsid w:val="002C3CF5"/>
    <w:rsid w:val="002D79EF"/>
    <w:rsid w:val="00376DC9"/>
    <w:rsid w:val="00381EDD"/>
    <w:rsid w:val="003A1A46"/>
    <w:rsid w:val="003D0975"/>
    <w:rsid w:val="003F5C4D"/>
    <w:rsid w:val="00415BE2"/>
    <w:rsid w:val="0043247C"/>
    <w:rsid w:val="00452E42"/>
    <w:rsid w:val="00497E3A"/>
    <w:rsid w:val="004A0372"/>
    <w:rsid w:val="004B7F04"/>
    <w:rsid w:val="004E6AA3"/>
    <w:rsid w:val="00516BF2"/>
    <w:rsid w:val="00590103"/>
    <w:rsid w:val="005E0FCC"/>
    <w:rsid w:val="005E2946"/>
    <w:rsid w:val="00601BDE"/>
    <w:rsid w:val="0066719B"/>
    <w:rsid w:val="0067598B"/>
    <w:rsid w:val="006C7C99"/>
    <w:rsid w:val="00765235"/>
    <w:rsid w:val="007B04BB"/>
    <w:rsid w:val="007B0CD9"/>
    <w:rsid w:val="007F32D1"/>
    <w:rsid w:val="008113FB"/>
    <w:rsid w:val="00825F5D"/>
    <w:rsid w:val="00895D7A"/>
    <w:rsid w:val="008A3587"/>
    <w:rsid w:val="008D3E31"/>
    <w:rsid w:val="008E1392"/>
    <w:rsid w:val="0091619D"/>
    <w:rsid w:val="00954330"/>
    <w:rsid w:val="00977337"/>
    <w:rsid w:val="009D237B"/>
    <w:rsid w:val="009F6C9F"/>
    <w:rsid w:val="00A02962"/>
    <w:rsid w:val="00A14D70"/>
    <w:rsid w:val="00A43A96"/>
    <w:rsid w:val="00A75E18"/>
    <w:rsid w:val="00A9517E"/>
    <w:rsid w:val="00AA2F97"/>
    <w:rsid w:val="00AC7343"/>
    <w:rsid w:val="00AF10AE"/>
    <w:rsid w:val="00B74F10"/>
    <w:rsid w:val="00B833E9"/>
    <w:rsid w:val="00BF2BC6"/>
    <w:rsid w:val="00C032C4"/>
    <w:rsid w:val="00C379AE"/>
    <w:rsid w:val="00C66077"/>
    <w:rsid w:val="00C7536A"/>
    <w:rsid w:val="00C82138"/>
    <w:rsid w:val="00D02733"/>
    <w:rsid w:val="00D13B32"/>
    <w:rsid w:val="00D14654"/>
    <w:rsid w:val="00D37FBB"/>
    <w:rsid w:val="00D71600"/>
    <w:rsid w:val="00D91F42"/>
    <w:rsid w:val="00DE5F50"/>
    <w:rsid w:val="00E61CC1"/>
    <w:rsid w:val="00EA4507"/>
    <w:rsid w:val="00EA52E2"/>
    <w:rsid w:val="00EA6FED"/>
    <w:rsid w:val="00ED5FD5"/>
    <w:rsid w:val="00F457D8"/>
    <w:rsid w:val="00FA1C4F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A0720C-136D-425D-9087-B32FA2B3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E51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7343"/>
  </w:style>
  <w:style w:type="paragraph" w:styleId="Pidipagina">
    <w:name w:val="footer"/>
    <w:basedOn w:val="Normale"/>
    <w:link w:val="PidipaginaCarattere"/>
    <w:uiPriority w:val="99"/>
    <w:semiHidden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7343"/>
  </w:style>
  <w:style w:type="paragraph" w:styleId="Testonotadichiusura">
    <w:name w:val="endnote text"/>
    <w:basedOn w:val="Normale"/>
    <w:link w:val="TestonotadichiusuraCarattere"/>
    <w:uiPriority w:val="99"/>
    <w:unhideWhenUsed/>
    <w:rsid w:val="00AC734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rsid w:val="00AC7343"/>
    <w:rPr>
      <w:sz w:val="20"/>
      <w:szCs w:val="20"/>
    </w:rPr>
  </w:style>
  <w:style w:type="character" w:styleId="Collegamentoipertestuale">
    <w:name w:val="Hyperlink"/>
    <w:uiPriority w:val="99"/>
    <w:semiHidden/>
    <w:rsid w:val="00AC7343"/>
    <w:rPr>
      <w:rFonts w:cs="Times New Roman"/>
      <w:color w:val="auto"/>
      <w:u w:val="none"/>
    </w:rPr>
  </w:style>
  <w:style w:type="character" w:styleId="Rimandonotadichiusura">
    <w:name w:val="endnote reference"/>
    <w:uiPriority w:val="99"/>
    <w:unhideWhenUsed/>
    <w:rsid w:val="00AC734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7343"/>
    <w:pPr>
      <w:spacing w:after="0" w:line="283" w:lineRule="atLeast"/>
    </w:pPr>
    <w:rPr>
      <w:rFonts w:ascii="BISans" w:eastAsia="Times New Roman" w:hAnsi="BISans"/>
      <w:sz w:val="20"/>
      <w:szCs w:val="20"/>
      <w:lang w:val="de-D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C7343"/>
    <w:rPr>
      <w:rFonts w:ascii="BISans" w:eastAsia="Times New Roman" w:hAnsi="BISans" w:cs="Times New Roman"/>
      <w:sz w:val="20"/>
      <w:szCs w:val="20"/>
      <w:lang w:val="de-DE"/>
    </w:rPr>
  </w:style>
  <w:style w:type="character" w:styleId="Rimandonotaapidipagina">
    <w:name w:val="footnote reference"/>
    <w:uiPriority w:val="99"/>
    <w:semiHidden/>
    <w:unhideWhenUsed/>
    <w:rsid w:val="00AC7343"/>
    <w:rPr>
      <w:rFonts w:ascii="Times New Roman" w:hAnsi="Times New Roman" w:cs="Times New Roman" w:hint="default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5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A3587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3F5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5C4D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3F5C4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C4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F5C4D"/>
    <w:rPr>
      <w:b/>
      <w:bCs/>
      <w:lang w:eastAsia="en-US"/>
    </w:rPr>
  </w:style>
  <w:style w:type="paragraph" w:styleId="Revisione">
    <w:name w:val="Revision"/>
    <w:hidden/>
    <w:uiPriority w:val="99"/>
    <w:semiHidden/>
    <w:rsid w:val="00A9517E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1EDD"/>
    <w:rPr>
      <w:color w:val="800080"/>
      <w:u w:val="single"/>
    </w:rPr>
  </w:style>
  <w:style w:type="paragraph" w:customStyle="1" w:styleId="Default">
    <w:name w:val="Default"/>
    <w:uiPriority w:val="99"/>
    <w:rsid w:val="00024D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customStyle="1" w:styleId="Highlight">
    <w:name w:val="Highlight"/>
    <w:uiPriority w:val="99"/>
    <w:rsid w:val="00024DD8"/>
    <w:rPr>
      <w:b/>
      <w:bCs/>
      <w:color w:val="1F3F79"/>
    </w:rPr>
  </w:style>
  <w:style w:type="paragraph" w:styleId="Paragrafoelenco">
    <w:name w:val="List Paragraph"/>
    <w:basedOn w:val="Normale"/>
    <w:uiPriority w:val="34"/>
    <w:qFormat/>
    <w:rsid w:val="00024D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hringer-ingelheim.com/sites/default/files/Infographics/lux_lung8_info_0.pdf" TargetMode="External"/><Relationship Id="rId13" Type="http://schemas.openxmlformats.org/officeDocument/2006/relationships/hyperlink" Target="http://www.boehringer-ingelheim.com" TargetMode="External"/><Relationship Id="rId18" Type="http://schemas.openxmlformats.org/officeDocument/2006/relationships/hyperlink" Target="http://www.youtube.com/user/boehringeringelhei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boehringer-ingelheim.com/sites/default/files/Documents/GIOTRIF_backgrounder.pdf" TargetMode="External"/><Relationship Id="rId17" Type="http://schemas.openxmlformats.org/officeDocument/2006/relationships/hyperlink" Target="http://www.twitter.com/Boehring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boehringeringelhe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ehringer-ingelheim.com/sites/default/files/Infographics/LUX-Lung_7_Results_Infographic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l.paleari@vrelations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oehringer-ingelheim.com/sites/default/files/Infographics/lux-lung_3___6_infographic_0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knewsroom.com/news-release/prescription-medicine-news/fda-approves-mercks-keytruda-pembrolizumab-metastatic-nsclc-" TargetMode="External"/><Relationship Id="rId14" Type="http://schemas.openxmlformats.org/officeDocument/2006/relationships/hyperlink" Target="mailto:marina.guffanti@boehringer-ingelheim.com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hringer-ingelheim.com" TargetMode="External"/><Relationship Id="rId3" Type="http://schemas.openxmlformats.org/officeDocument/2006/relationships/hyperlink" Target="mailto:marina.guffanti@boehringer-ingelheim.com" TargetMode="External"/><Relationship Id="rId7" Type="http://schemas.openxmlformats.org/officeDocument/2006/relationships/hyperlink" Target="mailto:marina.guffanti@boehringer-ingelheim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4.png"/><Relationship Id="rId5" Type="http://schemas.openxmlformats.org/officeDocument/2006/relationships/hyperlink" Target="http://www.boehringer-ingelheim.com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5F89-76AD-48BC-9A8A-FBF5BDCD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1715</Words>
  <Characters>9782</Characters>
  <Application>Microsoft Office Word</Application>
  <DocSecurity>4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11475</CharactersWithSpaces>
  <SharedDoc>false</SharedDoc>
  <HLinks>
    <vt:vector size="36" baseType="variant">
      <vt:variant>
        <vt:i4>524393</vt:i4>
      </vt:variant>
      <vt:variant>
        <vt:i4>39</vt:i4>
      </vt:variant>
      <vt:variant>
        <vt:i4>0</vt:i4>
      </vt:variant>
      <vt:variant>
        <vt:i4>5</vt:i4>
      </vt:variant>
      <vt:variant>
        <vt:lpwstr>mailto:ml.paleari@vrelations.it</vt:lpwstr>
      </vt:variant>
      <vt:variant>
        <vt:lpwstr/>
      </vt:variant>
      <vt:variant>
        <vt:i4>3211269</vt:i4>
      </vt:variant>
      <vt:variant>
        <vt:i4>36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  <vt:variant>
        <vt:i4>1835087</vt:i4>
      </vt:variant>
      <vt:variant>
        <vt:i4>33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http://www.boehringer-ingelheim-congress.com/</vt:lpwstr>
      </vt:variant>
      <vt:variant>
        <vt:lpwstr/>
      </vt:variant>
      <vt:variant>
        <vt:i4>1835087</vt:i4>
      </vt:variant>
      <vt:variant>
        <vt:i4>6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3211269</vt:i4>
      </vt:variant>
      <vt:variant>
        <vt:i4>3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lastModifiedBy>Alessio Pappagallo</cp:lastModifiedBy>
  <cp:revision>2</cp:revision>
  <cp:lastPrinted>2016-03-07T16:50:00Z</cp:lastPrinted>
  <dcterms:created xsi:type="dcterms:W3CDTF">2017-02-16T11:15:00Z</dcterms:created>
  <dcterms:modified xsi:type="dcterms:W3CDTF">2017-02-16T11:15:00Z</dcterms:modified>
</cp:coreProperties>
</file>