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72D" w:rsidRPr="002B272D" w:rsidRDefault="002B272D" w:rsidP="002B272D">
      <w:pPr>
        <w:pStyle w:val="PRH1"/>
        <w:tabs>
          <w:tab w:val="clear" w:pos="283"/>
          <w:tab w:val="clear" w:pos="567"/>
        </w:tabs>
        <w:spacing w:line="283" w:lineRule="atLeast"/>
        <w:jc w:val="both"/>
        <w:rPr>
          <w:rFonts w:ascii="BISans" w:eastAsia="BISans" w:hAnsi="BISans" w:cs="TimesNewRomanPSMT"/>
          <w:bCs w:val="0"/>
          <w:color w:val="auto"/>
          <w:sz w:val="28"/>
          <w:szCs w:val="28"/>
          <w:lang w:val="it-IT"/>
        </w:rPr>
      </w:pPr>
      <w:r w:rsidRPr="002B272D">
        <w:rPr>
          <w:rFonts w:ascii="BISans" w:eastAsia="BISans" w:hAnsi="BISans" w:cs="TimesNewRomanPSMT"/>
          <w:bCs w:val="0"/>
          <w:color w:val="auto"/>
          <w:sz w:val="28"/>
          <w:szCs w:val="28"/>
          <w:lang w:val="it-IT"/>
        </w:rPr>
        <w:t xml:space="preserve">Boehringer Ingelheim accoglie con soddisfazione il ruolo </w:t>
      </w:r>
      <w:r w:rsidR="00873248">
        <w:rPr>
          <w:rFonts w:ascii="BISans" w:eastAsia="BISans" w:hAnsi="BISans" w:cs="TimesNewRomanPSMT"/>
          <w:bCs w:val="0"/>
          <w:color w:val="auto"/>
          <w:sz w:val="28"/>
          <w:szCs w:val="28"/>
          <w:lang w:val="it-IT"/>
        </w:rPr>
        <w:t>centrale</w:t>
      </w:r>
      <w:r w:rsidR="00873248" w:rsidRPr="002B272D">
        <w:rPr>
          <w:rFonts w:ascii="BISans" w:eastAsia="BISans" w:hAnsi="BISans" w:cs="TimesNewRomanPSMT"/>
          <w:bCs w:val="0"/>
          <w:color w:val="auto"/>
          <w:sz w:val="28"/>
          <w:szCs w:val="28"/>
          <w:lang w:val="it-IT"/>
        </w:rPr>
        <w:t xml:space="preserve"> </w:t>
      </w:r>
      <w:r w:rsidRPr="002B272D">
        <w:rPr>
          <w:rFonts w:ascii="BISans" w:eastAsia="BISans" w:hAnsi="BISans" w:cs="TimesNewRomanPSMT"/>
          <w:bCs w:val="0"/>
          <w:color w:val="auto"/>
          <w:sz w:val="28"/>
          <w:szCs w:val="28"/>
          <w:lang w:val="it-IT"/>
        </w:rPr>
        <w:t xml:space="preserve">della terapia </w:t>
      </w:r>
      <w:r w:rsidR="00873248">
        <w:rPr>
          <w:rFonts w:ascii="BISans" w:eastAsia="BISans" w:hAnsi="BISans" w:cs="TimesNewRomanPSMT"/>
          <w:bCs w:val="0"/>
          <w:color w:val="auto"/>
          <w:sz w:val="28"/>
          <w:szCs w:val="28"/>
          <w:lang w:val="it-IT"/>
        </w:rPr>
        <w:t xml:space="preserve">con </w:t>
      </w:r>
      <w:r w:rsidRPr="002B272D">
        <w:rPr>
          <w:rFonts w:ascii="BISans" w:eastAsia="BISans" w:hAnsi="BISans" w:cs="TimesNewRomanPSMT"/>
          <w:bCs w:val="0"/>
          <w:color w:val="auto"/>
          <w:sz w:val="28"/>
          <w:szCs w:val="28"/>
          <w:lang w:val="it-IT"/>
        </w:rPr>
        <w:t xml:space="preserve">LAMA/LABA nell’ambito della Strategia GOLD 2017 per la BPCO </w:t>
      </w:r>
    </w:p>
    <w:p w:rsidR="00667EF4" w:rsidRPr="001D7541" w:rsidRDefault="00667EF4" w:rsidP="001D7541">
      <w:pPr>
        <w:tabs>
          <w:tab w:val="left" w:pos="142"/>
        </w:tabs>
        <w:jc w:val="both"/>
        <w:rPr>
          <w:rFonts w:ascii="Cambria" w:hAnsi="Cambria" w:cs="Arial"/>
          <w:szCs w:val="20"/>
          <w:lang w:val="it-IT"/>
        </w:rPr>
      </w:pPr>
    </w:p>
    <w:p w:rsidR="002B272D" w:rsidRPr="002B272D" w:rsidRDefault="007A7318" w:rsidP="002B272D">
      <w:pPr>
        <w:numPr>
          <w:ilvl w:val="0"/>
          <w:numId w:val="38"/>
        </w:numPr>
        <w:spacing w:line="276" w:lineRule="auto"/>
        <w:ind w:left="426"/>
        <w:jc w:val="both"/>
        <w:rPr>
          <w:rFonts w:cs="Arial"/>
          <w:i/>
          <w:lang w:val="it-IT"/>
        </w:rPr>
      </w:pPr>
      <w:r>
        <w:rPr>
          <w:rFonts w:cs="Arial"/>
          <w:i/>
          <w:lang w:val="it-IT"/>
        </w:rPr>
        <w:t xml:space="preserve">Le </w:t>
      </w:r>
      <w:r w:rsidR="002B272D" w:rsidRPr="002B272D">
        <w:rPr>
          <w:rFonts w:cs="Arial"/>
          <w:i/>
          <w:lang w:val="it-IT"/>
        </w:rPr>
        <w:t xml:space="preserve">raccomandazioni di trattamenti farmacologici sono personalizzate sulle esigenze del paziente in base alla sintomatologia e alla storia delle </w:t>
      </w:r>
      <w:r w:rsidR="008E6250">
        <w:rPr>
          <w:rFonts w:cs="Arial"/>
          <w:i/>
          <w:lang w:val="it-IT"/>
        </w:rPr>
        <w:t>riacutizzazioni</w:t>
      </w:r>
      <w:r w:rsidR="002B272D">
        <w:rPr>
          <w:rFonts w:cs="Arial"/>
          <w:i/>
          <w:lang w:val="it-IT"/>
        </w:rPr>
        <w:t xml:space="preserve"> </w:t>
      </w:r>
      <w:r w:rsidR="002B272D" w:rsidRPr="002B272D">
        <w:rPr>
          <w:rFonts w:cs="Arial"/>
          <w:i/>
          <w:vertAlign w:val="superscript"/>
          <w:lang w:val="it-IT"/>
        </w:rPr>
        <w:t>1</w:t>
      </w:r>
    </w:p>
    <w:p w:rsidR="002B272D" w:rsidRPr="002B272D" w:rsidRDefault="00EC6C9A" w:rsidP="002B272D">
      <w:pPr>
        <w:numPr>
          <w:ilvl w:val="0"/>
          <w:numId w:val="38"/>
        </w:numPr>
        <w:spacing w:line="276" w:lineRule="auto"/>
        <w:ind w:left="426"/>
        <w:jc w:val="both"/>
        <w:rPr>
          <w:rFonts w:cs="Arial"/>
          <w:i/>
          <w:lang w:val="it-IT"/>
        </w:rPr>
      </w:pPr>
      <w:r>
        <w:rPr>
          <w:rFonts w:cs="Arial"/>
          <w:i/>
          <w:lang w:val="it-IT"/>
        </w:rPr>
        <w:t>La terapia LAMA/LABA è ora l’</w:t>
      </w:r>
      <w:r w:rsidR="002B272D" w:rsidRPr="002B272D">
        <w:rPr>
          <w:rFonts w:cs="Arial"/>
          <w:i/>
          <w:lang w:val="it-IT"/>
        </w:rPr>
        <w:t>essenziale fondamento per il trattamento de</w:t>
      </w:r>
      <w:r w:rsidR="00873248">
        <w:rPr>
          <w:rFonts w:cs="Arial"/>
          <w:i/>
          <w:lang w:val="it-IT"/>
        </w:rPr>
        <w:t xml:space="preserve">i soggetti affetti da </w:t>
      </w:r>
      <w:r w:rsidR="002B272D" w:rsidRPr="002B272D">
        <w:rPr>
          <w:rFonts w:cs="Arial"/>
          <w:i/>
          <w:lang w:val="it-IT"/>
        </w:rPr>
        <w:t>BPCO</w:t>
      </w:r>
      <w:r w:rsidR="00574741">
        <w:rPr>
          <w:rFonts w:cs="Arial"/>
          <w:i/>
          <w:lang w:val="it-IT"/>
        </w:rPr>
        <w:t xml:space="preserve"> </w:t>
      </w:r>
      <w:r w:rsidR="008E6250">
        <w:rPr>
          <w:rFonts w:cs="Arial"/>
          <w:i/>
          <w:lang w:val="it-IT"/>
        </w:rPr>
        <w:t>classificat</w:t>
      </w:r>
      <w:r w:rsidR="00873248">
        <w:rPr>
          <w:rFonts w:cs="Arial"/>
          <w:i/>
          <w:lang w:val="it-IT"/>
        </w:rPr>
        <w:t>i</w:t>
      </w:r>
      <w:r w:rsidR="008E6250">
        <w:rPr>
          <w:rFonts w:cs="Arial"/>
          <w:i/>
          <w:lang w:val="it-IT"/>
        </w:rPr>
        <w:t xml:space="preserve"> nei </w:t>
      </w:r>
      <w:r w:rsidR="007A7318">
        <w:rPr>
          <w:rFonts w:cs="Arial"/>
          <w:i/>
          <w:lang w:val="it-IT"/>
        </w:rPr>
        <w:t xml:space="preserve">gruppi </w:t>
      </w:r>
      <w:r w:rsidR="007A7318" w:rsidRPr="002B272D">
        <w:rPr>
          <w:rFonts w:cs="Arial"/>
          <w:i/>
          <w:lang w:val="it-IT"/>
        </w:rPr>
        <w:t>B</w:t>
      </w:r>
      <w:r w:rsidR="002B272D" w:rsidRPr="002B272D">
        <w:rPr>
          <w:rFonts w:cs="Arial"/>
          <w:i/>
          <w:lang w:val="it-IT"/>
        </w:rPr>
        <w:t>-D</w:t>
      </w:r>
      <w:r w:rsidR="002B272D" w:rsidRPr="002B272D">
        <w:rPr>
          <w:rFonts w:cs="Arial"/>
          <w:i/>
          <w:vertAlign w:val="superscript"/>
          <w:lang w:val="it-IT"/>
        </w:rPr>
        <w:t>1</w:t>
      </w:r>
      <w:r w:rsidR="008E6250" w:rsidRPr="008E6250">
        <w:rPr>
          <w:rFonts w:cs="Arial"/>
          <w:i/>
          <w:lang w:val="it-IT"/>
        </w:rPr>
        <w:t xml:space="preserve"> </w:t>
      </w:r>
      <w:r w:rsidR="007A7318">
        <w:rPr>
          <w:rFonts w:cs="Arial"/>
          <w:i/>
          <w:lang w:val="it-IT"/>
        </w:rPr>
        <w:t>delle GOLD</w:t>
      </w:r>
    </w:p>
    <w:p w:rsidR="002B272D" w:rsidRPr="002B272D" w:rsidRDefault="002B272D" w:rsidP="002B272D">
      <w:pPr>
        <w:numPr>
          <w:ilvl w:val="0"/>
          <w:numId w:val="38"/>
        </w:numPr>
        <w:spacing w:line="276" w:lineRule="auto"/>
        <w:ind w:left="426"/>
        <w:jc w:val="both"/>
        <w:rPr>
          <w:rFonts w:cs="Arial"/>
          <w:i/>
          <w:lang w:val="it-IT"/>
        </w:rPr>
      </w:pPr>
      <w:r w:rsidRPr="002B272D">
        <w:rPr>
          <w:rFonts w:cs="Arial"/>
          <w:i/>
          <w:lang w:val="it-IT"/>
        </w:rPr>
        <w:t>Una guida più chiara per i medici, grazie alla quale un sotto</w:t>
      </w:r>
      <w:r w:rsidR="006C381F">
        <w:rPr>
          <w:rFonts w:cs="Arial"/>
          <w:i/>
          <w:lang w:val="it-IT"/>
        </w:rPr>
        <w:t>gruppo</w:t>
      </w:r>
      <w:r w:rsidRPr="002B272D">
        <w:rPr>
          <w:rFonts w:cs="Arial"/>
          <w:i/>
          <w:lang w:val="it-IT"/>
        </w:rPr>
        <w:t xml:space="preserve"> di pazienti può trarre beneficio dall’aggiunta di ICS</w:t>
      </w:r>
      <w:r w:rsidRPr="002B272D">
        <w:rPr>
          <w:rFonts w:cs="Arial"/>
          <w:i/>
          <w:vertAlign w:val="superscript"/>
          <w:lang w:val="it-IT"/>
        </w:rPr>
        <w:t>1</w:t>
      </w:r>
      <w:r w:rsidRPr="002B272D">
        <w:rPr>
          <w:rFonts w:cs="Arial"/>
          <w:i/>
          <w:lang w:val="it-IT"/>
        </w:rPr>
        <w:t xml:space="preserve"> </w:t>
      </w:r>
    </w:p>
    <w:p w:rsidR="00550DFA" w:rsidRPr="001D7541" w:rsidRDefault="00550DFA" w:rsidP="001D7541">
      <w:pPr>
        <w:spacing w:line="276" w:lineRule="auto"/>
        <w:jc w:val="both"/>
        <w:rPr>
          <w:rStyle w:val="Highlight"/>
          <w:rFonts w:ascii="Cambria" w:hAnsi="Cambria" w:cs="Arial"/>
          <w:color w:val="003366"/>
          <w:szCs w:val="20"/>
          <w:lang w:val="it-IT"/>
        </w:rPr>
      </w:pPr>
    </w:p>
    <w:p w:rsidR="002B272D" w:rsidRPr="00303CA0" w:rsidRDefault="002B272D" w:rsidP="002B272D">
      <w:pPr>
        <w:autoSpaceDE w:val="0"/>
        <w:autoSpaceDN w:val="0"/>
        <w:adjustRightInd w:val="0"/>
        <w:contextualSpacing/>
        <w:jc w:val="both"/>
        <w:rPr>
          <w:lang w:val="it-IT"/>
        </w:rPr>
      </w:pPr>
      <w:r w:rsidRPr="00303CA0">
        <w:rPr>
          <w:rFonts w:cs="Arial"/>
          <w:b/>
          <w:bCs/>
          <w:color w:val="003366"/>
          <w:lang w:val="it-IT"/>
        </w:rPr>
        <w:t>Ingelheim,</w:t>
      </w:r>
      <w:r>
        <w:rPr>
          <w:rFonts w:cs="Arial"/>
          <w:b/>
          <w:bCs/>
          <w:color w:val="003366"/>
          <w:lang w:val="it-IT"/>
        </w:rPr>
        <w:t xml:space="preserve"> </w:t>
      </w:r>
      <w:r w:rsidR="003073C1">
        <w:rPr>
          <w:rFonts w:cs="Arial"/>
          <w:b/>
          <w:bCs/>
          <w:color w:val="003366"/>
          <w:lang w:val="it-IT"/>
        </w:rPr>
        <w:t xml:space="preserve">Germania </w:t>
      </w:r>
      <w:r>
        <w:rPr>
          <w:rFonts w:cs="Arial"/>
          <w:b/>
          <w:bCs/>
          <w:color w:val="003366"/>
          <w:lang w:val="it-IT"/>
        </w:rPr>
        <w:t>16</w:t>
      </w:r>
      <w:r w:rsidRPr="00303CA0">
        <w:rPr>
          <w:rFonts w:cs="Arial"/>
          <w:b/>
          <w:bCs/>
          <w:color w:val="FF0000"/>
          <w:lang w:val="it-IT"/>
        </w:rPr>
        <w:t xml:space="preserve"> </w:t>
      </w:r>
      <w:r>
        <w:rPr>
          <w:rFonts w:cs="Arial"/>
          <w:b/>
          <w:bCs/>
          <w:color w:val="003366"/>
          <w:lang w:val="it-IT"/>
        </w:rPr>
        <w:t>Novembre</w:t>
      </w:r>
      <w:r w:rsidRPr="00303CA0">
        <w:rPr>
          <w:rFonts w:cs="Arial"/>
          <w:b/>
          <w:bCs/>
          <w:color w:val="003366"/>
          <w:lang w:val="it-IT"/>
        </w:rPr>
        <w:t xml:space="preserve"> 2016 –</w:t>
      </w:r>
      <w:r w:rsidRPr="00303CA0">
        <w:rPr>
          <w:rFonts w:cs="Arial"/>
          <w:lang w:val="it-IT"/>
        </w:rPr>
        <w:t xml:space="preserve"> </w:t>
      </w:r>
      <w:r w:rsidRPr="00303CA0">
        <w:rPr>
          <w:lang w:val="it-IT"/>
        </w:rPr>
        <w:t xml:space="preserve">Boehringer Ingelheim </w:t>
      </w:r>
      <w:r>
        <w:rPr>
          <w:lang w:val="it-IT"/>
        </w:rPr>
        <w:t xml:space="preserve">accoglie con soddisfazione il nuovo aggiornamento della strategia 2017 della </w:t>
      </w:r>
      <w:r w:rsidRPr="004A61A9">
        <w:rPr>
          <w:i/>
          <w:lang w:val="it-IT"/>
        </w:rPr>
        <w:t>Global Initiative for Chronic Obstructive Lung Disease</w:t>
      </w:r>
      <w:r w:rsidRPr="00303CA0">
        <w:rPr>
          <w:lang w:val="it-IT"/>
        </w:rPr>
        <w:t xml:space="preserve"> (GOLD)</w:t>
      </w:r>
      <w:r>
        <w:rPr>
          <w:lang w:val="it-IT"/>
        </w:rPr>
        <w:t>,</w:t>
      </w:r>
      <w:r w:rsidRPr="00303CA0">
        <w:rPr>
          <w:lang w:val="it-IT"/>
        </w:rPr>
        <w:t xml:space="preserve"> </w:t>
      </w:r>
      <w:r>
        <w:rPr>
          <w:lang w:val="it-IT"/>
        </w:rPr>
        <w:t xml:space="preserve">che propone ora in </w:t>
      </w:r>
      <w:r w:rsidR="00EC6C9A">
        <w:rPr>
          <w:lang w:val="it-IT"/>
        </w:rPr>
        <w:t xml:space="preserve">associazione </w:t>
      </w:r>
      <w:r>
        <w:rPr>
          <w:lang w:val="it-IT"/>
        </w:rPr>
        <w:t>due c</w:t>
      </w:r>
      <w:r w:rsidR="006C381F">
        <w:rPr>
          <w:lang w:val="it-IT"/>
        </w:rPr>
        <w:t>lassi</w:t>
      </w:r>
      <w:r>
        <w:rPr>
          <w:lang w:val="it-IT"/>
        </w:rPr>
        <w:t xml:space="preserve"> di farmaci, </w:t>
      </w:r>
      <w:r w:rsidR="008E6250">
        <w:rPr>
          <w:lang w:val="it-IT"/>
        </w:rPr>
        <w:t>un</w:t>
      </w:r>
      <w:r>
        <w:rPr>
          <w:lang w:val="it-IT"/>
        </w:rPr>
        <w:t xml:space="preserve"> </w:t>
      </w:r>
      <w:r w:rsidRPr="00303CA0">
        <w:rPr>
          <w:lang w:val="it-IT"/>
        </w:rPr>
        <w:t>LAMA (</w:t>
      </w:r>
      <w:r w:rsidR="008E6250">
        <w:rPr>
          <w:lang w:val="it-IT"/>
        </w:rPr>
        <w:t>anticolinergico</w:t>
      </w:r>
      <w:r>
        <w:rPr>
          <w:lang w:val="it-IT"/>
        </w:rPr>
        <w:t xml:space="preserve"> a lunga durata d’azione) e </w:t>
      </w:r>
      <w:r w:rsidR="008E6250">
        <w:rPr>
          <w:lang w:val="it-IT"/>
        </w:rPr>
        <w:t>un</w:t>
      </w:r>
      <w:r>
        <w:rPr>
          <w:lang w:val="it-IT"/>
        </w:rPr>
        <w:t xml:space="preserve"> </w:t>
      </w:r>
      <w:r w:rsidRPr="00303CA0">
        <w:rPr>
          <w:lang w:val="it-IT"/>
        </w:rPr>
        <w:t>LABA (</w:t>
      </w:r>
      <w:r w:rsidR="008E6250">
        <w:rPr>
          <w:lang w:val="it-IT"/>
        </w:rPr>
        <w:t>beta 2 antagonista</w:t>
      </w:r>
      <w:r>
        <w:rPr>
          <w:lang w:val="it-IT"/>
        </w:rPr>
        <w:t xml:space="preserve"> a lunga durata d’azione</w:t>
      </w:r>
      <w:r w:rsidRPr="00303CA0">
        <w:rPr>
          <w:lang w:val="it-IT"/>
        </w:rPr>
        <w:t xml:space="preserve">), </w:t>
      </w:r>
      <w:r>
        <w:rPr>
          <w:lang w:val="it-IT"/>
        </w:rPr>
        <w:t xml:space="preserve">come terapia </w:t>
      </w:r>
      <w:r w:rsidR="001837F4">
        <w:rPr>
          <w:lang w:val="it-IT"/>
        </w:rPr>
        <w:t xml:space="preserve">di </w:t>
      </w:r>
      <w:r w:rsidR="001837F4" w:rsidRPr="00574741">
        <w:rPr>
          <w:lang w:val="it-IT"/>
        </w:rPr>
        <w:t>mantenimento</w:t>
      </w:r>
      <w:r>
        <w:rPr>
          <w:lang w:val="it-IT"/>
        </w:rPr>
        <w:t xml:space="preserve"> </w:t>
      </w:r>
      <w:r w:rsidRPr="00303CA0">
        <w:rPr>
          <w:lang w:val="it-IT"/>
        </w:rPr>
        <w:t xml:space="preserve"> </w:t>
      </w:r>
      <w:r w:rsidR="00EC6C9A">
        <w:rPr>
          <w:lang w:val="it-IT"/>
        </w:rPr>
        <w:t xml:space="preserve">per coloro che sono affetti da </w:t>
      </w:r>
      <w:r>
        <w:rPr>
          <w:lang w:val="it-IT"/>
        </w:rPr>
        <w:t xml:space="preserve">Broncopneumopatia Cronica Ostruttiva </w:t>
      </w:r>
      <w:r w:rsidRPr="00303CA0">
        <w:rPr>
          <w:lang w:val="it-IT"/>
        </w:rPr>
        <w:t>(</w:t>
      </w:r>
      <w:r>
        <w:rPr>
          <w:lang w:val="it-IT"/>
        </w:rPr>
        <w:t>BPCO</w:t>
      </w:r>
      <w:r w:rsidRPr="00303CA0">
        <w:rPr>
          <w:lang w:val="it-IT"/>
        </w:rPr>
        <w:t xml:space="preserve">) </w:t>
      </w:r>
      <w:r w:rsidR="006A00BE">
        <w:rPr>
          <w:lang w:val="it-IT"/>
        </w:rPr>
        <w:t xml:space="preserve">dallo </w:t>
      </w:r>
      <w:r>
        <w:rPr>
          <w:lang w:val="it-IT"/>
        </w:rPr>
        <w:t xml:space="preserve">stadio </w:t>
      </w:r>
      <w:r w:rsidRPr="00303CA0">
        <w:rPr>
          <w:lang w:val="it-IT"/>
        </w:rPr>
        <w:t xml:space="preserve">B </w:t>
      </w:r>
      <w:r>
        <w:rPr>
          <w:lang w:val="it-IT"/>
        </w:rPr>
        <w:t xml:space="preserve">a </w:t>
      </w:r>
      <w:r w:rsidRPr="00303CA0">
        <w:rPr>
          <w:lang w:val="it-IT"/>
        </w:rPr>
        <w:t>D</w:t>
      </w:r>
      <w:r w:rsidR="006A00BE" w:rsidRPr="006A00BE">
        <w:rPr>
          <w:lang w:val="it-IT"/>
        </w:rPr>
        <w:t xml:space="preserve"> </w:t>
      </w:r>
      <w:r w:rsidR="006A00BE" w:rsidRPr="00303CA0">
        <w:rPr>
          <w:lang w:val="it-IT"/>
        </w:rPr>
        <w:t>GOLD</w:t>
      </w:r>
      <w:r w:rsidRPr="00303CA0">
        <w:rPr>
          <w:lang w:val="it-IT"/>
        </w:rPr>
        <w:t>.</w:t>
      </w:r>
      <w:r w:rsidRPr="00303CA0">
        <w:rPr>
          <w:vertAlign w:val="superscript"/>
          <w:lang w:val="it-IT"/>
        </w:rPr>
        <w:t>1</w:t>
      </w:r>
      <w:r w:rsidR="00E3047F">
        <w:rPr>
          <w:lang w:val="it-IT"/>
        </w:rPr>
        <w:t xml:space="preserve"> </w:t>
      </w:r>
      <w:r>
        <w:rPr>
          <w:lang w:val="it-IT"/>
        </w:rPr>
        <w:t xml:space="preserve">Ciò rappresenta un cambiamento significativo rispetto alle precedenti linee guida </w:t>
      </w:r>
      <w:r w:rsidRPr="00303CA0">
        <w:rPr>
          <w:lang w:val="it-IT"/>
        </w:rPr>
        <w:t>GOLD.</w:t>
      </w:r>
      <w:r>
        <w:rPr>
          <w:rStyle w:val="Rimandonotadichiusura"/>
          <w:lang w:val="it-IT"/>
        </w:rPr>
        <w:t>1</w:t>
      </w:r>
    </w:p>
    <w:p w:rsidR="002B272D" w:rsidRPr="00303CA0" w:rsidRDefault="002B272D" w:rsidP="002B272D">
      <w:pPr>
        <w:autoSpaceDE w:val="0"/>
        <w:autoSpaceDN w:val="0"/>
        <w:adjustRightInd w:val="0"/>
        <w:contextualSpacing/>
        <w:jc w:val="both"/>
        <w:rPr>
          <w:lang w:val="it-IT"/>
        </w:rPr>
      </w:pPr>
      <w:bookmarkStart w:id="0" w:name="_GoBack"/>
      <w:bookmarkEnd w:id="0"/>
    </w:p>
    <w:p w:rsidR="002B272D" w:rsidRDefault="002B272D" w:rsidP="002B272D">
      <w:pPr>
        <w:jc w:val="both"/>
        <w:rPr>
          <w:lang w:val="it-IT"/>
        </w:rPr>
      </w:pPr>
      <w:r>
        <w:rPr>
          <w:lang w:val="it-IT"/>
        </w:rPr>
        <w:t xml:space="preserve">La nuova </w:t>
      </w:r>
      <w:r w:rsidR="002E481F">
        <w:rPr>
          <w:lang w:val="it-IT"/>
        </w:rPr>
        <w:t>s</w:t>
      </w:r>
      <w:r>
        <w:rPr>
          <w:lang w:val="it-IT"/>
        </w:rPr>
        <w:t>trategia classifica coloro che sono affetti da BPCO solo in base alla si</w:t>
      </w:r>
      <w:r w:rsidR="001837F4">
        <w:rPr>
          <w:lang w:val="it-IT"/>
        </w:rPr>
        <w:t>ntomatologia e alla storia delle riacutizzazioni</w:t>
      </w:r>
      <w:r>
        <w:rPr>
          <w:lang w:val="it-IT"/>
        </w:rPr>
        <w:t xml:space="preserve">. Utilizza ancora il sistema </w:t>
      </w:r>
      <w:r w:rsidRPr="00303CA0">
        <w:rPr>
          <w:lang w:val="it-IT"/>
        </w:rPr>
        <w:t xml:space="preserve">A, B, C, D, </w:t>
      </w:r>
      <w:r>
        <w:rPr>
          <w:lang w:val="it-IT"/>
        </w:rPr>
        <w:t>in cui ogni categoria prevede il proprio algoritmo di trattamento, a supporto di un approccio più personalizzato, che risponda alle esigenze del paziente</w:t>
      </w:r>
      <w:r w:rsidRPr="00303CA0">
        <w:rPr>
          <w:lang w:val="it-IT"/>
        </w:rPr>
        <w:t xml:space="preserve">. </w:t>
      </w:r>
      <w:r>
        <w:rPr>
          <w:lang w:val="it-IT"/>
        </w:rPr>
        <w:t>Per le categorie</w:t>
      </w:r>
      <w:r w:rsidRPr="00303CA0">
        <w:rPr>
          <w:lang w:val="it-IT"/>
        </w:rPr>
        <w:t xml:space="preserve"> </w:t>
      </w:r>
      <w:r>
        <w:rPr>
          <w:lang w:val="it-IT"/>
        </w:rPr>
        <w:t xml:space="preserve">Gold </w:t>
      </w:r>
      <w:r w:rsidRPr="00303CA0">
        <w:rPr>
          <w:lang w:val="it-IT"/>
        </w:rPr>
        <w:t xml:space="preserve">B-D, </w:t>
      </w:r>
      <w:r>
        <w:rPr>
          <w:lang w:val="it-IT"/>
        </w:rPr>
        <w:t xml:space="preserve">la terapia </w:t>
      </w:r>
      <w:r w:rsidRPr="00303CA0">
        <w:rPr>
          <w:lang w:val="it-IT"/>
        </w:rPr>
        <w:t xml:space="preserve">LAMA/LABA </w:t>
      </w:r>
      <w:r>
        <w:rPr>
          <w:lang w:val="it-IT"/>
        </w:rPr>
        <w:t>gioca un ruolo cruciale e centrale nelle raccomandazioni di trattamento</w:t>
      </w:r>
      <w:r w:rsidRPr="00721A94">
        <w:rPr>
          <w:vertAlign w:val="superscript"/>
          <w:lang w:val="it-IT"/>
        </w:rPr>
        <w:t>1</w:t>
      </w:r>
      <w:r>
        <w:rPr>
          <w:lang w:val="it-IT"/>
        </w:rPr>
        <w:t>.</w:t>
      </w:r>
    </w:p>
    <w:p w:rsidR="002B272D" w:rsidRPr="00303CA0" w:rsidRDefault="002B272D" w:rsidP="002B272D">
      <w:pPr>
        <w:jc w:val="both"/>
        <w:rPr>
          <w:lang w:val="it-IT"/>
        </w:rPr>
      </w:pPr>
    </w:p>
    <w:p w:rsidR="002B272D" w:rsidRPr="00303CA0" w:rsidRDefault="002B272D" w:rsidP="002B272D">
      <w:pPr>
        <w:autoSpaceDE w:val="0"/>
        <w:autoSpaceDN w:val="0"/>
        <w:adjustRightInd w:val="0"/>
        <w:contextualSpacing/>
        <w:jc w:val="both"/>
        <w:rPr>
          <w:lang w:val="it-IT"/>
        </w:rPr>
      </w:pPr>
      <w:r w:rsidRPr="00303CA0">
        <w:rPr>
          <w:lang w:val="it-IT"/>
        </w:rPr>
        <w:t>"</w:t>
      </w:r>
      <w:r>
        <w:rPr>
          <w:i/>
          <w:iCs/>
          <w:lang w:val="it-IT"/>
        </w:rPr>
        <w:t xml:space="preserve">Si tratta della più importante revisione del documento </w:t>
      </w:r>
      <w:r w:rsidRPr="00303CA0">
        <w:rPr>
          <w:i/>
          <w:iCs/>
          <w:lang w:val="it-IT"/>
        </w:rPr>
        <w:t xml:space="preserve">GOLD </w:t>
      </w:r>
      <w:r>
        <w:rPr>
          <w:i/>
          <w:iCs/>
          <w:lang w:val="it-IT"/>
        </w:rPr>
        <w:t>dal</w:t>
      </w:r>
      <w:r w:rsidRPr="00303CA0">
        <w:rPr>
          <w:i/>
          <w:iCs/>
          <w:lang w:val="it-IT"/>
        </w:rPr>
        <w:t xml:space="preserve"> 2011 </w:t>
      </w:r>
      <w:r>
        <w:rPr>
          <w:i/>
          <w:iCs/>
          <w:lang w:val="it-IT"/>
        </w:rPr>
        <w:t xml:space="preserve">e rappresenta un passo in avanti per la </w:t>
      </w:r>
      <w:r w:rsidR="00C87091">
        <w:rPr>
          <w:i/>
          <w:iCs/>
          <w:lang w:val="it-IT"/>
        </w:rPr>
        <w:t>terapia</w:t>
      </w:r>
      <w:r>
        <w:rPr>
          <w:i/>
          <w:iCs/>
          <w:lang w:val="it-IT"/>
        </w:rPr>
        <w:t xml:space="preserve"> personalizzata della BPCO</w:t>
      </w:r>
      <w:r w:rsidRPr="00303CA0">
        <w:rPr>
          <w:i/>
          <w:iCs/>
          <w:lang w:val="it-IT"/>
        </w:rPr>
        <w:t xml:space="preserve">. </w:t>
      </w:r>
      <w:r>
        <w:rPr>
          <w:i/>
          <w:iCs/>
          <w:lang w:val="it-IT"/>
        </w:rPr>
        <w:t>Le nuove raccomandazioni farmaco-terapeutiche</w:t>
      </w:r>
      <w:r w:rsidRPr="00303CA0">
        <w:rPr>
          <w:i/>
          <w:iCs/>
          <w:lang w:val="it-IT"/>
        </w:rPr>
        <w:t xml:space="preserve"> </w:t>
      </w:r>
      <w:r>
        <w:rPr>
          <w:i/>
          <w:iCs/>
          <w:lang w:val="it-IT"/>
        </w:rPr>
        <w:t>si basano ora solamente su due fattori</w:t>
      </w:r>
      <w:r w:rsidRPr="00303CA0">
        <w:rPr>
          <w:i/>
          <w:iCs/>
          <w:lang w:val="it-IT"/>
        </w:rPr>
        <w:t xml:space="preserve">, </w:t>
      </w:r>
      <w:r>
        <w:rPr>
          <w:i/>
          <w:iCs/>
          <w:lang w:val="it-IT"/>
        </w:rPr>
        <w:t xml:space="preserve">i sintomi e la storia delle </w:t>
      </w:r>
      <w:r w:rsidR="001837F4">
        <w:rPr>
          <w:i/>
          <w:iCs/>
          <w:lang w:val="it-IT"/>
        </w:rPr>
        <w:t>riacutizzazioni</w:t>
      </w:r>
      <w:r w:rsidRPr="00303CA0">
        <w:rPr>
          <w:lang w:val="it-IT"/>
        </w:rPr>
        <w:t>"</w:t>
      </w:r>
      <w:r>
        <w:rPr>
          <w:lang w:val="it-IT"/>
        </w:rPr>
        <w:t xml:space="preserve"> -</w:t>
      </w:r>
      <w:r w:rsidRPr="00303CA0">
        <w:rPr>
          <w:lang w:val="it-IT"/>
        </w:rPr>
        <w:t xml:space="preserve"> </w:t>
      </w:r>
      <w:r>
        <w:rPr>
          <w:lang w:val="it-IT"/>
        </w:rPr>
        <w:t>ha affermato il</w:t>
      </w:r>
      <w:r w:rsidRPr="00303CA0">
        <w:rPr>
          <w:lang w:val="it-IT"/>
        </w:rPr>
        <w:t xml:space="preserve"> Professor Claus Vogelmeier, MD, </w:t>
      </w:r>
      <w:r>
        <w:rPr>
          <w:lang w:val="it-IT"/>
        </w:rPr>
        <w:t>Presidente</w:t>
      </w:r>
      <w:r w:rsidRPr="00303CA0">
        <w:rPr>
          <w:lang w:val="it-IT"/>
        </w:rPr>
        <w:t xml:space="preserve">, </w:t>
      </w:r>
      <w:r>
        <w:rPr>
          <w:lang w:val="it-IT"/>
        </w:rPr>
        <w:t xml:space="preserve">Comitato Scientifico </w:t>
      </w:r>
      <w:r w:rsidRPr="00303CA0">
        <w:rPr>
          <w:lang w:val="it-IT"/>
        </w:rPr>
        <w:t xml:space="preserve">GOLD, </w:t>
      </w:r>
      <w:r>
        <w:rPr>
          <w:lang w:val="it-IT"/>
        </w:rPr>
        <w:t xml:space="preserve">Dipartimento di Medicina, Pneumologia e Terapia Intensiva, Centro Medico Universitario di </w:t>
      </w:r>
      <w:r w:rsidRPr="00303CA0">
        <w:rPr>
          <w:lang w:val="it-IT"/>
        </w:rPr>
        <w:t xml:space="preserve">Giessen </w:t>
      </w:r>
      <w:r>
        <w:rPr>
          <w:lang w:val="it-IT"/>
        </w:rPr>
        <w:t xml:space="preserve">e </w:t>
      </w:r>
      <w:r w:rsidRPr="00303CA0">
        <w:rPr>
          <w:lang w:val="it-IT"/>
        </w:rPr>
        <w:t xml:space="preserve">Marburg, </w:t>
      </w:r>
      <w:r>
        <w:rPr>
          <w:lang w:val="it-IT"/>
        </w:rPr>
        <w:t xml:space="preserve">Università </w:t>
      </w:r>
      <w:r w:rsidRPr="00303CA0">
        <w:rPr>
          <w:lang w:val="it-IT"/>
        </w:rPr>
        <w:t xml:space="preserve">Philipps Marburg, </w:t>
      </w:r>
      <w:r>
        <w:rPr>
          <w:lang w:val="it-IT"/>
        </w:rPr>
        <w:t xml:space="preserve">- </w:t>
      </w:r>
      <w:r w:rsidRPr="00303CA0">
        <w:rPr>
          <w:lang w:val="it-IT"/>
        </w:rPr>
        <w:t>"</w:t>
      </w:r>
      <w:r>
        <w:rPr>
          <w:i/>
          <w:iCs/>
          <w:lang w:val="it-IT"/>
        </w:rPr>
        <w:t xml:space="preserve">La nostra Strategia Globale </w:t>
      </w:r>
      <w:r w:rsidRPr="00303CA0">
        <w:rPr>
          <w:i/>
          <w:iCs/>
          <w:lang w:val="it-IT"/>
        </w:rPr>
        <w:t xml:space="preserve">2017 </w:t>
      </w:r>
      <w:r>
        <w:rPr>
          <w:i/>
          <w:iCs/>
          <w:lang w:val="it-IT"/>
        </w:rPr>
        <w:t xml:space="preserve">mira ad aiutare i pazienti affetti da questa condizione cronica, ma curabile, offrendo una guida terapeutica </w:t>
      </w:r>
      <w:r w:rsidR="001837F4">
        <w:rPr>
          <w:i/>
          <w:iCs/>
          <w:lang w:val="it-IT"/>
        </w:rPr>
        <w:lastRenderedPageBreak/>
        <w:t>“</w:t>
      </w:r>
      <w:r w:rsidR="001B3CBE">
        <w:rPr>
          <w:i/>
          <w:iCs/>
          <w:lang w:val="it-IT"/>
        </w:rPr>
        <w:t>olistica</w:t>
      </w:r>
      <w:r w:rsidR="001837F4">
        <w:rPr>
          <w:i/>
          <w:iCs/>
          <w:lang w:val="it-IT"/>
        </w:rPr>
        <w:t>”</w:t>
      </w:r>
      <w:r>
        <w:rPr>
          <w:i/>
          <w:iCs/>
          <w:lang w:val="it-IT"/>
        </w:rPr>
        <w:t xml:space="preserve"> che copre sia i trattamenti farmacologici che quelli non farmacologici</w:t>
      </w:r>
      <w:r w:rsidRPr="00303CA0">
        <w:rPr>
          <w:i/>
          <w:iCs/>
          <w:lang w:val="it-IT"/>
        </w:rPr>
        <w:t>.</w:t>
      </w:r>
      <w:r w:rsidRPr="00303CA0">
        <w:rPr>
          <w:lang w:val="it-IT"/>
        </w:rPr>
        <w:t>"</w:t>
      </w:r>
    </w:p>
    <w:p w:rsidR="002B272D" w:rsidRPr="00303CA0" w:rsidRDefault="002B272D" w:rsidP="002B272D">
      <w:pPr>
        <w:autoSpaceDE w:val="0"/>
        <w:autoSpaceDN w:val="0"/>
        <w:adjustRightInd w:val="0"/>
        <w:contextualSpacing/>
        <w:rPr>
          <w:lang w:val="it-IT"/>
        </w:rPr>
      </w:pPr>
    </w:p>
    <w:p w:rsidR="002B272D" w:rsidRPr="002B272D" w:rsidRDefault="002B272D" w:rsidP="002B272D">
      <w:pPr>
        <w:autoSpaceDE w:val="0"/>
        <w:autoSpaceDN w:val="0"/>
        <w:adjustRightInd w:val="0"/>
        <w:contextualSpacing/>
        <w:jc w:val="both"/>
        <w:rPr>
          <w:vertAlign w:val="superscript"/>
          <w:lang w:val="it-IT"/>
        </w:rPr>
      </w:pPr>
      <w:r>
        <w:rPr>
          <w:lang w:val="it-IT"/>
        </w:rPr>
        <w:t xml:space="preserve">La Strategia </w:t>
      </w:r>
      <w:r w:rsidRPr="00303CA0">
        <w:rPr>
          <w:lang w:val="it-IT"/>
        </w:rPr>
        <w:t>GOLD</w:t>
      </w:r>
      <w:r>
        <w:rPr>
          <w:lang w:val="it-IT"/>
        </w:rPr>
        <w:t xml:space="preserve"> </w:t>
      </w:r>
      <w:r w:rsidRPr="00303CA0">
        <w:rPr>
          <w:lang w:val="it-IT"/>
        </w:rPr>
        <w:t>2017</w:t>
      </w:r>
      <w:r>
        <w:rPr>
          <w:lang w:val="it-IT"/>
        </w:rPr>
        <w:t>,</w:t>
      </w:r>
      <w:r w:rsidRPr="00303CA0">
        <w:rPr>
          <w:lang w:val="it-IT"/>
        </w:rPr>
        <w:t xml:space="preserve"> </w:t>
      </w:r>
      <w:r w:rsidRPr="00303CA0">
        <w:rPr>
          <w:i/>
          <w:lang w:val="it-IT"/>
        </w:rPr>
        <w:t xml:space="preserve">Global Strategy for the Diagnosis, Management and Prevention of </w:t>
      </w:r>
      <w:r>
        <w:rPr>
          <w:i/>
          <w:lang w:val="it-IT"/>
        </w:rPr>
        <w:t>Chronic Obstructive Pulmonary Disease</w:t>
      </w:r>
      <w:r>
        <w:rPr>
          <w:lang w:val="it-IT"/>
        </w:rPr>
        <w:t>, rispecchia le ultime scoperte pubblicate dalla ricerca scientifica</w:t>
      </w:r>
      <w:r w:rsidRPr="00303CA0">
        <w:rPr>
          <w:lang w:val="it-IT"/>
        </w:rPr>
        <w:t>.</w:t>
      </w:r>
      <w:r w:rsidRPr="00303CA0">
        <w:rPr>
          <w:vertAlign w:val="superscript"/>
          <w:lang w:val="it-IT"/>
        </w:rPr>
        <w:fldChar w:fldCharType="begin"/>
      </w:r>
      <w:r w:rsidRPr="00303CA0">
        <w:rPr>
          <w:vertAlign w:val="superscript"/>
          <w:lang w:val="it-IT"/>
        </w:rPr>
        <w:instrText xml:space="preserve"> NOTEREF _Ref465793815 \h  \* MERGEFORMAT </w:instrText>
      </w:r>
      <w:r w:rsidRPr="00303CA0">
        <w:rPr>
          <w:vertAlign w:val="superscript"/>
          <w:lang w:val="it-IT"/>
        </w:rPr>
      </w:r>
      <w:r w:rsidRPr="00303CA0">
        <w:rPr>
          <w:vertAlign w:val="superscript"/>
          <w:lang w:val="it-IT"/>
        </w:rPr>
        <w:fldChar w:fldCharType="separate"/>
      </w:r>
      <w:r w:rsidRPr="00303CA0">
        <w:rPr>
          <w:vertAlign w:val="superscript"/>
          <w:lang w:val="it-IT"/>
        </w:rPr>
        <w:t>1</w:t>
      </w:r>
      <w:r w:rsidRPr="00303CA0">
        <w:rPr>
          <w:vertAlign w:val="superscript"/>
          <w:lang w:val="it-IT"/>
        </w:rPr>
        <w:fldChar w:fldCharType="end"/>
      </w:r>
      <w:r w:rsidRPr="00303CA0">
        <w:rPr>
          <w:vertAlign w:val="superscript"/>
          <w:lang w:val="it-IT"/>
        </w:rPr>
        <w:t xml:space="preserve">  </w:t>
      </w:r>
      <w:r>
        <w:rPr>
          <w:lang w:val="it-IT"/>
        </w:rPr>
        <w:t>I benefici aggiuntivi del trattamento con un farmaco</w:t>
      </w:r>
      <w:r w:rsidRPr="00303CA0">
        <w:rPr>
          <w:lang w:val="it-IT"/>
        </w:rPr>
        <w:t xml:space="preserve"> LAMA/LABA</w:t>
      </w:r>
      <w:r>
        <w:rPr>
          <w:lang w:val="it-IT"/>
        </w:rPr>
        <w:t>,</w:t>
      </w:r>
      <w:r w:rsidRPr="00303CA0">
        <w:rPr>
          <w:lang w:val="it-IT"/>
        </w:rPr>
        <w:t xml:space="preserve"> </w:t>
      </w:r>
      <w:r>
        <w:rPr>
          <w:lang w:val="it-IT"/>
        </w:rPr>
        <w:t xml:space="preserve">rispetto a quello con </w:t>
      </w:r>
      <w:r w:rsidR="001837F4">
        <w:rPr>
          <w:lang w:val="it-IT"/>
        </w:rPr>
        <w:t xml:space="preserve">le sole </w:t>
      </w:r>
      <w:r>
        <w:rPr>
          <w:lang w:val="it-IT"/>
        </w:rPr>
        <w:t>mono</w:t>
      </w:r>
      <w:r w:rsidR="001837F4">
        <w:rPr>
          <w:lang w:val="it-IT"/>
        </w:rPr>
        <w:t>terapie</w:t>
      </w:r>
      <w:r>
        <w:rPr>
          <w:lang w:val="it-IT"/>
        </w:rPr>
        <w:t xml:space="preserve"> e rispetto alla terapia </w:t>
      </w:r>
      <w:r w:rsidRPr="00303CA0">
        <w:rPr>
          <w:lang w:val="it-IT"/>
        </w:rPr>
        <w:t xml:space="preserve">LABA/ICS </w:t>
      </w:r>
      <w:r>
        <w:rPr>
          <w:lang w:val="it-IT"/>
        </w:rPr>
        <w:t>(corticosteroidi inalatori) per i pazienti affetti da BPCO</w:t>
      </w:r>
      <w:r w:rsidRPr="00303CA0">
        <w:rPr>
          <w:lang w:val="it-IT"/>
        </w:rPr>
        <w:t xml:space="preserve">, </w:t>
      </w:r>
      <w:r>
        <w:rPr>
          <w:lang w:val="it-IT"/>
        </w:rPr>
        <w:t>sono stati abbondantemente confermati</w:t>
      </w:r>
      <w:r w:rsidRPr="00303CA0">
        <w:rPr>
          <w:lang w:val="it-IT"/>
        </w:rPr>
        <w:t xml:space="preserve"> </w:t>
      </w:r>
      <w:r w:rsidR="001837F4">
        <w:rPr>
          <w:lang w:val="it-IT"/>
        </w:rPr>
        <w:t xml:space="preserve">da alcuni </w:t>
      </w:r>
      <w:r w:rsidR="001837F4" w:rsidRPr="001837F4">
        <w:rPr>
          <w:iCs/>
          <w:lang w:val="it-IT"/>
        </w:rPr>
        <w:t>studi</w:t>
      </w:r>
      <w:r w:rsidR="001837F4">
        <w:rPr>
          <w:i/>
          <w:lang w:val="it-IT"/>
        </w:rPr>
        <w:t xml:space="preserve"> </w:t>
      </w:r>
      <w:r>
        <w:rPr>
          <w:lang w:val="it-IT"/>
        </w:rPr>
        <w:t>clinici randomizzati</w:t>
      </w:r>
      <w:r w:rsidRPr="00303CA0">
        <w:rPr>
          <w:lang w:val="it-IT"/>
        </w:rPr>
        <w:t>.</w:t>
      </w:r>
      <w:r w:rsidRPr="002B272D">
        <w:rPr>
          <w:vertAlign w:val="superscript"/>
          <w:lang w:val="it-IT"/>
        </w:rPr>
        <w:t>2,3,4,5,6,7,8,9</w:t>
      </w:r>
    </w:p>
    <w:p w:rsidR="002B272D" w:rsidRPr="00303CA0" w:rsidRDefault="002B272D" w:rsidP="002B272D">
      <w:pPr>
        <w:autoSpaceDE w:val="0"/>
        <w:autoSpaceDN w:val="0"/>
        <w:adjustRightInd w:val="0"/>
        <w:contextualSpacing/>
        <w:rPr>
          <w:lang w:val="it-IT"/>
        </w:rPr>
      </w:pPr>
    </w:p>
    <w:p w:rsidR="002B272D" w:rsidRPr="00303CA0" w:rsidRDefault="002B272D" w:rsidP="002B272D">
      <w:pPr>
        <w:autoSpaceDE w:val="0"/>
        <w:autoSpaceDN w:val="0"/>
        <w:adjustRightInd w:val="0"/>
        <w:contextualSpacing/>
        <w:jc w:val="both"/>
        <w:rPr>
          <w:lang w:val="it-IT"/>
        </w:rPr>
      </w:pPr>
      <w:r>
        <w:rPr>
          <w:lang w:val="it-IT"/>
        </w:rPr>
        <w:t xml:space="preserve">Lo provano i risultati del programma di </w:t>
      </w:r>
      <w:r w:rsidR="001837F4">
        <w:rPr>
          <w:lang w:val="it-IT"/>
        </w:rPr>
        <w:t>studi clinici</w:t>
      </w:r>
      <w:r>
        <w:rPr>
          <w:lang w:val="it-IT"/>
        </w:rPr>
        <w:t xml:space="preserve"> su larga scala </w:t>
      </w:r>
      <w:r w:rsidRPr="00303CA0">
        <w:rPr>
          <w:lang w:val="it-IT"/>
        </w:rPr>
        <w:t xml:space="preserve">TOviTO® </w:t>
      </w:r>
      <w:r>
        <w:rPr>
          <w:lang w:val="it-IT"/>
        </w:rPr>
        <w:t>di F</w:t>
      </w:r>
      <w:r w:rsidRPr="00303CA0">
        <w:rPr>
          <w:lang w:val="it-IT"/>
        </w:rPr>
        <w:t>ase III</w:t>
      </w:r>
      <w:r>
        <w:rPr>
          <w:lang w:val="it-IT"/>
        </w:rPr>
        <w:t>. I dati dimostrano anche che</w:t>
      </w:r>
      <w:r w:rsidR="001837F4">
        <w:rPr>
          <w:lang w:val="it-IT"/>
        </w:rPr>
        <w:t xml:space="preserve"> </w:t>
      </w:r>
      <w:r w:rsidR="00EC6C9A">
        <w:rPr>
          <w:lang w:val="it-IT"/>
        </w:rPr>
        <w:t>l’associazione tiotropio</w:t>
      </w:r>
      <w:r w:rsidRPr="00303CA0">
        <w:rPr>
          <w:lang w:val="it-IT"/>
        </w:rPr>
        <w:t>+olodaterol</w:t>
      </w:r>
      <w:r>
        <w:rPr>
          <w:lang w:val="it-IT"/>
        </w:rPr>
        <w:t>o</w:t>
      </w:r>
      <w:r w:rsidR="0074559B">
        <w:rPr>
          <w:lang w:val="it-IT"/>
        </w:rPr>
        <w:t xml:space="preserve"> Respimat®</w:t>
      </w:r>
      <w:r w:rsidRPr="00303CA0">
        <w:rPr>
          <w:lang w:val="it-IT"/>
        </w:rPr>
        <w:t xml:space="preserve"> </w:t>
      </w:r>
      <w:r w:rsidR="00EC6C9A">
        <w:rPr>
          <w:lang w:val="it-IT"/>
        </w:rPr>
        <w:t xml:space="preserve">fornisce significativi </w:t>
      </w:r>
      <w:r>
        <w:rPr>
          <w:lang w:val="it-IT"/>
        </w:rPr>
        <w:t>miglioramenti delle condizioni dei pazienti</w:t>
      </w:r>
      <w:r w:rsidR="00E3047F">
        <w:rPr>
          <w:lang w:val="it-IT"/>
        </w:rPr>
        <w:t>,</w:t>
      </w:r>
      <w:r w:rsidRPr="00303CA0">
        <w:rPr>
          <w:lang w:val="it-IT"/>
        </w:rPr>
        <w:t xml:space="preserve"> </w:t>
      </w:r>
      <w:r>
        <w:rPr>
          <w:lang w:val="it-IT"/>
        </w:rPr>
        <w:t>rispetto a</w:t>
      </w:r>
      <w:r w:rsidR="001837F4">
        <w:rPr>
          <w:lang w:val="it-IT"/>
        </w:rPr>
        <w:t>l solo</w:t>
      </w:r>
      <w:r>
        <w:rPr>
          <w:lang w:val="it-IT"/>
        </w:rPr>
        <w:t xml:space="preserve"> tiotropio</w:t>
      </w:r>
      <w:r w:rsidRPr="00303CA0">
        <w:rPr>
          <w:lang w:val="it-IT"/>
        </w:rPr>
        <w:t xml:space="preserve">, </w:t>
      </w:r>
      <w:r>
        <w:rPr>
          <w:lang w:val="it-IT"/>
        </w:rPr>
        <w:t>fin dagli stadi iniziali, in cui i pazienti</w:t>
      </w:r>
      <w:r w:rsidR="000D4A28">
        <w:rPr>
          <w:lang w:val="it-IT"/>
        </w:rPr>
        <w:t>,</w:t>
      </w:r>
      <w:r>
        <w:rPr>
          <w:lang w:val="it-IT"/>
        </w:rPr>
        <w:t xml:space="preserve"> affetti d</w:t>
      </w:r>
      <w:r w:rsidR="000D4A28">
        <w:rPr>
          <w:lang w:val="it-IT"/>
        </w:rPr>
        <w:t>a</w:t>
      </w:r>
      <w:r>
        <w:rPr>
          <w:lang w:val="it-IT"/>
        </w:rPr>
        <w:t xml:space="preserve"> BPCO</w:t>
      </w:r>
      <w:r w:rsidR="000D4A28">
        <w:rPr>
          <w:lang w:val="it-IT"/>
        </w:rPr>
        <w:t>,</w:t>
      </w:r>
      <w:r>
        <w:rPr>
          <w:lang w:val="it-IT"/>
        </w:rPr>
        <w:t xml:space="preserve"> hanno necessità di una terapia di mantenimento</w:t>
      </w:r>
      <w:r w:rsidRPr="00303CA0">
        <w:rPr>
          <w:lang w:val="it-IT"/>
        </w:rPr>
        <w:t>.</w:t>
      </w:r>
      <w:r w:rsidRPr="00721A94">
        <w:rPr>
          <w:vertAlign w:val="superscript"/>
          <w:lang w:val="it-IT"/>
        </w:rPr>
        <w:t>6,7,8,10,11</w:t>
      </w:r>
      <w:r w:rsidRPr="00303CA0">
        <w:rPr>
          <w:lang w:val="it-IT"/>
        </w:rPr>
        <w:t xml:space="preserve"> </w:t>
      </w:r>
    </w:p>
    <w:p w:rsidR="002B272D" w:rsidRPr="00303CA0" w:rsidRDefault="002B272D" w:rsidP="002B272D">
      <w:pPr>
        <w:autoSpaceDE w:val="0"/>
        <w:autoSpaceDN w:val="0"/>
        <w:adjustRightInd w:val="0"/>
        <w:contextualSpacing/>
        <w:rPr>
          <w:lang w:val="it-IT"/>
        </w:rPr>
      </w:pPr>
    </w:p>
    <w:p w:rsidR="002B272D" w:rsidRPr="00303CA0" w:rsidRDefault="002B272D" w:rsidP="002B272D">
      <w:pPr>
        <w:jc w:val="both"/>
        <w:rPr>
          <w:vertAlign w:val="superscript"/>
          <w:lang w:val="it-IT"/>
        </w:rPr>
      </w:pPr>
      <w:r>
        <w:rPr>
          <w:lang w:val="it-IT"/>
        </w:rPr>
        <w:t>La nuova Strategia</w:t>
      </w:r>
      <w:r w:rsidRPr="00303CA0">
        <w:rPr>
          <w:lang w:val="it-IT"/>
        </w:rPr>
        <w:t xml:space="preserve"> GOLD </w:t>
      </w:r>
      <w:r>
        <w:rPr>
          <w:lang w:val="it-IT"/>
        </w:rPr>
        <w:t xml:space="preserve">fornisce una guida chiara su quando e in quali pazienti si possono aggiungere o sospendere gli </w:t>
      </w:r>
      <w:r w:rsidRPr="00303CA0">
        <w:rPr>
          <w:lang w:val="it-IT"/>
        </w:rPr>
        <w:t>ICS</w:t>
      </w:r>
      <w:r w:rsidRPr="009641C2">
        <w:rPr>
          <w:vertAlign w:val="superscript"/>
          <w:lang w:val="it-IT"/>
        </w:rPr>
        <w:t>1</w:t>
      </w:r>
      <w:r w:rsidRPr="00303CA0">
        <w:rPr>
          <w:lang w:val="it-IT"/>
        </w:rPr>
        <w:t>.</w:t>
      </w:r>
      <w:r w:rsidRPr="00303CA0">
        <w:rPr>
          <w:color w:val="FF0000"/>
          <w:lang w:val="it-IT"/>
        </w:rPr>
        <w:t xml:space="preserve"> </w:t>
      </w:r>
      <w:r>
        <w:rPr>
          <w:lang w:val="it-IT"/>
        </w:rPr>
        <w:t>Tutti i pazienti BPCO dovrebbero essere trattati con terapie che ottimizzino prima di tutto la funzion</w:t>
      </w:r>
      <w:r w:rsidR="001B3CBE">
        <w:rPr>
          <w:lang w:val="it-IT"/>
        </w:rPr>
        <w:t>e</w:t>
      </w:r>
      <w:r w:rsidR="0002180B">
        <w:rPr>
          <w:lang w:val="it-IT"/>
        </w:rPr>
        <w:t xml:space="preserve"> </w:t>
      </w:r>
      <w:r>
        <w:rPr>
          <w:lang w:val="it-IT"/>
        </w:rPr>
        <w:t>polmonare</w:t>
      </w:r>
      <w:r w:rsidRPr="00303CA0">
        <w:rPr>
          <w:lang w:val="it-IT"/>
        </w:rPr>
        <w:t xml:space="preserve">. </w:t>
      </w:r>
      <w:r>
        <w:rPr>
          <w:lang w:val="it-IT"/>
        </w:rPr>
        <w:t>Solo coloro che presentano</w:t>
      </w:r>
      <w:r w:rsidR="00E8427C">
        <w:rPr>
          <w:lang w:val="it-IT"/>
        </w:rPr>
        <w:t xml:space="preserve"> </w:t>
      </w:r>
      <w:r w:rsidR="00E8427C" w:rsidRPr="008E6250">
        <w:rPr>
          <w:rFonts w:ascii="Times New Roman" w:hAnsi="Times New Roman" w:cs="Times New Roman"/>
          <w:lang w:val="it-IT"/>
        </w:rPr>
        <w:t xml:space="preserve">≥ </w:t>
      </w:r>
      <w:r w:rsidRPr="00303CA0">
        <w:rPr>
          <w:lang w:val="it-IT"/>
        </w:rPr>
        <w:t xml:space="preserve">2 </w:t>
      </w:r>
      <w:r w:rsidR="00B409D2">
        <w:rPr>
          <w:lang w:val="it-IT"/>
        </w:rPr>
        <w:t>riacutizzazioni</w:t>
      </w:r>
      <w:r w:rsidRPr="00303CA0">
        <w:rPr>
          <w:lang w:val="it-IT"/>
        </w:rPr>
        <w:t>/</w:t>
      </w:r>
      <w:r>
        <w:rPr>
          <w:lang w:val="it-IT"/>
        </w:rPr>
        <w:t xml:space="preserve">anno o </w:t>
      </w:r>
      <w:r w:rsidRPr="008E6250">
        <w:rPr>
          <w:rFonts w:ascii="Times New Roman" w:hAnsi="Times New Roman" w:cs="Times New Roman"/>
          <w:lang w:val="it-IT"/>
        </w:rPr>
        <w:t>≥</w:t>
      </w:r>
      <w:r w:rsidRPr="00303CA0">
        <w:rPr>
          <w:lang w:val="it-IT"/>
        </w:rPr>
        <w:t xml:space="preserve">1 </w:t>
      </w:r>
      <w:r w:rsidR="00B409D2">
        <w:rPr>
          <w:lang w:val="it-IT"/>
        </w:rPr>
        <w:t>riacutizzazione</w:t>
      </w:r>
      <w:r w:rsidR="00E8427C">
        <w:rPr>
          <w:lang w:val="it-IT"/>
        </w:rPr>
        <w:t>,</w:t>
      </w:r>
      <w:r>
        <w:rPr>
          <w:lang w:val="it-IT"/>
        </w:rPr>
        <w:t xml:space="preserve"> che </w:t>
      </w:r>
      <w:r w:rsidR="00B409D2">
        <w:rPr>
          <w:lang w:val="it-IT"/>
        </w:rPr>
        <w:t>comporta</w:t>
      </w:r>
      <w:r>
        <w:rPr>
          <w:lang w:val="it-IT"/>
        </w:rPr>
        <w:t xml:space="preserve"> un ricovero ospedaliero, possono essere indirizzati verso una terapia </w:t>
      </w:r>
      <w:r w:rsidR="000D4A28">
        <w:rPr>
          <w:lang w:val="it-IT"/>
        </w:rPr>
        <w:t>comprensiva anche di</w:t>
      </w:r>
      <w:r>
        <w:rPr>
          <w:lang w:val="it-IT"/>
        </w:rPr>
        <w:t xml:space="preserve"> </w:t>
      </w:r>
      <w:r w:rsidRPr="00303CA0">
        <w:rPr>
          <w:lang w:val="it-IT"/>
        </w:rPr>
        <w:t>ICS</w:t>
      </w:r>
      <w:r w:rsidR="00E8427C">
        <w:rPr>
          <w:lang w:val="it-IT"/>
        </w:rPr>
        <w:t>,</w:t>
      </w:r>
      <w:r w:rsidRPr="00303CA0">
        <w:rPr>
          <w:lang w:val="it-IT"/>
        </w:rPr>
        <w:t xml:space="preserve"> </w:t>
      </w:r>
      <w:r>
        <w:rPr>
          <w:lang w:val="it-IT"/>
        </w:rPr>
        <w:t xml:space="preserve">dopo </w:t>
      </w:r>
      <w:r w:rsidRPr="00303CA0">
        <w:rPr>
          <w:lang w:val="it-IT"/>
        </w:rPr>
        <w:t xml:space="preserve">LAMA/LABA. </w:t>
      </w:r>
      <w:r>
        <w:rPr>
          <w:lang w:val="it-IT"/>
        </w:rPr>
        <w:t>Inoltre</w:t>
      </w:r>
      <w:r w:rsidRPr="00303CA0">
        <w:rPr>
          <w:lang w:val="it-IT"/>
        </w:rPr>
        <w:t xml:space="preserve">, </w:t>
      </w:r>
      <w:r>
        <w:rPr>
          <w:lang w:val="it-IT"/>
        </w:rPr>
        <w:t xml:space="preserve">la nuova Strategia </w:t>
      </w:r>
      <w:r w:rsidRPr="00303CA0">
        <w:rPr>
          <w:lang w:val="it-IT"/>
        </w:rPr>
        <w:t xml:space="preserve">GOLD </w:t>
      </w:r>
      <w:r>
        <w:rPr>
          <w:lang w:val="it-IT"/>
        </w:rPr>
        <w:t xml:space="preserve">suggerisce che si può sospendere </w:t>
      </w:r>
      <w:r w:rsidR="001B3CBE">
        <w:rPr>
          <w:lang w:val="it-IT"/>
        </w:rPr>
        <w:t>il corticosteroide inalatorio (ICS)</w:t>
      </w:r>
      <w:r w:rsidRPr="00303CA0">
        <w:rPr>
          <w:lang w:val="it-IT"/>
        </w:rPr>
        <w:t xml:space="preserve"> </w:t>
      </w:r>
      <w:r>
        <w:rPr>
          <w:lang w:val="it-IT"/>
        </w:rPr>
        <w:t>in sicurezza</w:t>
      </w:r>
      <w:r w:rsidR="00E3047F">
        <w:rPr>
          <w:lang w:val="it-IT"/>
        </w:rPr>
        <w:t>,</w:t>
      </w:r>
      <w:r>
        <w:rPr>
          <w:lang w:val="it-IT"/>
        </w:rPr>
        <w:t xml:space="preserve"> in pazienti affetti da BPCO, che siano nel gruppo </w:t>
      </w:r>
      <w:r w:rsidRPr="00303CA0">
        <w:rPr>
          <w:lang w:val="it-IT"/>
        </w:rPr>
        <w:t xml:space="preserve">GOLD D </w:t>
      </w:r>
      <w:r>
        <w:rPr>
          <w:lang w:val="it-IT"/>
        </w:rPr>
        <w:t>e stabili</w:t>
      </w:r>
      <w:r w:rsidRPr="00303CA0">
        <w:rPr>
          <w:lang w:val="it-IT"/>
        </w:rPr>
        <w:t xml:space="preserve">, </w:t>
      </w:r>
      <w:r>
        <w:rPr>
          <w:lang w:val="it-IT"/>
        </w:rPr>
        <w:t xml:space="preserve">usando un regime </w:t>
      </w:r>
      <w:r w:rsidRPr="00303CA0">
        <w:rPr>
          <w:lang w:val="it-IT"/>
        </w:rPr>
        <w:t>LAMA/LABA.</w:t>
      </w:r>
      <w:r w:rsidRPr="00303CA0">
        <w:rPr>
          <w:vertAlign w:val="superscript"/>
          <w:lang w:val="it-IT"/>
        </w:rPr>
        <w:fldChar w:fldCharType="begin"/>
      </w:r>
      <w:r w:rsidRPr="00303CA0">
        <w:rPr>
          <w:vertAlign w:val="superscript"/>
          <w:lang w:val="it-IT"/>
        </w:rPr>
        <w:instrText xml:space="preserve"> NOTEREF _Ref465793815 \h  \* MERGEFORMAT </w:instrText>
      </w:r>
      <w:r w:rsidRPr="00303CA0">
        <w:rPr>
          <w:vertAlign w:val="superscript"/>
          <w:lang w:val="it-IT"/>
        </w:rPr>
      </w:r>
      <w:r w:rsidRPr="00303CA0">
        <w:rPr>
          <w:vertAlign w:val="superscript"/>
          <w:lang w:val="it-IT"/>
        </w:rPr>
        <w:fldChar w:fldCharType="separate"/>
      </w:r>
      <w:r w:rsidRPr="00303CA0">
        <w:rPr>
          <w:vertAlign w:val="superscript"/>
          <w:lang w:val="it-IT"/>
        </w:rPr>
        <w:t>1</w:t>
      </w:r>
      <w:r w:rsidRPr="00303CA0">
        <w:rPr>
          <w:vertAlign w:val="superscript"/>
          <w:lang w:val="it-IT"/>
        </w:rPr>
        <w:fldChar w:fldCharType="end"/>
      </w:r>
    </w:p>
    <w:p w:rsidR="002B272D" w:rsidRDefault="002B272D" w:rsidP="002B272D">
      <w:pPr>
        <w:pStyle w:val="Default"/>
        <w:spacing w:line="276" w:lineRule="auto"/>
        <w:jc w:val="both"/>
        <w:rPr>
          <w:rFonts w:cs="Times New Roman"/>
          <w:color w:val="auto"/>
          <w:sz w:val="22"/>
          <w:szCs w:val="22"/>
          <w:lang w:val="it-IT" w:bidi="th-TH"/>
        </w:rPr>
      </w:pPr>
    </w:p>
    <w:p w:rsidR="002B272D" w:rsidRPr="00B409D2" w:rsidRDefault="002B272D" w:rsidP="002B272D">
      <w:pPr>
        <w:pStyle w:val="Default"/>
        <w:spacing w:line="276" w:lineRule="auto"/>
        <w:jc w:val="both"/>
        <w:rPr>
          <w:rFonts w:cs="Times New Roman"/>
          <w:color w:val="auto"/>
          <w:sz w:val="20"/>
          <w:szCs w:val="20"/>
          <w:lang w:val="it-IT" w:bidi="th-TH"/>
        </w:rPr>
      </w:pPr>
      <w:r w:rsidRPr="00B409D2">
        <w:rPr>
          <w:rFonts w:cs="Times New Roman"/>
          <w:color w:val="auto"/>
          <w:sz w:val="20"/>
          <w:szCs w:val="20"/>
          <w:lang w:val="it-IT" w:bidi="th-TH"/>
        </w:rPr>
        <w:t xml:space="preserve">Diversi </w:t>
      </w:r>
      <w:r w:rsidR="00B409D2">
        <w:rPr>
          <w:rFonts w:cs="Times New Roman"/>
          <w:color w:val="auto"/>
          <w:sz w:val="20"/>
          <w:szCs w:val="20"/>
          <w:lang w:val="it-IT" w:bidi="th-TH"/>
        </w:rPr>
        <w:t>studi clinici</w:t>
      </w:r>
      <w:r w:rsidRPr="00B409D2">
        <w:rPr>
          <w:rFonts w:cs="Times New Roman"/>
          <w:color w:val="auto"/>
          <w:sz w:val="20"/>
          <w:szCs w:val="20"/>
          <w:lang w:val="it-IT" w:bidi="th-TH"/>
        </w:rPr>
        <w:t xml:space="preserve">, tra cui lo studio </w:t>
      </w:r>
      <w:r w:rsidRPr="00B409D2">
        <w:rPr>
          <w:rFonts w:cs="Times New Roman"/>
          <w:i/>
          <w:color w:val="auto"/>
          <w:sz w:val="20"/>
          <w:szCs w:val="20"/>
          <w:lang w:val="it-IT" w:bidi="th-TH"/>
        </w:rPr>
        <w:t xml:space="preserve">Withdrawal of Inhaled Steroids During Optimised bronchodilator Management </w:t>
      </w:r>
      <w:r w:rsidRPr="00B409D2">
        <w:rPr>
          <w:rFonts w:cs="Times New Roman"/>
          <w:color w:val="auto"/>
          <w:sz w:val="20"/>
          <w:szCs w:val="20"/>
          <w:lang w:val="it-IT" w:bidi="th-TH"/>
        </w:rPr>
        <w:t>(WISDOM</w:t>
      </w:r>
      <w:r w:rsidR="0002180B">
        <w:rPr>
          <w:rFonts w:cs="Times New Roman"/>
          <w:color w:val="auto"/>
          <w:sz w:val="20"/>
          <w:szCs w:val="20"/>
          <w:lang w:val="it-IT" w:bidi="th-TH"/>
        </w:rPr>
        <w:t>),</w:t>
      </w:r>
      <w:r w:rsidR="0002180B">
        <w:rPr>
          <w:rFonts w:cs="Times New Roman"/>
          <w:color w:val="auto"/>
          <w:sz w:val="20"/>
          <w:szCs w:val="20"/>
          <w:vertAlign w:val="superscript"/>
          <w:lang w:val="it-IT" w:bidi="th-TH"/>
        </w:rPr>
        <w:t xml:space="preserve">12, </w:t>
      </w:r>
      <w:r w:rsidRPr="00B409D2">
        <w:rPr>
          <w:rFonts w:cs="Times New Roman"/>
          <w:color w:val="auto"/>
          <w:sz w:val="20"/>
          <w:szCs w:val="20"/>
          <w:vertAlign w:val="superscript"/>
          <w:lang w:val="it-IT" w:bidi="th-TH"/>
        </w:rPr>
        <w:t>13, 14</w:t>
      </w:r>
      <w:r w:rsidR="0002180B">
        <w:rPr>
          <w:rFonts w:cs="Times New Roman"/>
          <w:color w:val="auto"/>
          <w:sz w:val="20"/>
          <w:szCs w:val="20"/>
          <w:vertAlign w:val="superscript"/>
          <w:lang w:val="it-IT" w:bidi="th-TH"/>
        </w:rPr>
        <w:t xml:space="preserve">, </w:t>
      </w:r>
      <w:r w:rsidRPr="00B409D2">
        <w:rPr>
          <w:rFonts w:cs="Times New Roman"/>
          <w:color w:val="auto"/>
          <w:sz w:val="20"/>
          <w:szCs w:val="20"/>
          <w:vertAlign w:val="superscript"/>
          <w:lang w:val="it-IT" w:bidi="th-TH"/>
        </w:rPr>
        <w:t xml:space="preserve">15 </w:t>
      </w:r>
      <w:r w:rsidRPr="00B409D2">
        <w:rPr>
          <w:rFonts w:cs="Times New Roman"/>
          <w:color w:val="auto"/>
          <w:sz w:val="20"/>
          <w:szCs w:val="20"/>
          <w:lang w:val="it-IT" w:bidi="th-TH"/>
        </w:rPr>
        <w:t xml:space="preserve">hanno contribuito </w:t>
      </w:r>
      <w:r w:rsidR="00A35E32">
        <w:rPr>
          <w:rFonts w:cs="Times New Roman"/>
          <w:color w:val="auto"/>
          <w:sz w:val="20"/>
          <w:szCs w:val="20"/>
          <w:lang w:val="it-IT" w:bidi="th-TH"/>
        </w:rPr>
        <w:t xml:space="preserve">nel fornire </w:t>
      </w:r>
      <w:r w:rsidR="00EC6C9A">
        <w:rPr>
          <w:rFonts w:cs="Times New Roman"/>
          <w:color w:val="auto"/>
          <w:sz w:val="20"/>
          <w:szCs w:val="20"/>
          <w:lang w:val="it-IT" w:bidi="th-TH"/>
        </w:rPr>
        <w:t xml:space="preserve">indicazioni </w:t>
      </w:r>
      <w:r w:rsidR="00EC6C9A" w:rsidRPr="00B409D2">
        <w:rPr>
          <w:rFonts w:cs="Times New Roman"/>
          <w:color w:val="auto"/>
          <w:sz w:val="20"/>
          <w:szCs w:val="20"/>
          <w:lang w:val="it-IT" w:bidi="th-TH"/>
        </w:rPr>
        <w:t>sulle</w:t>
      </w:r>
      <w:r w:rsidR="00A35E32">
        <w:rPr>
          <w:rFonts w:cs="Times New Roman"/>
          <w:color w:val="auto"/>
          <w:sz w:val="20"/>
          <w:szCs w:val="20"/>
          <w:lang w:val="it-IT" w:bidi="th-TH"/>
        </w:rPr>
        <w:t xml:space="preserve"> modalità di sospensione</w:t>
      </w:r>
      <w:r w:rsidRPr="00B409D2">
        <w:rPr>
          <w:rFonts w:cs="Times New Roman"/>
          <w:color w:val="auto"/>
          <w:sz w:val="20"/>
          <w:szCs w:val="20"/>
          <w:lang w:val="it-IT" w:bidi="th-TH"/>
        </w:rPr>
        <w:t>.</w:t>
      </w:r>
    </w:p>
    <w:p w:rsidR="002B272D" w:rsidRPr="00B409D2" w:rsidRDefault="002B272D" w:rsidP="002B272D">
      <w:pPr>
        <w:autoSpaceDE w:val="0"/>
        <w:autoSpaceDN w:val="0"/>
        <w:adjustRightInd w:val="0"/>
        <w:contextualSpacing/>
        <w:rPr>
          <w:szCs w:val="20"/>
          <w:lang w:val="it-IT"/>
        </w:rPr>
      </w:pPr>
    </w:p>
    <w:p w:rsidR="002B272D" w:rsidRPr="00B409D2" w:rsidRDefault="002B272D" w:rsidP="002B272D">
      <w:pPr>
        <w:jc w:val="both"/>
        <w:rPr>
          <w:b/>
          <w:bCs/>
          <w:color w:val="1F497D"/>
          <w:szCs w:val="20"/>
          <w:lang w:val="it-IT"/>
        </w:rPr>
      </w:pPr>
      <w:r w:rsidRPr="00B409D2">
        <w:rPr>
          <w:szCs w:val="20"/>
          <w:lang w:val="it-IT"/>
        </w:rPr>
        <w:t>“</w:t>
      </w:r>
      <w:r w:rsidRPr="00B409D2">
        <w:rPr>
          <w:i/>
          <w:iCs/>
          <w:szCs w:val="20"/>
          <w:lang w:val="it-IT"/>
        </w:rPr>
        <w:t xml:space="preserve">Boehringer Ingelheim è </w:t>
      </w:r>
      <w:r w:rsidR="00E8427C" w:rsidRPr="00B409D2">
        <w:rPr>
          <w:i/>
          <w:iCs/>
          <w:szCs w:val="20"/>
          <w:lang w:val="it-IT"/>
        </w:rPr>
        <w:t>soddisfatta</w:t>
      </w:r>
      <w:r w:rsidRPr="00B409D2">
        <w:rPr>
          <w:i/>
          <w:iCs/>
          <w:szCs w:val="20"/>
          <w:lang w:val="it-IT"/>
        </w:rPr>
        <w:t xml:space="preserve"> che il proprio </w:t>
      </w:r>
      <w:r w:rsidR="0075389B">
        <w:rPr>
          <w:i/>
          <w:iCs/>
          <w:szCs w:val="20"/>
          <w:lang w:val="it-IT"/>
        </w:rPr>
        <w:t xml:space="preserve">vasto e continuo </w:t>
      </w:r>
      <w:r w:rsidRPr="00B409D2">
        <w:rPr>
          <w:i/>
          <w:iCs/>
          <w:szCs w:val="20"/>
          <w:lang w:val="it-IT"/>
        </w:rPr>
        <w:t xml:space="preserve">programma di </w:t>
      </w:r>
      <w:r w:rsidR="000D4A28">
        <w:rPr>
          <w:i/>
          <w:iCs/>
          <w:szCs w:val="20"/>
          <w:lang w:val="it-IT"/>
        </w:rPr>
        <w:t>studi</w:t>
      </w:r>
      <w:r w:rsidRPr="00B409D2">
        <w:rPr>
          <w:i/>
          <w:iCs/>
          <w:szCs w:val="20"/>
          <w:lang w:val="it-IT"/>
        </w:rPr>
        <w:t xml:space="preserve"> clinici sulla BPCO abbia contribuito alla nuova Strategia GOLD. Siamo impegnati nella ricerca continua per </w:t>
      </w:r>
      <w:r w:rsidR="000D4A28">
        <w:rPr>
          <w:i/>
          <w:iCs/>
          <w:szCs w:val="20"/>
          <w:lang w:val="it-IT"/>
        </w:rPr>
        <w:t>il trattamento</w:t>
      </w:r>
      <w:r w:rsidRPr="00B409D2">
        <w:rPr>
          <w:i/>
          <w:iCs/>
          <w:szCs w:val="20"/>
          <w:lang w:val="it-IT"/>
        </w:rPr>
        <w:t xml:space="preserve"> ottimale della BPCO, in modo da raggiungere i migliori risultati possibili per i pazienti affetti da questa patologia</w:t>
      </w:r>
      <w:r w:rsidRPr="00B409D2">
        <w:rPr>
          <w:szCs w:val="20"/>
          <w:lang w:val="it-IT"/>
        </w:rPr>
        <w:t>”</w:t>
      </w:r>
      <w:r w:rsidR="00E8427C" w:rsidRPr="00B409D2">
        <w:rPr>
          <w:szCs w:val="20"/>
          <w:lang w:val="it-IT"/>
        </w:rPr>
        <w:t xml:space="preserve"> -</w:t>
      </w:r>
      <w:r w:rsidRPr="00B409D2">
        <w:rPr>
          <w:szCs w:val="20"/>
          <w:lang w:val="it-IT"/>
        </w:rPr>
        <w:t xml:space="preserve"> ha dichiarato il Dottor William Mezzanotte, MD MPH, Vice President</w:t>
      </w:r>
      <w:r w:rsidR="000D4A28">
        <w:rPr>
          <w:szCs w:val="20"/>
          <w:lang w:val="it-IT"/>
        </w:rPr>
        <w:t xml:space="preserve"> and Head of Medicine</w:t>
      </w:r>
      <w:r w:rsidRPr="00B409D2">
        <w:rPr>
          <w:szCs w:val="20"/>
          <w:lang w:val="it-IT"/>
        </w:rPr>
        <w:t xml:space="preserve"> di Boehringer</w:t>
      </w:r>
      <w:r w:rsidR="000D4A28">
        <w:rPr>
          <w:szCs w:val="20"/>
          <w:lang w:val="it-IT"/>
        </w:rPr>
        <w:t xml:space="preserve"> </w:t>
      </w:r>
      <w:r w:rsidRPr="00B409D2">
        <w:rPr>
          <w:szCs w:val="20"/>
          <w:lang w:val="it-IT"/>
        </w:rPr>
        <w:t>Ingelheim.</w:t>
      </w:r>
    </w:p>
    <w:p w:rsidR="00E8427C" w:rsidRDefault="00E8427C" w:rsidP="002B272D">
      <w:pPr>
        <w:rPr>
          <w:lang w:val="it-IT"/>
        </w:rPr>
      </w:pPr>
    </w:p>
    <w:p w:rsidR="002B272D" w:rsidRPr="00E8427C" w:rsidRDefault="002B272D" w:rsidP="00E8427C">
      <w:pPr>
        <w:jc w:val="both"/>
        <w:rPr>
          <w:sz w:val="22"/>
          <w:lang w:val="it-IT"/>
        </w:rPr>
      </w:pPr>
      <w:r w:rsidRPr="00330DE4">
        <w:rPr>
          <w:lang w:val="it-IT"/>
        </w:rPr>
        <w:lastRenderedPageBreak/>
        <w:t xml:space="preserve">La BPCO è una </w:t>
      </w:r>
      <w:r w:rsidR="000D4A28" w:rsidRPr="00330DE4">
        <w:rPr>
          <w:lang w:val="it-IT"/>
        </w:rPr>
        <w:t xml:space="preserve">patologia respiratoria </w:t>
      </w:r>
      <w:r w:rsidRPr="00330DE4">
        <w:rPr>
          <w:lang w:val="it-IT"/>
        </w:rPr>
        <w:t xml:space="preserve">grave, ma </w:t>
      </w:r>
      <w:r w:rsidR="000D4A28" w:rsidRPr="00330DE4">
        <w:rPr>
          <w:lang w:val="it-IT"/>
        </w:rPr>
        <w:t xml:space="preserve">che </w:t>
      </w:r>
      <w:r w:rsidR="0002180B" w:rsidRPr="00330DE4">
        <w:rPr>
          <w:lang w:val="it-IT"/>
        </w:rPr>
        <w:t>può</w:t>
      </w:r>
      <w:r w:rsidR="000D4A28" w:rsidRPr="00330DE4">
        <w:rPr>
          <w:lang w:val="it-IT"/>
        </w:rPr>
        <w:t xml:space="preserve"> essere trattata</w:t>
      </w:r>
      <w:r w:rsidR="0002180B">
        <w:rPr>
          <w:lang w:val="it-IT"/>
        </w:rPr>
        <w:t>, che si stima colpisca 210</w:t>
      </w:r>
      <w:r w:rsidRPr="00330DE4">
        <w:rPr>
          <w:lang w:val="it-IT"/>
        </w:rPr>
        <w:t>milioni di persone in tutto il m</w:t>
      </w:r>
      <w:r w:rsidRPr="00330DE4">
        <w:rPr>
          <w:szCs w:val="20"/>
          <w:lang w:val="it-IT"/>
        </w:rPr>
        <w:t>ondo</w:t>
      </w:r>
      <w:r w:rsidRPr="00E8427C">
        <w:rPr>
          <w:sz w:val="22"/>
          <w:vertAlign w:val="superscript"/>
          <w:lang w:val="it-IT"/>
        </w:rPr>
        <w:t>16</w:t>
      </w:r>
      <w:r w:rsidRPr="00E8427C">
        <w:rPr>
          <w:sz w:val="22"/>
          <w:lang w:val="it-IT"/>
        </w:rPr>
        <w:t xml:space="preserve">. </w:t>
      </w:r>
      <w:r w:rsidR="000D4A28" w:rsidRPr="000D4A28">
        <w:rPr>
          <w:lang w:val="it-IT"/>
        </w:rPr>
        <w:t xml:space="preserve">La mortalità complessiva da BPCO è prevista aumentare di oltre il 30% nei prossimi 10 anni arrivando a diventare la terza </w:t>
      </w:r>
      <w:r w:rsidR="000D4A28">
        <w:rPr>
          <w:lang w:val="it-IT"/>
        </w:rPr>
        <w:t>causa di mort</w:t>
      </w:r>
      <w:r w:rsidR="00A35E32">
        <w:rPr>
          <w:lang w:val="it-IT"/>
        </w:rPr>
        <w:t>e</w:t>
      </w:r>
      <w:r w:rsidR="000D4A28">
        <w:rPr>
          <w:lang w:val="it-IT"/>
        </w:rPr>
        <w:t xml:space="preserve"> entro il 203</w:t>
      </w:r>
      <w:r w:rsidR="00330DE4">
        <w:rPr>
          <w:lang w:val="it-IT"/>
        </w:rPr>
        <w:t>0</w:t>
      </w:r>
      <w:r w:rsidR="000D4A28">
        <w:rPr>
          <w:sz w:val="22"/>
          <w:lang w:val="it-IT"/>
        </w:rPr>
        <w:t>.</w:t>
      </w:r>
      <w:r w:rsidRPr="00E8427C">
        <w:rPr>
          <w:sz w:val="22"/>
          <w:vertAlign w:val="superscript"/>
          <w:lang w:val="it-IT"/>
        </w:rPr>
        <w:t>17</w:t>
      </w:r>
    </w:p>
    <w:p w:rsidR="002B272D" w:rsidRPr="00E8427C" w:rsidRDefault="002B272D" w:rsidP="00E8427C">
      <w:pPr>
        <w:jc w:val="both"/>
        <w:rPr>
          <w:sz w:val="22"/>
          <w:lang w:val="it-IT"/>
        </w:rPr>
      </w:pPr>
      <w:r w:rsidRPr="00330DE4">
        <w:rPr>
          <w:szCs w:val="20"/>
          <w:lang w:val="it-IT"/>
        </w:rPr>
        <w:t>Tiotropio + olodaterolo</w:t>
      </w:r>
      <w:r w:rsidR="0074559B">
        <w:rPr>
          <w:szCs w:val="20"/>
          <w:lang w:val="it-IT"/>
        </w:rPr>
        <w:t xml:space="preserve"> </w:t>
      </w:r>
      <w:r w:rsidR="0074559B">
        <w:rPr>
          <w:lang w:val="it-IT"/>
        </w:rPr>
        <w:t>Respimat®</w:t>
      </w:r>
      <w:r w:rsidRPr="00330DE4">
        <w:rPr>
          <w:szCs w:val="20"/>
          <w:lang w:val="it-IT"/>
        </w:rPr>
        <w:t xml:space="preserve">, </w:t>
      </w:r>
      <w:r w:rsidR="000D4A28" w:rsidRPr="00330DE4">
        <w:rPr>
          <w:szCs w:val="20"/>
          <w:lang w:val="it-IT"/>
        </w:rPr>
        <w:t>in monosomministrazione giornaliera</w:t>
      </w:r>
      <w:r w:rsidRPr="00330DE4">
        <w:rPr>
          <w:szCs w:val="20"/>
          <w:lang w:val="it-IT"/>
        </w:rPr>
        <w:t>, è la terapia di mantenimento più avanzata offerta da Boehringer Ingelheim</w:t>
      </w:r>
      <w:r w:rsidR="00E8427C" w:rsidRPr="00330DE4">
        <w:rPr>
          <w:szCs w:val="20"/>
          <w:lang w:val="it-IT"/>
        </w:rPr>
        <w:t xml:space="preserve"> per </w:t>
      </w:r>
      <w:r w:rsidRPr="00330DE4">
        <w:rPr>
          <w:szCs w:val="20"/>
          <w:lang w:val="it-IT"/>
        </w:rPr>
        <w:t>la BPCO, ed è stata approvat</w:t>
      </w:r>
      <w:r w:rsidR="000D4A28" w:rsidRPr="00330DE4">
        <w:rPr>
          <w:szCs w:val="20"/>
          <w:lang w:val="it-IT"/>
        </w:rPr>
        <w:t>a in più di 50 P</w:t>
      </w:r>
      <w:r w:rsidRPr="00330DE4">
        <w:rPr>
          <w:szCs w:val="20"/>
          <w:lang w:val="it-IT"/>
        </w:rPr>
        <w:t>aesi in tutto il mondo</w:t>
      </w:r>
      <w:r w:rsidRPr="00E8427C">
        <w:rPr>
          <w:sz w:val="22"/>
          <w:lang w:val="it-IT"/>
        </w:rPr>
        <w:t>.</w:t>
      </w:r>
    </w:p>
    <w:p w:rsidR="00E8427C" w:rsidRDefault="00E8427C" w:rsidP="002B272D">
      <w:pPr>
        <w:rPr>
          <w:rStyle w:val="Highlight"/>
          <w:color w:val="003366"/>
          <w:lang w:val="it-IT"/>
        </w:rPr>
      </w:pPr>
    </w:p>
    <w:p w:rsidR="002B272D" w:rsidRPr="00E8427C" w:rsidRDefault="002B272D" w:rsidP="002B272D">
      <w:pPr>
        <w:rPr>
          <w:rStyle w:val="Highlight"/>
          <w:color w:val="003366"/>
          <w:sz w:val="22"/>
          <w:lang w:val="it-IT"/>
        </w:rPr>
      </w:pPr>
      <w:r w:rsidRPr="00E8427C">
        <w:rPr>
          <w:rStyle w:val="Highlight"/>
          <w:color w:val="003366"/>
          <w:sz w:val="22"/>
          <w:lang w:val="it-IT"/>
        </w:rPr>
        <w:t>La BPCO</w:t>
      </w:r>
    </w:p>
    <w:p w:rsidR="000D4A28" w:rsidRDefault="000D4A28" w:rsidP="0002180B">
      <w:pPr>
        <w:jc w:val="both"/>
        <w:rPr>
          <w:lang w:val="it-IT"/>
        </w:rPr>
      </w:pPr>
      <w:r w:rsidRPr="000D4A28">
        <w:rPr>
          <w:lang w:val="it-IT"/>
        </w:rPr>
        <w:t>Chi è affetto da BPCO ha un deterioramento progressivo della funzion</w:t>
      </w:r>
      <w:r w:rsidR="00A35E32">
        <w:rPr>
          <w:lang w:val="it-IT"/>
        </w:rPr>
        <w:t>e</w:t>
      </w:r>
      <w:r w:rsidRPr="000D4A28">
        <w:rPr>
          <w:lang w:val="it-IT"/>
        </w:rPr>
        <w:t xml:space="preserve"> polmonare, che causa dispnea e </w:t>
      </w:r>
      <w:r w:rsidR="00A35E32">
        <w:rPr>
          <w:lang w:val="it-IT"/>
        </w:rPr>
        <w:t>com</w:t>
      </w:r>
      <w:r w:rsidRPr="000D4A28">
        <w:rPr>
          <w:lang w:val="it-IT"/>
        </w:rPr>
        <w:t>porta la riduzione delle attività fisiche</w:t>
      </w:r>
      <w:r>
        <w:rPr>
          <w:lang w:val="it-IT"/>
        </w:rPr>
        <w:t xml:space="preserve"> quotidiane</w:t>
      </w:r>
      <w:r w:rsidRPr="000D4A28">
        <w:rPr>
          <w:lang w:val="it-IT"/>
        </w:rPr>
        <w:t>.</w:t>
      </w:r>
      <w:r w:rsidR="002B272D" w:rsidRPr="00E8427C">
        <w:rPr>
          <w:sz w:val="22"/>
          <w:lang w:val="it-IT"/>
        </w:rPr>
        <w:t xml:space="preserve"> </w:t>
      </w:r>
      <w:r w:rsidRPr="000D4A28">
        <w:rPr>
          <w:lang w:val="it-IT"/>
        </w:rPr>
        <w:t xml:space="preserve">Ciò può innescare una spirale negativa </w:t>
      </w:r>
      <w:r w:rsidR="0002180B">
        <w:rPr>
          <w:lang w:val="it-IT"/>
        </w:rPr>
        <w:t xml:space="preserve">con </w:t>
      </w:r>
      <w:r w:rsidR="0002180B" w:rsidRPr="000D4A28">
        <w:rPr>
          <w:lang w:val="it-IT"/>
        </w:rPr>
        <w:t>peggioramento</w:t>
      </w:r>
      <w:r w:rsidRPr="000D4A28">
        <w:rPr>
          <w:lang w:val="it-IT"/>
        </w:rPr>
        <w:t xml:space="preserve"> dei sintomi </w:t>
      </w:r>
      <w:r w:rsidR="0002180B" w:rsidRPr="000D4A28">
        <w:rPr>
          <w:lang w:val="it-IT"/>
        </w:rPr>
        <w:t>e ulteriore</w:t>
      </w:r>
      <w:r w:rsidRPr="000D4A28">
        <w:rPr>
          <w:lang w:val="it-IT"/>
        </w:rPr>
        <w:t xml:space="preserve"> riduzione delle attività,</w:t>
      </w:r>
      <w:r w:rsidRPr="000D4A28">
        <w:rPr>
          <w:vertAlign w:val="superscript"/>
          <w:lang w:val="it-IT"/>
        </w:rPr>
        <w:t>1</w:t>
      </w:r>
      <w:r>
        <w:rPr>
          <w:vertAlign w:val="superscript"/>
          <w:lang w:val="it-IT"/>
        </w:rPr>
        <w:t>8</w:t>
      </w:r>
      <w:r w:rsidRPr="000D4A28">
        <w:rPr>
          <w:lang w:val="it-IT"/>
        </w:rPr>
        <w:t xml:space="preserve"> contribuendo a un maggior rischio di invalidità</w:t>
      </w:r>
      <w:r w:rsidRPr="000D4A28">
        <w:rPr>
          <w:vertAlign w:val="superscript"/>
          <w:lang w:val="it-IT"/>
        </w:rPr>
        <w:t>1</w:t>
      </w:r>
      <w:r w:rsidR="0033406C">
        <w:rPr>
          <w:vertAlign w:val="superscript"/>
          <w:lang w:val="it-IT"/>
        </w:rPr>
        <w:t>8</w:t>
      </w:r>
      <w:r w:rsidRPr="000D4A28">
        <w:rPr>
          <w:lang w:val="it-IT"/>
        </w:rPr>
        <w:t xml:space="preserve"> e mortalità</w:t>
      </w:r>
      <w:r>
        <w:rPr>
          <w:lang w:val="it-IT"/>
        </w:rPr>
        <w:t>.</w:t>
      </w:r>
      <w:r w:rsidR="0033406C" w:rsidRPr="0033406C">
        <w:rPr>
          <w:vertAlign w:val="superscript"/>
          <w:lang w:val="it-IT"/>
        </w:rPr>
        <w:t xml:space="preserve"> </w:t>
      </w:r>
      <w:r w:rsidR="0033406C" w:rsidRPr="000D4A28">
        <w:rPr>
          <w:vertAlign w:val="superscript"/>
          <w:lang w:val="it-IT"/>
        </w:rPr>
        <w:t>1</w:t>
      </w:r>
      <w:r w:rsidR="0033406C">
        <w:rPr>
          <w:vertAlign w:val="superscript"/>
          <w:lang w:val="it-IT"/>
        </w:rPr>
        <w:t>9</w:t>
      </w:r>
    </w:p>
    <w:p w:rsidR="000D4A28" w:rsidRDefault="000D4A28" w:rsidP="002B272D">
      <w:pPr>
        <w:rPr>
          <w:rStyle w:val="Highlight"/>
          <w:color w:val="003366"/>
          <w:lang w:val="it-IT"/>
        </w:rPr>
      </w:pPr>
    </w:p>
    <w:p w:rsidR="005C42F1" w:rsidRPr="0002180B" w:rsidRDefault="0033406C" w:rsidP="0002180B">
      <w:pPr>
        <w:rPr>
          <w:b/>
          <w:bCs/>
          <w:color w:val="003366"/>
          <w:sz w:val="22"/>
          <w:lang w:val="it-IT"/>
        </w:rPr>
      </w:pPr>
      <w:r>
        <w:rPr>
          <w:rStyle w:val="Highlight"/>
          <w:color w:val="003366"/>
          <w:sz w:val="22"/>
          <w:lang w:val="it-IT"/>
        </w:rPr>
        <w:t>Lo studio clinico</w:t>
      </w:r>
      <w:r w:rsidR="002B272D" w:rsidRPr="00E8427C">
        <w:rPr>
          <w:rStyle w:val="Highlight"/>
          <w:color w:val="003366"/>
          <w:sz w:val="22"/>
          <w:lang w:val="it-IT"/>
        </w:rPr>
        <w:t xml:space="preserve"> WISDOM</w:t>
      </w:r>
    </w:p>
    <w:p w:rsidR="005C42F1" w:rsidRDefault="005C42F1" w:rsidP="002B272D">
      <w:pPr>
        <w:jc w:val="both"/>
        <w:rPr>
          <w:sz w:val="22"/>
          <w:lang w:val="it-IT"/>
        </w:rPr>
      </w:pPr>
      <w:r w:rsidRPr="00574741">
        <w:rPr>
          <w:szCs w:val="20"/>
          <w:lang w:val="it-IT"/>
        </w:rPr>
        <w:t xml:space="preserve">WISDOM fa parte del crescente </w:t>
      </w:r>
      <w:r w:rsidR="00A35E32" w:rsidRPr="00574741">
        <w:rPr>
          <w:szCs w:val="20"/>
          <w:lang w:val="it-IT"/>
        </w:rPr>
        <w:t xml:space="preserve">corpo </w:t>
      </w:r>
      <w:r w:rsidRPr="00574741">
        <w:rPr>
          <w:szCs w:val="20"/>
          <w:lang w:val="it-IT"/>
        </w:rPr>
        <w:t>di evidenze cliniche sull’impatto della sospensione di ICS, rispetto a</w:t>
      </w:r>
      <w:r w:rsidR="00D8337A" w:rsidRPr="00574741">
        <w:rPr>
          <w:szCs w:val="20"/>
          <w:lang w:val="it-IT"/>
        </w:rPr>
        <w:t xml:space="preserve">i </w:t>
      </w:r>
      <w:r w:rsidRPr="00574741">
        <w:rPr>
          <w:szCs w:val="20"/>
          <w:lang w:val="it-IT"/>
        </w:rPr>
        <w:t>broncodilatatori a lunga durata di azione Lo studio WISDOM (NCT00975195), di 52 settimane, ha valutato l’effetto della sospensione di ICS (fluticasone</w:t>
      </w:r>
      <w:r w:rsidRPr="005C42F1">
        <w:rPr>
          <w:lang w:val="it-IT"/>
        </w:rPr>
        <w:t xml:space="preserve"> propionato) in soggetti affetti da BPCO da grave a molto grave, con storia di riacutizzazione, in terapia con tiotropio e un LABA (salmeterolo).</w:t>
      </w:r>
      <w:r>
        <w:rPr>
          <w:vertAlign w:val="superscript"/>
          <w:lang w:val="it-IT"/>
        </w:rPr>
        <w:t>12</w:t>
      </w:r>
      <w:r w:rsidRPr="005C42F1">
        <w:rPr>
          <w:lang w:val="it-IT"/>
        </w:rPr>
        <w:t xml:space="preserve"> </w:t>
      </w:r>
    </w:p>
    <w:p w:rsidR="002B272D" w:rsidRPr="008E6250" w:rsidRDefault="002B272D" w:rsidP="000023AD">
      <w:pPr>
        <w:spacing w:line="240" w:lineRule="auto"/>
        <w:ind w:right="29"/>
        <w:rPr>
          <w:rFonts w:eastAsia="Times New Roman"/>
          <w:b/>
          <w:bCs/>
          <w:color w:val="1F497D"/>
          <w:szCs w:val="20"/>
          <w:lang w:val="it-IT" w:eastAsia="de-DE"/>
        </w:rPr>
      </w:pPr>
    </w:p>
    <w:p w:rsidR="000023AD" w:rsidRPr="008E6250" w:rsidRDefault="000023AD" w:rsidP="000023AD">
      <w:pPr>
        <w:spacing w:line="240" w:lineRule="auto"/>
        <w:ind w:right="29"/>
        <w:rPr>
          <w:rFonts w:eastAsia="Times New Roman"/>
          <w:b/>
          <w:bCs/>
          <w:color w:val="1F497D"/>
          <w:sz w:val="22"/>
          <w:lang w:val="it-IT" w:eastAsia="de-DE"/>
        </w:rPr>
      </w:pPr>
      <w:r w:rsidRPr="008E6250">
        <w:rPr>
          <w:rFonts w:eastAsia="Times New Roman"/>
          <w:b/>
          <w:bCs/>
          <w:color w:val="1F497D"/>
          <w:sz w:val="22"/>
          <w:lang w:val="it-IT" w:eastAsia="de-DE"/>
        </w:rPr>
        <w:t>Boehringer Ingelheim</w:t>
      </w:r>
    </w:p>
    <w:p w:rsidR="000023AD" w:rsidRPr="00574741" w:rsidRDefault="000023AD" w:rsidP="000023AD">
      <w:pPr>
        <w:jc w:val="both"/>
        <w:rPr>
          <w:szCs w:val="20"/>
          <w:lang w:val="it-IT"/>
        </w:rPr>
      </w:pPr>
      <w:r w:rsidRPr="00574741">
        <w:rPr>
          <w:szCs w:val="20"/>
          <w:lang w:val="it-IT"/>
        </w:rPr>
        <w:t xml:space="preserve">Il gruppo Boehringer Ingelheim è una delle prime 20 aziende farmaceutiche del mondo. Il gruppo ha sede a Ingelheim, Germania, e opera a livello globale con 145 affiliate e circa 47.500 dipendenti. Fondata nel 1885, l’azienda a proprietà familiare si dedica a ricerca, sviluppo, produzione e commercializzazione di prodotti innovativi dall’elevato valore terapeutico nel campo della medicina </w:t>
      </w:r>
      <w:r w:rsidR="00330DE4" w:rsidRPr="00574741">
        <w:rPr>
          <w:szCs w:val="20"/>
          <w:lang w:val="it-IT"/>
        </w:rPr>
        <w:t xml:space="preserve">umana </w:t>
      </w:r>
      <w:r w:rsidRPr="00574741">
        <w:rPr>
          <w:szCs w:val="20"/>
          <w:lang w:val="it-IT"/>
        </w:rPr>
        <w:t xml:space="preserve">e della veterinaria.  </w:t>
      </w:r>
    </w:p>
    <w:p w:rsidR="000023AD" w:rsidRPr="00574741" w:rsidRDefault="000023AD" w:rsidP="000023AD">
      <w:pPr>
        <w:spacing w:line="240" w:lineRule="auto"/>
        <w:jc w:val="both"/>
        <w:rPr>
          <w:szCs w:val="20"/>
          <w:lang w:val="it-IT"/>
        </w:rPr>
      </w:pPr>
      <w:r w:rsidRPr="00574741">
        <w:rPr>
          <w:szCs w:val="20"/>
          <w:lang w:val="it-IT"/>
        </w:rPr>
        <w:t>Operare in maniera socialmente responsabile è un punto centrale della cultura e dell’impegno di Boehringer Ingelheim. La partecipazione a progetti sociali in tutto il mondo, quali ad esempio l’iniziativa "</w:t>
      </w:r>
      <w:r w:rsidRPr="00574741">
        <w:rPr>
          <w:i/>
          <w:szCs w:val="20"/>
          <w:lang w:val="it-IT"/>
        </w:rPr>
        <w:t>Making more Health</w:t>
      </w:r>
      <w:r w:rsidRPr="00574741">
        <w:rPr>
          <w:szCs w:val="20"/>
          <w:lang w:val="it-IT"/>
        </w:rPr>
        <w:t>", e l’attenzione per i propri dipendenti sono parte di questo impegno di responsabilità sociale, così come lo sono il rispetto, le pari opportunità e la conciliazione dei tempi di lavoro e della famiglia che costituiscono le fondamenta della mutua collaborazione fra l’azienda e i suoi dipendenti, e l’attenzione all’ambiente, alla sua tutela e sostenibilità, che sono sottese in ogni attività che Boehringer Ingelheim intraprende.</w:t>
      </w:r>
    </w:p>
    <w:p w:rsidR="000023AD" w:rsidRPr="00574741" w:rsidRDefault="000023AD" w:rsidP="000023AD">
      <w:pPr>
        <w:spacing w:line="240" w:lineRule="auto"/>
        <w:rPr>
          <w:szCs w:val="20"/>
          <w:lang w:val="it-IT"/>
        </w:rPr>
      </w:pPr>
    </w:p>
    <w:p w:rsidR="000023AD" w:rsidRPr="00574741" w:rsidRDefault="000023AD" w:rsidP="000023AD">
      <w:pPr>
        <w:spacing w:line="240" w:lineRule="auto"/>
        <w:jc w:val="both"/>
        <w:rPr>
          <w:szCs w:val="20"/>
          <w:lang w:val="it-IT"/>
        </w:rPr>
      </w:pPr>
      <w:r w:rsidRPr="00574741">
        <w:rPr>
          <w:szCs w:val="20"/>
          <w:lang w:val="it-IT"/>
        </w:rPr>
        <w:t xml:space="preserve">Nel 2015, Boehringer Ingelheim ha registrato un fatturato netto di circa 14,8 miliardi di euro e investimenti in ricerca e sviluppo pari al 20,3 percento del suo fatturato netto. </w:t>
      </w:r>
    </w:p>
    <w:p w:rsidR="000023AD" w:rsidRPr="00574741" w:rsidRDefault="000023AD" w:rsidP="000023AD">
      <w:pPr>
        <w:spacing w:line="240" w:lineRule="auto"/>
        <w:jc w:val="both"/>
        <w:rPr>
          <w:szCs w:val="20"/>
          <w:lang w:val="it-IT"/>
        </w:rPr>
      </w:pPr>
    </w:p>
    <w:p w:rsidR="000023AD" w:rsidRPr="00574741" w:rsidRDefault="000023AD" w:rsidP="000023AD">
      <w:pPr>
        <w:spacing w:line="240" w:lineRule="auto"/>
        <w:jc w:val="both"/>
        <w:rPr>
          <w:szCs w:val="20"/>
          <w:lang w:val="it-IT"/>
        </w:rPr>
      </w:pPr>
      <w:r w:rsidRPr="00574741">
        <w:rPr>
          <w:szCs w:val="20"/>
          <w:lang w:val="it-IT"/>
        </w:rPr>
        <w:t xml:space="preserve">Per maggiori informazioni visitate il sito </w:t>
      </w:r>
      <w:hyperlink r:id="rId11" w:history="1">
        <w:r w:rsidRPr="00574741">
          <w:rPr>
            <w:color w:val="0000FF"/>
            <w:szCs w:val="20"/>
            <w:u w:val="single"/>
            <w:lang w:val="it-IT"/>
          </w:rPr>
          <w:t>www.boehringer-ingelheim.com</w:t>
        </w:r>
      </w:hyperlink>
    </w:p>
    <w:p w:rsidR="00C46B16" w:rsidRPr="00574741" w:rsidRDefault="00C46B16" w:rsidP="001D7541">
      <w:pPr>
        <w:spacing w:line="240" w:lineRule="auto"/>
        <w:ind w:right="1890"/>
        <w:jc w:val="both"/>
        <w:rPr>
          <w:rFonts w:eastAsia="Times New Roman" w:cs="Arial"/>
          <w:color w:val="000000"/>
          <w:szCs w:val="20"/>
          <w:lang w:val="it-IT"/>
        </w:rPr>
      </w:pPr>
    </w:p>
    <w:p w:rsidR="00B65097" w:rsidRPr="008E6250" w:rsidRDefault="00B65097" w:rsidP="000023AD">
      <w:pPr>
        <w:spacing w:line="240" w:lineRule="auto"/>
        <w:ind w:right="29"/>
        <w:rPr>
          <w:b/>
          <w:sz w:val="22"/>
          <w:lang w:val="it-IT" w:eastAsia="de-DE"/>
        </w:rPr>
      </w:pPr>
    </w:p>
    <w:p w:rsidR="00991DB2" w:rsidRPr="0002180B" w:rsidRDefault="00991DB2" w:rsidP="0002180B">
      <w:pPr>
        <w:spacing w:line="240" w:lineRule="auto"/>
        <w:ind w:right="29"/>
        <w:rPr>
          <w:rFonts w:eastAsia="Times New Roman"/>
          <w:b/>
          <w:bCs/>
          <w:color w:val="1F497D"/>
          <w:sz w:val="22"/>
          <w:lang w:val="it-IT" w:eastAsia="de-DE"/>
        </w:rPr>
      </w:pPr>
      <w:r w:rsidRPr="0002180B">
        <w:rPr>
          <w:rFonts w:eastAsia="Times New Roman"/>
          <w:b/>
          <w:bCs/>
          <w:color w:val="1F497D"/>
          <w:sz w:val="22"/>
          <w:lang w:val="it-IT" w:eastAsia="de-DE"/>
        </w:rPr>
        <w:t>Contatti:</w:t>
      </w:r>
    </w:p>
    <w:p w:rsidR="00991DB2" w:rsidRPr="0002180B" w:rsidRDefault="00991DB2" w:rsidP="00991DB2">
      <w:pPr>
        <w:spacing w:line="240" w:lineRule="auto"/>
        <w:jc w:val="both"/>
        <w:rPr>
          <w:sz w:val="22"/>
          <w:lang w:val="it-IT"/>
        </w:rPr>
      </w:pPr>
      <w:r w:rsidRPr="0002180B">
        <w:rPr>
          <w:sz w:val="22"/>
          <w:lang w:val="it-IT"/>
        </w:rPr>
        <w:t>Marina Guffanti</w:t>
      </w:r>
    </w:p>
    <w:p w:rsidR="00991DB2" w:rsidRPr="0002180B" w:rsidRDefault="00991DB2" w:rsidP="00991DB2">
      <w:pPr>
        <w:spacing w:line="240" w:lineRule="auto"/>
        <w:jc w:val="both"/>
        <w:rPr>
          <w:sz w:val="22"/>
          <w:lang w:val="it-IT"/>
        </w:rPr>
      </w:pPr>
      <w:r w:rsidRPr="0002180B">
        <w:rPr>
          <w:sz w:val="22"/>
          <w:lang w:val="it-IT"/>
        </w:rPr>
        <w:t>Comunicazione</w:t>
      </w:r>
    </w:p>
    <w:p w:rsidR="00991DB2" w:rsidRPr="0002180B" w:rsidRDefault="00991DB2" w:rsidP="00991DB2">
      <w:pPr>
        <w:spacing w:line="240" w:lineRule="auto"/>
        <w:jc w:val="both"/>
        <w:rPr>
          <w:b/>
          <w:sz w:val="22"/>
          <w:lang w:val="it-IT"/>
        </w:rPr>
      </w:pPr>
      <w:r w:rsidRPr="0002180B">
        <w:rPr>
          <w:b/>
          <w:sz w:val="22"/>
          <w:lang w:val="it-IT"/>
        </w:rPr>
        <w:t>Boehringer Ingelheim Italia SpA</w:t>
      </w:r>
    </w:p>
    <w:p w:rsidR="00991DB2" w:rsidRPr="0002180B" w:rsidRDefault="00991DB2" w:rsidP="00991DB2">
      <w:pPr>
        <w:spacing w:line="240" w:lineRule="auto"/>
        <w:jc w:val="both"/>
        <w:rPr>
          <w:sz w:val="22"/>
          <w:lang w:val="fr-FR"/>
        </w:rPr>
      </w:pPr>
      <w:r w:rsidRPr="0002180B">
        <w:rPr>
          <w:sz w:val="22"/>
          <w:lang w:val="fr-FR"/>
        </w:rPr>
        <w:t>Phone:  + 39 – 02 5355453</w:t>
      </w:r>
    </w:p>
    <w:p w:rsidR="00991DB2" w:rsidRPr="0002180B" w:rsidRDefault="00991DB2" w:rsidP="00991DB2">
      <w:pPr>
        <w:spacing w:line="240" w:lineRule="auto"/>
        <w:jc w:val="both"/>
        <w:rPr>
          <w:sz w:val="22"/>
          <w:lang w:val="fr-FR"/>
        </w:rPr>
      </w:pPr>
      <w:r w:rsidRPr="0002180B">
        <w:rPr>
          <w:sz w:val="22"/>
          <w:lang w:val="fr-FR"/>
        </w:rPr>
        <w:t>Cell.     +39 348 3995284</w:t>
      </w:r>
    </w:p>
    <w:p w:rsidR="00991DB2" w:rsidRPr="0002180B" w:rsidRDefault="00991DB2" w:rsidP="00991DB2">
      <w:pPr>
        <w:spacing w:line="240" w:lineRule="auto"/>
        <w:jc w:val="both"/>
        <w:rPr>
          <w:sz w:val="22"/>
          <w:lang w:val="fr-FR"/>
        </w:rPr>
      </w:pPr>
      <w:r w:rsidRPr="0002180B">
        <w:rPr>
          <w:sz w:val="22"/>
          <w:lang w:val="fr-FR"/>
        </w:rPr>
        <w:t xml:space="preserve">e-mail:  </w:t>
      </w:r>
      <w:hyperlink r:id="rId12" w:history="1">
        <w:r w:rsidRPr="0002180B">
          <w:rPr>
            <w:sz w:val="22"/>
            <w:lang w:val="fr-FR"/>
          </w:rPr>
          <w:t>marina.guffanti@boehringer-ingelheim.com</w:t>
        </w:r>
      </w:hyperlink>
    </w:p>
    <w:p w:rsidR="00991DB2" w:rsidRPr="0002180B" w:rsidRDefault="00991DB2" w:rsidP="00991DB2">
      <w:pPr>
        <w:spacing w:line="240" w:lineRule="auto"/>
        <w:jc w:val="both"/>
        <w:rPr>
          <w:sz w:val="22"/>
          <w:lang w:val="fr-FR"/>
        </w:rPr>
      </w:pPr>
    </w:p>
    <w:p w:rsidR="00991DB2" w:rsidRPr="0002180B" w:rsidRDefault="00991DB2" w:rsidP="00991DB2">
      <w:pPr>
        <w:spacing w:line="240" w:lineRule="auto"/>
        <w:jc w:val="both"/>
        <w:rPr>
          <w:sz w:val="22"/>
          <w:lang w:val="fr-FR"/>
        </w:rPr>
      </w:pPr>
      <w:r w:rsidRPr="0002180B">
        <w:rPr>
          <w:sz w:val="22"/>
          <w:lang w:val="fr-FR"/>
        </w:rPr>
        <w:t>Maria Luisa Paleari</w:t>
      </w:r>
    </w:p>
    <w:p w:rsidR="00991DB2" w:rsidRPr="0002180B" w:rsidRDefault="00991DB2" w:rsidP="00991DB2">
      <w:pPr>
        <w:spacing w:line="240" w:lineRule="auto"/>
        <w:jc w:val="both"/>
        <w:rPr>
          <w:b/>
          <w:sz w:val="22"/>
          <w:lang w:val="fr-FR"/>
        </w:rPr>
      </w:pPr>
      <w:r w:rsidRPr="0002180B">
        <w:rPr>
          <w:b/>
          <w:sz w:val="22"/>
          <w:lang w:val="fr-FR"/>
        </w:rPr>
        <w:t>Value Relations Srl</w:t>
      </w:r>
    </w:p>
    <w:p w:rsidR="00991DB2" w:rsidRPr="0002180B" w:rsidRDefault="00991DB2" w:rsidP="00991DB2">
      <w:pPr>
        <w:spacing w:line="240" w:lineRule="auto"/>
        <w:jc w:val="both"/>
        <w:rPr>
          <w:sz w:val="22"/>
          <w:lang w:val="fr-FR"/>
        </w:rPr>
      </w:pPr>
      <w:r w:rsidRPr="0002180B">
        <w:rPr>
          <w:sz w:val="22"/>
          <w:lang w:val="fr-FR"/>
        </w:rPr>
        <w:t>Phone: + 39 – 02 20424941</w:t>
      </w:r>
    </w:p>
    <w:p w:rsidR="00991DB2" w:rsidRPr="0002180B" w:rsidRDefault="00991DB2" w:rsidP="00991DB2">
      <w:pPr>
        <w:spacing w:line="240" w:lineRule="auto"/>
        <w:jc w:val="both"/>
        <w:rPr>
          <w:sz w:val="22"/>
          <w:lang w:val="fr-FR"/>
        </w:rPr>
      </w:pPr>
      <w:r w:rsidRPr="0002180B">
        <w:rPr>
          <w:sz w:val="22"/>
          <w:lang w:val="fr-FR"/>
        </w:rPr>
        <w:t>Cell. + 39 331 6718518</w:t>
      </w:r>
    </w:p>
    <w:p w:rsidR="00991DB2" w:rsidRPr="0002180B" w:rsidRDefault="00991DB2" w:rsidP="00991DB2">
      <w:pPr>
        <w:spacing w:line="240" w:lineRule="auto"/>
        <w:jc w:val="both"/>
        <w:rPr>
          <w:sz w:val="22"/>
          <w:lang w:val="fr-FR"/>
        </w:rPr>
      </w:pPr>
      <w:r w:rsidRPr="0002180B">
        <w:rPr>
          <w:sz w:val="22"/>
          <w:lang w:val="fr-FR"/>
        </w:rPr>
        <w:t xml:space="preserve">e-mail: </w:t>
      </w:r>
      <w:hyperlink r:id="rId13" w:history="1">
        <w:r w:rsidRPr="0002180B">
          <w:rPr>
            <w:sz w:val="22"/>
            <w:lang w:val="fr-FR"/>
          </w:rPr>
          <w:t>ml.paleari@vrelations.it</w:t>
        </w:r>
      </w:hyperlink>
    </w:p>
    <w:p w:rsidR="00B65097" w:rsidRPr="0002180B" w:rsidRDefault="00B65097" w:rsidP="00991DB2">
      <w:pPr>
        <w:spacing w:line="240" w:lineRule="auto"/>
        <w:jc w:val="both"/>
        <w:rPr>
          <w:sz w:val="22"/>
          <w:lang w:val="fr-FR"/>
        </w:rPr>
      </w:pPr>
    </w:p>
    <w:p w:rsidR="00B65097" w:rsidRPr="0002180B" w:rsidRDefault="00B65097" w:rsidP="00991DB2">
      <w:pPr>
        <w:spacing w:line="240" w:lineRule="auto"/>
        <w:jc w:val="both"/>
        <w:rPr>
          <w:szCs w:val="20"/>
          <w:lang w:val="fr-FR"/>
        </w:rPr>
      </w:pPr>
    </w:p>
    <w:p w:rsidR="00B65097" w:rsidRPr="0002180B" w:rsidRDefault="00E8427C" w:rsidP="0002180B">
      <w:pPr>
        <w:spacing w:line="240" w:lineRule="auto"/>
        <w:ind w:right="29"/>
        <w:rPr>
          <w:rFonts w:eastAsia="Times New Roman"/>
          <w:b/>
          <w:bCs/>
          <w:color w:val="1F497D"/>
          <w:sz w:val="22"/>
          <w:lang w:val="it-IT" w:eastAsia="de-DE"/>
        </w:rPr>
      </w:pPr>
      <w:r w:rsidRPr="0002180B">
        <w:rPr>
          <w:rFonts w:eastAsia="Times New Roman"/>
          <w:b/>
          <w:bCs/>
          <w:color w:val="1F497D"/>
          <w:sz w:val="22"/>
          <w:lang w:val="it-IT" w:eastAsia="de-DE"/>
        </w:rPr>
        <w:t>Bibliografia</w:t>
      </w:r>
    </w:p>
    <w:p w:rsidR="00E8427C" w:rsidRPr="0002180B" w:rsidRDefault="00E8427C" w:rsidP="00991DB2">
      <w:pPr>
        <w:spacing w:line="240" w:lineRule="auto"/>
        <w:jc w:val="both"/>
        <w:rPr>
          <w:szCs w:val="20"/>
          <w:lang w:val="en-US"/>
        </w:rPr>
      </w:pPr>
    </w:p>
    <w:p w:rsidR="00E8427C" w:rsidRPr="0002180B" w:rsidRDefault="00E8427C" w:rsidP="00F738D0">
      <w:pPr>
        <w:pStyle w:val="Testonotadichiusura"/>
        <w:ind w:left="142" w:hanging="142"/>
        <w:jc w:val="both"/>
        <w:rPr>
          <w:rFonts w:ascii="BISans" w:hAnsi="BISans"/>
          <w:lang w:eastAsia="en-US"/>
        </w:rPr>
      </w:pPr>
      <w:r w:rsidRPr="0002180B">
        <w:rPr>
          <w:rStyle w:val="Rimandonotadichiusura"/>
          <w:rFonts w:ascii="BISans" w:hAnsi="BISans"/>
        </w:rPr>
        <w:t>1</w:t>
      </w:r>
      <w:r w:rsidRPr="0002180B">
        <w:rPr>
          <w:rFonts w:ascii="BISans" w:hAnsi="BISans"/>
        </w:rPr>
        <w:t xml:space="preserve"> Global Strategy for the Diagnosis, </w:t>
      </w:r>
      <w:r w:rsidR="00480AE9" w:rsidRPr="0002180B">
        <w:rPr>
          <w:rFonts w:ascii="BISans" w:hAnsi="BISans"/>
        </w:rPr>
        <w:t>Management,</w:t>
      </w:r>
      <w:r w:rsidRPr="0002180B">
        <w:rPr>
          <w:rFonts w:ascii="BISans" w:hAnsi="BISans"/>
        </w:rPr>
        <w:t xml:space="preserve"> and prevention of Chronic, Obstructive Pulmonary Disease, 2017 Report. Available from: </w:t>
      </w:r>
      <w:hyperlink r:id="rId14" w:history="1">
        <w:r w:rsidRPr="0002180B">
          <w:rPr>
            <w:rStyle w:val="Collegamentoipertestuale"/>
            <w:rFonts w:ascii="BISans" w:hAnsi="BISans"/>
          </w:rPr>
          <w:t>http://goldcopd.org/</w:t>
        </w:r>
      </w:hyperlink>
      <w:r w:rsidRPr="0002180B">
        <w:rPr>
          <w:rFonts w:ascii="BISans" w:hAnsi="BISans"/>
        </w:rPr>
        <w:t xml:space="preserve"> (accessed November 2016).</w:t>
      </w:r>
    </w:p>
    <w:p w:rsidR="00E8427C" w:rsidRPr="0002180B" w:rsidRDefault="00E8427C" w:rsidP="00F738D0">
      <w:pPr>
        <w:pStyle w:val="Titolo1"/>
        <w:shd w:val="clear" w:color="auto" w:fill="FFFFFF"/>
        <w:spacing w:before="0" w:line="252" w:lineRule="atLeast"/>
        <w:jc w:val="both"/>
        <w:textAlignment w:val="baseline"/>
        <w:rPr>
          <w:rFonts w:eastAsia="Calibri"/>
          <w:b w:val="0"/>
          <w:i/>
          <w:color w:val="auto"/>
          <w:sz w:val="20"/>
          <w:szCs w:val="20"/>
          <w:lang w:val="en-GB" w:eastAsia="en-US"/>
        </w:rPr>
      </w:pPr>
      <w:r w:rsidRPr="0002180B">
        <w:rPr>
          <w:rStyle w:val="Rimandonotadichiusura"/>
          <w:rFonts w:eastAsia="Calibri"/>
          <w:b w:val="0"/>
          <w:color w:val="auto"/>
          <w:sz w:val="20"/>
          <w:szCs w:val="20"/>
          <w:lang w:val="en-GB" w:eastAsia="en-US"/>
        </w:rPr>
        <w:t>2</w:t>
      </w:r>
      <w:r w:rsidRPr="0002180B">
        <w:rPr>
          <w:lang w:val="en-GB"/>
        </w:rPr>
        <w:t xml:space="preserve"> </w:t>
      </w:r>
      <w:proofErr w:type="spellStart"/>
      <w:r w:rsidRPr="0002180B">
        <w:rPr>
          <w:rFonts w:eastAsia="Calibri"/>
          <w:b w:val="0"/>
          <w:color w:val="auto"/>
          <w:sz w:val="20"/>
          <w:szCs w:val="20"/>
          <w:lang w:val="en-GB" w:eastAsia="en-US"/>
        </w:rPr>
        <w:t>Wedzicha</w:t>
      </w:r>
      <w:proofErr w:type="spellEnd"/>
      <w:r w:rsidRPr="0002180B">
        <w:rPr>
          <w:rFonts w:eastAsia="Calibri"/>
          <w:b w:val="0"/>
          <w:color w:val="auto"/>
          <w:sz w:val="20"/>
          <w:szCs w:val="20"/>
          <w:lang w:val="en-GB" w:eastAsia="en-US"/>
        </w:rPr>
        <w:t>, JA et al. Indacaterol–</w:t>
      </w:r>
      <w:proofErr w:type="spellStart"/>
      <w:r w:rsidRPr="0002180B">
        <w:rPr>
          <w:rFonts w:eastAsia="Calibri"/>
          <w:b w:val="0"/>
          <w:color w:val="auto"/>
          <w:sz w:val="20"/>
          <w:szCs w:val="20"/>
          <w:lang w:val="en-GB" w:eastAsia="en-US"/>
        </w:rPr>
        <w:t>Glycopyrronium</w:t>
      </w:r>
      <w:proofErr w:type="spellEnd"/>
      <w:r w:rsidRPr="0002180B">
        <w:rPr>
          <w:rFonts w:eastAsia="Calibri"/>
          <w:b w:val="0"/>
          <w:color w:val="auto"/>
          <w:sz w:val="20"/>
          <w:szCs w:val="20"/>
          <w:lang w:val="en-GB" w:eastAsia="en-US"/>
        </w:rPr>
        <w:t xml:space="preserve"> versus Salmeterol–Fluticasone for COPD. </w:t>
      </w:r>
      <w:r w:rsidRPr="0002180B">
        <w:rPr>
          <w:rFonts w:eastAsia="Calibri"/>
          <w:b w:val="0"/>
          <w:i/>
          <w:color w:val="auto"/>
          <w:sz w:val="20"/>
          <w:szCs w:val="20"/>
          <w:lang w:val="en-GB" w:eastAsia="en-US"/>
        </w:rPr>
        <w:t xml:space="preserve">N </w:t>
      </w:r>
      <w:proofErr w:type="spellStart"/>
      <w:r w:rsidRPr="0002180B">
        <w:rPr>
          <w:rFonts w:eastAsia="Calibri"/>
          <w:b w:val="0"/>
          <w:i/>
          <w:color w:val="auto"/>
          <w:sz w:val="20"/>
          <w:szCs w:val="20"/>
          <w:lang w:val="en-GB" w:eastAsia="en-US"/>
        </w:rPr>
        <w:t>Engl</w:t>
      </w:r>
      <w:proofErr w:type="spellEnd"/>
      <w:r w:rsidRPr="0002180B">
        <w:rPr>
          <w:rFonts w:eastAsia="Calibri"/>
          <w:b w:val="0"/>
          <w:i/>
          <w:color w:val="auto"/>
          <w:sz w:val="20"/>
          <w:szCs w:val="20"/>
          <w:lang w:val="en-GB" w:eastAsia="en-US"/>
        </w:rPr>
        <w:t xml:space="preserve"> J Med. </w:t>
      </w:r>
      <w:r w:rsidRPr="0002180B">
        <w:rPr>
          <w:rFonts w:eastAsia="Calibri"/>
          <w:b w:val="0"/>
          <w:color w:val="auto"/>
          <w:sz w:val="20"/>
          <w:szCs w:val="20"/>
          <w:lang w:val="en-GB" w:eastAsia="en-US"/>
        </w:rPr>
        <w:t>2016; 374:2222-2234.</w:t>
      </w:r>
    </w:p>
    <w:p w:rsidR="00E8427C" w:rsidRPr="0002180B" w:rsidRDefault="00E8427C" w:rsidP="00E8427C">
      <w:pPr>
        <w:pStyle w:val="Testonotadichiusura"/>
        <w:jc w:val="both"/>
        <w:rPr>
          <w:rFonts w:ascii="BISans" w:eastAsia="Calibri" w:hAnsi="BISans"/>
          <w:lang w:val="fr-FR" w:eastAsia="en-US"/>
        </w:rPr>
      </w:pPr>
      <w:r w:rsidRPr="0002180B">
        <w:rPr>
          <w:rStyle w:val="Rimandonotadichiusura"/>
          <w:rFonts w:ascii="BISans" w:hAnsi="BISans"/>
        </w:rPr>
        <w:t>3</w:t>
      </w:r>
      <w:r w:rsidRPr="0002180B">
        <w:rPr>
          <w:rFonts w:ascii="BISans" w:hAnsi="BISans"/>
        </w:rPr>
        <w:t xml:space="preserve"> </w:t>
      </w:r>
      <w:proofErr w:type="spellStart"/>
      <w:r w:rsidRPr="0002180B">
        <w:rPr>
          <w:rFonts w:ascii="BISans" w:hAnsi="BISans"/>
        </w:rPr>
        <w:t>Zhong</w:t>
      </w:r>
      <w:proofErr w:type="spellEnd"/>
      <w:r w:rsidRPr="0002180B">
        <w:rPr>
          <w:rFonts w:ascii="BISans" w:hAnsi="BISans"/>
        </w:rPr>
        <w:t xml:space="preserve">, et al. LANTERN: a randomized study of QVA149 versus salmeterol/fluticasone combination in patients with COPD. </w:t>
      </w:r>
      <w:r w:rsidRPr="0002180B">
        <w:rPr>
          <w:rFonts w:ascii="BISans" w:hAnsi="BISans"/>
          <w:i/>
          <w:lang w:val="fr-FR"/>
        </w:rPr>
        <w:t xml:space="preserve">Int J </w:t>
      </w:r>
      <w:proofErr w:type="spellStart"/>
      <w:r w:rsidRPr="0002180B">
        <w:rPr>
          <w:rFonts w:ascii="BISans" w:hAnsi="BISans"/>
          <w:i/>
          <w:lang w:val="fr-FR"/>
        </w:rPr>
        <w:t>Chron</w:t>
      </w:r>
      <w:proofErr w:type="spellEnd"/>
      <w:r w:rsidRPr="0002180B">
        <w:rPr>
          <w:rFonts w:ascii="BISans" w:hAnsi="BISans"/>
          <w:i/>
          <w:lang w:val="fr-FR"/>
        </w:rPr>
        <w:t xml:space="preserve"> </w:t>
      </w:r>
      <w:proofErr w:type="spellStart"/>
      <w:r w:rsidRPr="0002180B">
        <w:rPr>
          <w:rFonts w:ascii="BISans" w:hAnsi="BISans"/>
          <w:i/>
          <w:lang w:val="fr-FR"/>
        </w:rPr>
        <w:t>Obstruct</w:t>
      </w:r>
      <w:proofErr w:type="spellEnd"/>
      <w:r w:rsidRPr="0002180B">
        <w:rPr>
          <w:rFonts w:ascii="BISans" w:hAnsi="BISans"/>
          <w:i/>
          <w:lang w:val="fr-FR"/>
        </w:rPr>
        <w:t xml:space="preserve"> </w:t>
      </w:r>
      <w:proofErr w:type="spellStart"/>
      <w:r w:rsidRPr="0002180B">
        <w:rPr>
          <w:rFonts w:ascii="BISans" w:hAnsi="BISans"/>
          <w:i/>
          <w:lang w:val="fr-FR"/>
        </w:rPr>
        <w:t>Pulmon</w:t>
      </w:r>
      <w:proofErr w:type="spellEnd"/>
      <w:r w:rsidRPr="0002180B">
        <w:rPr>
          <w:rFonts w:ascii="BISans" w:hAnsi="BISans"/>
          <w:i/>
          <w:lang w:val="fr-FR"/>
        </w:rPr>
        <w:t xml:space="preserve"> Dis</w:t>
      </w:r>
      <w:r w:rsidRPr="0002180B">
        <w:rPr>
          <w:rFonts w:ascii="BISans" w:hAnsi="BISans"/>
          <w:lang w:val="fr-FR"/>
        </w:rPr>
        <w:t xml:space="preserve">. 2015; </w:t>
      </w:r>
      <w:proofErr w:type="gramStart"/>
      <w:r w:rsidRPr="0002180B">
        <w:rPr>
          <w:rFonts w:ascii="BISans" w:hAnsi="BISans"/>
          <w:lang w:val="fr-FR"/>
        </w:rPr>
        <w:t>10:</w:t>
      </w:r>
      <w:proofErr w:type="gramEnd"/>
      <w:r w:rsidRPr="0002180B">
        <w:rPr>
          <w:rFonts w:ascii="BISans" w:hAnsi="BISans"/>
          <w:lang w:val="fr-FR"/>
        </w:rPr>
        <w:t>1015-1026.</w:t>
      </w:r>
    </w:p>
    <w:p w:rsidR="00E8427C" w:rsidRPr="0002180B" w:rsidRDefault="00E8427C" w:rsidP="00E8427C">
      <w:pPr>
        <w:pStyle w:val="Testonotadichiusura"/>
        <w:jc w:val="both"/>
        <w:rPr>
          <w:rFonts w:ascii="BISans" w:hAnsi="BISans"/>
          <w:lang w:val="fr-FR"/>
        </w:rPr>
      </w:pPr>
      <w:r w:rsidRPr="0002180B">
        <w:rPr>
          <w:rStyle w:val="Rimandonotadichiusura"/>
          <w:rFonts w:ascii="BISans" w:hAnsi="BISans"/>
          <w:lang w:val="fr-FR"/>
        </w:rPr>
        <w:t>4</w:t>
      </w:r>
      <w:r w:rsidRPr="0002180B">
        <w:rPr>
          <w:rFonts w:ascii="BISans" w:hAnsi="BISans"/>
          <w:lang w:val="fr-FR"/>
        </w:rPr>
        <w:t xml:space="preserve"> </w:t>
      </w:r>
      <w:proofErr w:type="spellStart"/>
      <w:r w:rsidRPr="0002180B">
        <w:rPr>
          <w:rFonts w:ascii="BISans" w:hAnsi="BISans"/>
          <w:lang w:val="fr-FR"/>
        </w:rPr>
        <w:t>Beeh</w:t>
      </w:r>
      <w:proofErr w:type="spellEnd"/>
      <w:r w:rsidRPr="0002180B">
        <w:rPr>
          <w:rFonts w:ascii="BISans" w:hAnsi="BISans"/>
          <w:lang w:val="fr-FR"/>
        </w:rPr>
        <w:t xml:space="preserve">, KM et al. </w:t>
      </w:r>
      <w:r w:rsidRPr="0002180B">
        <w:rPr>
          <w:rFonts w:ascii="BISans" w:hAnsi="BISans"/>
        </w:rPr>
        <w:t xml:space="preserve">The lung function profile of once-daily tiotropium and </w:t>
      </w:r>
      <w:proofErr w:type="spellStart"/>
      <w:r w:rsidRPr="0002180B">
        <w:rPr>
          <w:rFonts w:ascii="BISans" w:hAnsi="BISans"/>
        </w:rPr>
        <w:t>olodaterol</w:t>
      </w:r>
      <w:proofErr w:type="spellEnd"/>
      <w:r w:rsidRPr="0002180B">
        <w:rPr>
          <w:rFonts w:ascii="BISans" w:hAnsi="BISans"/>
        </w:rPr>
        <w:t xml:space="preserve"> via Respimat® is superior to that of twice-daily salmeterol and fluticasone propionate via </w:t>
      </w:r>
      <w:proofErr w:type="spellStart"/>
      <w:r w:rsidRPr="0002180B">
        <w:rPr>
          <w:rFonts w:ascii="BISans" w:hAnsi="BISans"/>
        </w:rPr>
        <w:t>Accuhaler</w:t>
      </w:r>
      <w:proofErr w:type="spellEnd"/>
      <w:r w:rsidRPr="0002180B">
        <w:rPr>
          <w:rFonts w:ascii="BISans" w:hAnsi="BISans"/>
        </w:rPr>
        <w:t xml:space="preserve">® (ENERGITO® Study). </w:t>
      </w:r>
      <w:r w:rsidRPr="0002180B">
        <w:rPr>
          <w:rFonts w:ascii="BISans" w:hAnsi="BISans"/>
          <w:i/>
          <w:lang w:val="fr-FR"/>
        </w:rPr>
        <w:t xml:space="preserve">Int J </w:t>
      </w:r>
      <w:proofErr w:type="spellStart"/>
      <w:r w:rsidRPr="0002180B">
        <w:rPr>
          <w:rFonts w:ascii="BISans" w:hAnsi="BISans"/>
          <w:i/>
          <w:lang w:val="fr-FR"/>
        </w:rPr>
        <w:t>Chron</w:t>
      </w:r>
      <w:proofErr w:type="spellEnd"/>
      <w:r w:rsidRPr="0002180B">
        <w:rPr>
          <w:rFonts w:ascii="BISans" w:hAnsi="BISans"/>
          <w:i/>
          <w:lang w:val="fr-FR"/>
        </w:rPr>
        <w:t xml:space="preserve"> </w:t>
      </w:r>
      <w:proofErr w:type="spellStart"/>
      <w:r w:rsidRPr="0002180B">
        <w:rPr>
          <w:rFonts w:ascii="BISans" w:hAnsi="BISans"/>
          <w:i/>
          <w:lang w:val="fr-FR"/>
        </w:rPr>
        <w:t>Obstruct</w:t>
      </w:r>
      <w:proofErr w:type="spellEnd"/>
      <w:r w:rsidRPr="0002180B">
        <w:rPr>
          <w:rFonts w:ascii="BISans" w:hAnsi="BISans"/>
          <w:i/>
          <w:lang w:val="fr-FR"/>
        </w:rPr>
        <w:t xml:space="preserve"> </w:t>
      </w:r>
      <w:proofErr w:type="spellStart"/>
      <w:r w:rsidRPr="0002180B">
        <w:rPr>
          <w:rFonts w:ascii="BISans" w:hAnsi="BISans"/>
          <w:i/>
          <w:lang w:val="fr-FR"/>
        </w:rPr>
        <w:t>Pulmon</w:t>
      </w:r>
      <w:proofErr w:type="spellEnd"/>
      <w:r w:rsidRPr="0002180B">
        <w:rPr>
          <w:rFonts w:ascii="BISans" w:hAnsi="BISans"/>
          <w:i/>
          <w:lang w:val="fr-FR"/>
        </w:rPr>
        <w:t xml:space="preserve"> Dis. </w:t>
      </w:r>
      <w:proofErr w:type="gramStart"/>
      <w:r w:rsidRPr="0002180B">
        <w:rPr>
          <w:rFonts w:ascii="BISans" w:hAnsi="BISans"/>
          <w:lang w:val="fr-FR"/>
        </w:rPr>
        <w:t>2016;</w:t>
      </w:r>
      <w:proofErr w:type="gramEnd"/>
      <w:r w:rsidRPr="0002180B">
        <w:rPr>
          <w:rFonts w:ascii="BISans" w:hAnsi="BISans"/>
          <w:lang w:val="fr-FR"/>
        </w:rPr>
        <w:t xml:space="preserve"> 11:193-205.</w:t>
      </w:r>
    </w:p>
    <w:p w:rsidR="00E8427C" w:rsidRPr="0002180B" w:rsidRDefault="00E8427C" w:rsidP="00E8427C">
      <w:pPr>
        <w:pStyle w:val="Testonotadichiusura"/>
        <w:jc w:val="both"/>
        <w:rPr>
          <w:rFonts w:ascii="BISans" w:hAnsi="BISans"/>
        </w:rPr>
      </w:pPr>
      <w:r w:rsidRPr="0002180B">
        <w:rPr>
          <w:rFonts w:ascii="BISans" w:hAnsi="BISans"/>
          <w:vertAlign w:val="superscript"/>
          <w:lang w:val="fr-FR"/>
        </w:rPr>
        <w:t>5</w:t>
      </w:r>
      <w:r w:rsidRPr="0002180B">
        <w:rPr>
          <w:rFonts w:ascii="BISans" w:hAnsi="BISans"/>
          <w:lang w:val="fr-FR"/>
        </w:rPr>
        <w:t xml:space="preserve"> Vogelmeier, CF et al. </w:t>
      </w:r>
      <w:r w:rsidRPr="0002180B">
        <w:rPr>
          <w:rFonts w:ascii="BISans" w:hAnsi="BISans"/>
        </w:rPr>
        <w:t>Efficacy and safety of once-daily QVA149 compared to twice-daily salmeterol-</w:t>
      </w:r>
      <w:proofErr w:type="spellStart"/>
      <w:r w:rsidRPr="0002180B">
        <w:rPr>
          <w:rFonts w:ascii="BISans" w:hAnsi="BISans"/>
        </w:rPr>
        <w:t>fluticosone</w:t>
      </w:r>
      <w:proofErr w:type="spellEnd"/>
      <w:r w:rsidRPr="0002180B">
        <w:rPr>
          <w:rFonts w:ascii="BISans" w:hAnsi="BISans"/>
        </w:rPr>
        <w:t xml:space="preserve"> in patients with chronic pulmonary obstructive disease (ILLUMINATE): a randomised, double blind, parallel group study.  </w:t>
      </w:r>
      <w:r w:rsidRPr="0002180B">
        <w:rPr>
          <w:rFonts w:ascii="BISans" w:hAnsi="BISans"/>
          <w:i/>
        </w:rPr>
        <w:t xml:space="preserve">Lancet </w:t>
      </w:r>
      <w:proofErr w:type="spellStart"/>
      <w:r w:rsidRPr="0002180B">
        <w:rPr>
          <w:rFonts w:ascii="BISans" w:hAnsi="BISans"/>
          <w:i/>
        </w:rPr>
        <w:t>Respir</w:t>
      </w:r>
      <w:proofErr w:type="spellEnd"/>
      <w:r w:rsidRPr="0002180B">
        <w:rPr>
          <w:rFonts w:ascii="BISans" w:hAnsi="BISans"/>
          <w:i/>
        </w:rPr>
        <w:t xml:space="preserve"> Med</w:t>
      </w:r>
      <w:r w:rsidRPr="0002180B">
        <w:rPr>
          <w:rFonts w:ascii="BISans" w:hAnsi="BISans"/>
        </w:rPr>
        <w:t>. 2013; 1:51-60.</w:t>
      </w:r>
    </w:p>
    <w:p w:rsidR="00E8427C" w:rsidRPr="0002180B" w:rsidRDefault="00F738D0" w:rsidP="00E8427C">
      <w:pPr>
        <w:pStyle w:val="Testonotadichiusura"/>
        <w:jc w:val="both"/>
        <w:rPr>
          <w:rFonts w:ascii="BISans" w:hAnsi="BISans"/>
        </w:rPr>
      </w:pPr>
      <w:r w:rsidRPr="0002180B">
        <w:rPr>
          <w:rStyle w:val="Rimandonotadichiusura"/>
          <w:rFonts w:ascii="BISans" w:hAnsi="BISans"/>
        </w:rPr>
        <w:t xml:space="preserve">6 </w:t>
      </w:r>
      <w:r w:rsidR="00E8427C" w:rsidRPr="0002180B">
        <w:rPr>
          <w:rFonts w:ascii="BISans" w:hAnsi="BISans"/>
        </w:rPr>
        <w:t xml:space="preserve">Singh D, et al. Tiotropium + </w:t>
      </w:r>
      <w:proofErr w:type="spellStart"/>
      <w:r w:rsidR="00E8427C" w:rsidRPr="0002180B">
        <w:rPr>
          <w:rFonts w:ascii="BISans" w:hAnsi="BISans"/>
        </w:rPr>
        <w:t>olodaterol</w:t>
      </w:r>
      <w:proofErr w:type="spellEnd"/>
      <w:r w:rsidR="00E8427C" w:rsidRPr="0002180B">
        <w:rPr>
          <w:rFonts w:ascii="BISans" w:hAnsi="BISans"/>
        </w:rPr>
        <w:t xml:space="preserve"> shows clinically meaningful improvements in quality of life. </w:t>
      </w:r>
      <w:proofErr w:type="spellStart"/>
      <w:r w:rsidR="00E8427C" w:rsidRPr="0002180B">
        <w:rPr>
          <w:rFonts w:ascii="BISans" w:hAnsi="BISans"/>
          <w:i/>
        </w:rPr>
        <w:t>Respir</w:t>
      </w:r>
      <w:proofErr w:type="spellEnd"/>
      <w:r w:rsidR="00E8427C" w:rsidRPr="0002180B">
        <w:rPr>
          <w:rFonts w:ascii="BISans" w:hAnsi="BISans"/>
          <w:i/>
        </w:rPr>
        <w:t xml:space="preserve"> Med.</w:t>
      </w:r>
      <w:r w:rsidR="00E8427C" w:rsidRPr="0002180B">
        <w:rPr>
          <w:rFonts w:ascii="BISans" w:hAnsi="BISans"/>
        </w:rPr>
        <w:t xml:space="preserve"> 2015; 10:1312-1319.</w:t>
      </w:r>
    </w:p>
    <w:p w:rsidR="00E8427C" w:rsidRPr="0002180B" w:rsidRDefault="00F738D0" w:rsidP="00E8427C">
      <w:pPr>
        <w:pStyle w:val="Testonotadichiusura"/>
        <w:jc w:val="both"/>
        <w:rPr>
          <w:rFonts w:ascii="BISans" w:hAnsi="BISans"/>
        </w:rPr>
      </w:pPr>
      <w:r w:rsidRPr="0002180B">
        <w:rPr>
          <w:rStyle w:val="Rimandonotadichiusura"/>
          <w:rFonts w:ascii="BISans" w:hAnsi="BISans"/>
        </w:rPr>
        <w:t>7</w:t>
      </w:r>
      <w:r w:rsidR="00E8427C" w:rsidRPr="0002180B">
        <w:rPr>
          <w:rFonts w:ascii="BISans" w:hAnsi="BISans"/>
        </w:rPr>
        <w:t xml:space="preserve"> Singh D, et al. Tiotropium + </w:t>
      </w:r>
      <w:proofErr w:type="spellStart"/>
      <w:r w:rsidR="00E8427C" w:rsidRPr="0002180B">
        <w:rPr>
          <w:rFonts w:ascii="BISans" w:hAnsi="BISans"/>
        </w:rPr>
        <w:t>olodaterol</w:t>
      </w:r>
      <w:proofErr w:type="spellEnd"/>
      <w:r w:rsidR="00E8427C" w:rsidRPr="0002180B">
        <w:rPr>
          <w:rFonts w:ascii="BISans" w:hAnsi="BISans"/>
        </w:rPr>
        <w:t xml:space="preserve"> fixed dose combination shows clinically meaningful improvements in quality of life versus placebo. </w:t>
      </w:r>
      <w:r w:rsidR="00E8427C" w:rsidRPr="0002180B">
        <w:rPr>
          <w:rFonts w:ascii="BISans" w:hAnsi="BISans"/>
        </w:rPr>
        <w:lastRenderedPageBreak/>
        <w:t>Poster PA2958 presented at the ERS International Congress 2015, Amsterdam, 26-30 September, 2015.</w:t>
      </w:r>
    </w:p>
    <w:p w:rsidR="00E8427C" w:rsidRPr="0002180B" w:rsidRDefault="00F738D0" w:rsidP="00E8427C">
      <w:pPr>
        <w:pStyle w:val="Testonotadichiusura"/>
        <w:jc w:val="both"/>
        <w:rPr>
          <w:rFonts w:ascii="BISans" w:hAnsi="BISans"/>
        </w:rPr>
      </w:pPr>
      <w:r w:rsidRPr="0002180B">
        <w:rPr>
          <w:rStyle w:val="Rimandonotadichiusura"/>
          <w:rFonts w:ascii="BISans" w:hAnsi="BISans"/>
        </w:rPr>
        <w:t>8</w:t>
      </w:r>
      <w:r w:rsidR="00E8427C" w:rsidRPr="0002180B">
        <w:rPr>
          <w:rFonts w:ascii="BISans" w:hAnsi="BISans"/>
        </w:rPr>
        <w:t xml:space="preserve"> Buhl, R et al. Tiotropium and </w:t>
      </w:r>
      <w:proofErr w:type="spellStart"/>
      <w:r w:rsidR="00E8427C" w:rsidRPr="0002180B">
        <w:rPr>
          <w:rFonts w:ascii="BISans" w:hAnsi="BISans"/>
        </w:rPr>
        <w:t>olodaterol</w:t>
      </w:r>
      <w:proofErr w:type="spellEnd"/>
      <w:r w:rsidR="00E8427C" w:rsidRPr="0002180B">
        <w:rPr>
          <w:rFonts w:ascii="BISans" w:hAnsi="BISans"/>
        </w:rPr>
        <w:t xml:space="preserve"> fixed-dose combination versus mono-components in COPD (GOLD 2-4). </w:t>
      </w:r>
      <w:proofErr w:type="spellStart"/>
      <w:r w:rsidR="00E8427C" w:rsidRPr="0002180B">
        <w:rPr>
          <w:rFonts w:ascii="BISans" w:hAnsi="BISans"/>
          <w:i/>
        </w:rPr>
        <w:t>Eur</w:t>
      </w:r>
      <w:proofErr w:type="spellEnd"/>
      <w:r w:rsidR="00E8427C" w:rsidRPr="0002180B">
        <w:rPr>
          <w:rFonts w:ascii="BISans" w:hAnsi="BISans"/>
          <w:i/>
        </w:rPr>
        <w:t xml:space="preserve"> </w:t>
      </w:r>
      <w:proofErr w:type="spellStart"/>
      <w:r w:rsidR="00E8427C" w:rsidRPr="0002180B">
        <w:rPr>
          <w:rFonts w:ascii="BISans" w:hAnsi="BISans"/>
          <w:i/>
        </w:rPr>
        <w:t>Respir</w:t>
      </w:r>
      <w:proofErr w:type="spellEnd"/>
      <w:r w:rsidR="00E8427C" w:rsidRPr="0002180B">
        <w:rPr>
          <w:rFonts w:ascii="BISans" w:hAnsi="BISans"/>
          <w:i/>
        </w:rPr>
        <w:t xml:space="preserve"> J.</w:t>
      </w:r>
      <w:r w:rsidR="00E8427C" w:rsidRPr="0002180B">
        <w:rPr>
          <w:rFonts w:ascii="BISans" w:hAnsi="BISans"/>
        </w:rPr>
        <w:t xml:space="preserve"> 2015; 45(4):969-79</w:t>
      </w:r>
    </w:p>
    <w:p w:rsidR="00E8427C" w:rsidRPr="0002180B" w:rsidRDefault="00F738D0" w:rsidP="00E8427C">
      <w:pPr>
        <w:pStyle w:val="Testonotadichiusura"/>
        <w:jc w:val="both"/>
        <w:rPr>
          <w:rFonts w:ascii="BISans" w:hAnsi="BISans"/>
        </w:rPr>
      </w:pPr>
      <w:r w:rsidRPr="0002180B">
        <w:rPr>
          <w:rStyle w:val="Rimandonotadichiusura"/>
          <w:rFonts w:ascii="BISans" w:hAnsi="BISans"/>
        </w:rPr>
        <w:t>9</w:t>
      </w:r>
      <w:r w:rsidR="00E8427C" w:rsidRPr="0002180B">
        <w:rPr>
          <w:rFonts w:ascii="BISans" w:hAnsi="BISans"/>
        </w:rPr>
        <w:t xml:space="preserve"> </w:t>
      </w:r>
      <w:proofErr w:type="spellStart"/>
      <w:r w:rsidR="00E8427C" w:rsidRPr="0002180B">
        <w:rPr>
          <w:rFonts w:ascii="BISans" w:hAnsi="BISans"/>
        </w:rPr>
        <w:t>Derom</w:t>
      </w:r>
      <w:proofErr w:type="spellEnd"/>
      <w:r w:rsidR="00E8427C" w:rsidRPr="0002180B">
        <w:rPr>
          <w:rFonts w:ascii="BISans" w:hAnsi="BISans"/>
        </w:rPr>
        <w:t xml:space="preserve"> E, Et al. The 24-hour Lung Function Profile of Once-Daily Tiotropium and </w:t>
      </w:r>
      <w:proofErr w:type="spellStart"/>
      <w:r w:rsidR="00E8427C" w:rsidRPr="0002180B">
        <w:rPr>
          <w:rFonts w:ascii="BISans" w:hAnsi="BISans"/>
        </w:rPr>
        <w:t>Olodaterol</w:t>
      </w:r>
      <w:proofErr w:type="spellEnd"/>
      <w:r w:rsidR="00E8427C" w:rsidRPr="0002180B">
        <w:rPr>
          <w:rFonts w:ascii="BISans" w:hAnsi="BISans"/>
        </w:rPr>
        <w:t xml:space="preserve"> Fixed-Dose Combination Compared with Placebo and Monotherapies in Chronic Obstructive Pulmonary Disease. Poster A148 presented at the ATS International Conference 2014, San Diego, May 16-21, 2014. </w:t>
      </w:r>
    </w:p>
    <w:p w:rsidR="00E8427C" w:rsidRPr="0002180B" w:rsidRDefault="00F738D0" w:rsidP="00E8427C">
      <w:pPr>
        <w:pStyle w:val="Testonotadichiusura"/>
        <w:jc w:val="both"/>
        <w:rPr>
          <w:rFonts w:ascii="BISans" w:hAnsi="BISans"/>
        </w:rPr>
      </w:pPr>
      <w:r w:rsidRPr="0002180B">
        <w:rPr>
          <w:rStyle w:val="Rimandonotadichiusura"/>
          <w:rFonts w:ascii="BISans" w:hAnsi="BISans"/>
        </w:rPr>
        <w:t>10</w:t>
      </w:r>
      <w:r w:rsidR="00E8427C" w:rsidRPr="0002180B">
        <w:rPr>
          <w:rFonts w:ascii="BISans" w:hAnsi="BISans"/>
        </w:rPr>
        <w:t xml:space="preserve"> Martinez FJ, et al. Effects of Symptom Severity at Baseline on Lung-Function and SGRQ Responses in the OTEMTO</w:t>
      </w:r>
      <w:r w:rsidR="00E8427C" w:rsidRPr="0002180B">
        <w:rPr>
          <w:rFonts w:ascii="BISans" w:hAnsi="BISans"/>
          <w:vertAlign w:val="superscript"/>
        </w:rPr>
        <w:t>®</w:t>
      </w:r>
      <w:r w:rsidR="00E8427C" w:rsidRPr="0002180B">
        <w:rPr>
          <w:rFonts w:ascii="BISans" w:hAnsi="BISans"/>
        </w:rPr>
        <w:t xml:space="preserve"> Studies. </w:t>
      </w:r>
      <w:proofErr w:type="gramStart"/>
      <w:r w:rsidR="00E8427C" w:rsidRPr="0002180B">
        <w:rPr>
          <w:rFonts w:ascii="BISans" w:hAnsi="BISans"/>
        </w:rPr>
        <w:t>Abstract</w:t>
      </w:r>
      <w:proofErr w:type="gramEnd"/>
      <w:r w:rsidR="00E8427C" w:rsidRPr="0002180B">
        <w:rPr>
          <w:rFonts w:ascii="BISans" w:hAnsi="BISans"/>
        </w:rPr>
        <w:t xml:space="preserve"> presented at the ATS International Conference 2016, San Francisco, May 13-18, 2016.</w:t>
      </w:r>
    </w:p>
    <w:p w:rsidR="00E8427C" w:rsidRPr="0002180B" w:rsidRDefault="00F738D0" w:rsidP="00E8427C">
      <w:pPr>
        <w:pStyle w:val="Testonotadichiusura"/>
        <w:jc w:val="both"/>
        <w:rPr>
          <w:rFonts w:ascii="BISans" w:hAnsi="BISans"/>
        </w:rPr>
      </w:pPr>
      <w:r w:rsidRPr="0002180B">
        <w:rPr>
          <w:rStyle w:val="Rimandonotadichiusura"/>
          <w:rFonts w:ascii="BISans" w:hAnsi="BISans"/>
        </w:rPr>
        <w:t>11</w:t>
      </w:r>
      <w:r w:rsidR="00E8427C" w:rsidRPr="0002180B">
        <w:rPr>
          <w:rFonts w:ascii="BISans" w:hAnsi="BISans"/>
        </w:rPr>
        <w:t xml:space="preserve"> Ferguson F, et al. Efficacy of </w:t>
      </w:r>
      <w:proofErr w:type="spellStart"/>
      <w:r w:rsidR="00E8427C" w:rsidRPr="0002180B">
        <w:rPr>
          <w:rFonts w:ascii="BISans" w:hAnsi="BISans"/>
        </w:rPr>
        <w:t>tiotropium+olodaterol</w:t>
      </w:r>
      <w:proofErr w:type="spellEnd"/>
      <w:r w:rsidR="00E8427C" w:rsidRPr="0002180B">
        <w:rPr>
          <w:rFonts w:ascii="BISans" w:hAnsi="BISans"/>
        </w:rPr>
        <w:t xml:space="preserve"> in patients with COPD by initial disease severity and treatment intensity: a post hoc analysis. </w:t>
      </w:r>
      <w:proofErr w:type="spellStart"/>
      <w:r w:rsidR="00E8427C" w:rsidRPr="0002180B">
        <w:rPr>
          <w:rFonts w:ascii="BISans" w:hAnsi="BISans"/>
          <w:i/>
        </w:rPr>
        <w:t>Adv</w:t>
      </w:r>
      <w:proofErr w:type="spellEnd"/>
      <w:r w:rsidR="00E8427C" w:rsidRPr="0002180B">
        <w:rPr>
          <w:rFonts w:ascii="BISans" w:hAnsi="BISans"/>
          <w:i/>
        </w:rPr>
        <w:t xml:space="preserve"> </w:t>
      </w:r>
      <w:proofErr w:type="spellStart"/>
      <w:r w:rsidR="00E8427C" w:rsidRPr="0002180B">
        <w:rPr>
          <w:rFonts w:ascii="BISans" w:hAnsi="BISans"/>
          <w:i/>
        </w:rPr>
        <w:t>Ther</w:t>
      </w:r>
      <w:proofErr w:type="spellEnd"/>
      <w:r w:rsidR="00E8427C" w:rsidRPr="0002180B">
        <w:rPr>
          <w:rFonts w:ascii="BISans" w:hAnsi="BISans"/>
        </w:rPr>
        <w:t xml:space="preserve"> 2015; 32(6): 523-526.</w:t>
      </w:r>
    </w:p>
    <w:p w:rsidR="00E8427C" w:rsidRPr="0002180B" w:rsidRDefault="00F738D0" w:rsidP="00E8427C">
      <w:pPr>
        <w:pStyle w:val="Testonotadichiusura"/>
        <w:jc w:val="both"/>
        <w:rPr>
          <w:rFonts w:ascii="BISans" w:hAnsi="BISans"/>
        </w:rPr>
      </w:pPr>
      <w:r w:rsidRPr="0002180B">
        <w:rPr>
          <w:rStyle w:val="Rimandonotadichiusura"/>
          <w:rFonts w:ascii="BISans" w:hAnsi="BISans"/>
        </w:rPr>
        <w:t>12</w:t>
      </w:r>
      <w:r w:rsidR="00E8427C" w:rsidRPr="0002180B">
        <w:rPr>
          <w:rFonts w:ascii="BISans" w:hAnsi="BISans"/>
        </w:rPr>
        <w:t xml:space="preserve"> Magnussen H, et al. Withdrawal of inhaled glucocorticoids and exacerbations of COPD. </w:t>
      </w:r>
      <w:r w:rsidR="00E8427C" w:rsidRPr="0002180B">
        <w:rPr>
          <w:rFonts w:ascii="BISans" w:hAnsi="BISans"/>
          <w:i/>
        </w:rPr>
        <w:t xml:space="preserve">N </w:t>
      </w:r>
      <w:proofErr w:type="spellStart"/>
      <w:r w:rsidR="00E8427C" w:rsidRPr="0002180B">
        <w:rPr>
          <w:rFonts w:ascii="BISans" w:hAnsi="BISans"/>
          <w:i/>
        </w:rPr>
        <w:t>Engl</w:t>
      </w:r>
      <w:proofErr w:type="spellEnd"/>
      <w:r w:rsidR="00E8427C" w:rsidRPr="0002180B">
        <w:rPr>
          <w:rFonts w:ascii="BISans" w:hAnsi="BISans"/>
          <w:i/>
        </w:rPr>
        <w:t xml:space="preserve"> J Med</w:t>
      </w:r>
      <w:r w:rsidR="00E8427C" w:rsidRPr="0002180B">
        <w:rPr>
          <w:rFonts w:ascii="BISans" w:hAnsi="BISans"/>
        </w:rPr>
        <w:t>. 2014; 371:1285-1294.</w:t>
      </w:r>
    </w:p>
    <w:p w:rsidR="00E8427C" w:rsidRPr="0002180B" w:rsidRDefault="00F738D0" w:rsidP="00E8427C">
      <w:pPr>
        <w:pStyle w:val="Testonotadichiusura"/>
        <w:jc w:val="both"/>
        <w:rPr>
          <w:rFonts w:ascii="BISans" w:hAnsi="BISans"/>
        </w:rPr>
      </w:pPr>
      <w:r w:rsidRPr="0002180B">
        <w:rPr>
          <w:rStyle w:val="Rimandonotadichiusura"/>
          <w:rFonts w:ascii="BISans" w:hAnsi="BISans"/>
        </w:rPr>
        <w:t xml:space="preserve">13 </w:t>
      </w:r>
      <w:proofErr w:type="spellStart"/>
      <w:r w:rsidR="00E8427C" w:rsidRPr="0002180B">
        <w:rPr>
          <w:rFonts w:ascii="BISans" w:hAnsi="BISans"/>
        </w:rPr>
        <w:t>Watz</w:t>
      </w:r>
      <w:proofErr w:type="spellEnd"/>
      <w:r w:rsidR="00E8427C" w:rsidRPr="0002180B">
        <w:rPr>
          <w:rFonts w:ascii="BISans" w:hAnsi="BISans"/>
        </w:rPr>
        <w:t xml:space="preserve"> H, et al. Blood eosinophil count and exacerbations in severe chronic obstructive pulmonary disease after withdrawal of inhaled corticosteroids: a post-hoc analysis of the WISDOM trial. </w:t>
      </w:r>
      <w:r w:rsidR="00E8427C" w:rsidRPr="0002180B">
        <w:rPr>
          <w:rFonts w:ascii="BISans" w:hAnsi="BISans"/>
          <w:i/>
        </w:rPr>
        <w:t xml:space="preserve">Lancet </w:t>
      </w:r>
      <w:proofErr w:type="spellStart"/>
      <w:r w:rsidR="00E8427C" w:rsidRPr="0002180B">
        <w:rPr>
          <w:rFonts w:ascii="BISans" w:hAnsi="BISans"/>
          <w:i/>
        </w:rPr>
        <w:t>Respir</w:t>
      </w:r>
      <w:proofErr w:type="spellEnd"/>
      <w:r w:rsidR="00E8427C" w:rsidRPr="0002180B">
        <w:rPr>
          <w:rFonts w:ascii="BISans" w:hAnsi="BISans"/>
          <w:i/>
        </w:rPr>
        <w:t xml:space="preserve"> Med</w:t>
      </w:r>
      <w:r w:rsidR="00E8427C" w:rsidRPr="0002180B">
        <w:rPr>
          <w:rFonts w:ascii="BISans" w:hAnsi="BISans"/>
        </w:rPr>
        <w:t>. 2016; 4(5):390-398.</w:t>
      </w:r>
    </w:p>
    <w:p w:rsidR="00E8427C" w:rsidRPr="0002180B" w:rsidRDefault="00F738D0" w:rsidP="00E8427C">
      <w:pPr>
        <w:pStyle w:val="Testonotadichiusura"/>
        <w:jc w:val="both"/>
        <w:rPr>
          <w:rFonts w:ascii="BISans" w:hAnsi="BISans"/>
        </w:rPr>
      </w:pPr>
      <w:r w:rsidRPr="0002180B">
        <w:rPr>
          <w:rStyle w:val="Rimandonotadichiusura"/>
          <w:rFonts w:ascii="BISans" w:hAnsi="BISans"/>
        </w:rPr>
        <w:t xml:space="preserve">14 </w:t>
      </w:r>
      <w:r w:rsidR="00E8427C" w:rsidRPr="0002180B">
        <w:rPr>
          <w:rFonts w:ascii="BISans" w:hAnsi="BISans"/>
        </w:rPr>
        <w:t>Calverley P, et al. Evaluating blood eosinophils and exacerbation history to predict ICS response in COPD. Abstract presented at the ERS International Congress 2016, London, September 3 - 7, 2016.</w:t>
      </w:r>
    </w:p>
    <w:p w:rsidR="00E8427C" w:rsidRPr="0002180B" w:rsidRDefault="00F738D0" w:rsidP="00E8427C">
      <w:pPr>
        <w:pStyle w:val="Testonotadichiusura"/>
        <w:jc w:val="both"/>
        <w:rPr>
          <w:rFonts w:ascii="BISans" w:hAnsi="BISans"/>
        </w:rPr>
      </w:pPr>
      <w:r w:rsidRPr="0002180B">
        <w:rPr>
          <w:rStyle w:val="Rimandonotadichiusura"/>
          <w:rFonts w:ascii="BISans" w:hAnsi="BISans"/>
        </w:rPr>
        <w:t>15</w:t>
      </w:r>
      <w:r w:rsidR="00E8427C" w:rsidRPr="0002180B">
        <w:rPr>
          <w:rFonts w:ascii="BISans" w:hAnsi="BISans"/>
        </w:rPr>
        <w:t xml:space="preserve"> Calverley P, et al. Screening eosinophil counts and risk of exacerbations after inhaled corticosteroid withdrawal in severe COPD. </w:t>
      </w:r>
      <w:proofErr w:type="gramStart"/>
      <w:r w:rsidR="00E8427C" w:rsidRPr="0002180B">
        <w:rPr>
          <w:rFonts w:ascii="BISans" w:hAnsi="BISans"/>
        </w:rPr>
        <w:t>Abstract</w:t>
      </w:r>
      <w:proofErr w:type="gramEnd"/>
      <w:r w:rsidR="00E8427C" w:rsidRPr="0002180B">
        <w:rPr>
          <w:rFonts w:ascii="BISans" w:hAnsi="BISans"/>
        </w:rPr>
        <w:t xml:space="preserve"> presented at the ERS International Congress 2016, London, September 3 - 7, 2016.</w:t>
      </w:r>
    </w:p>
    <w:p w:rsidR="00E8427C" w:rsidRPr="0002180B" w:rsidRDefault="00F738D0" w:rsidP="00E8427C">
      <w:pPr>
        <w:pStyle w:val="Testonotadichiusura"/>
        <w:jc w:val="both"/>
        <w:rPr>
          <w:rFonts w:ascii="BISans" w:hAnsi="BISans"/>
          <w:lang w:val="en-US"/>
        </w:rPr>
      </w:pPr>
      <w:r w:rsidRPr="0002180B">
        <w:rPr>
          <w:rStyle w:val="Rimandonotadichiusura"/>
          <w:rFonts w:ascii="BISans" w:hAnsi="BISans"/>
        </w:rPr>
        <w:t>16</w:t>
      </w:r>
      <w:r w:rsidR="00E8427C" w:rsidRPr="0002180B">
        <w:rPr>
          <w:rFonts w:ascii="BISans" w:hAnsi="BISans"/>
        </w:rPr>
        <w:t xml:space="preserve"> WHO. Global Alliance against Chronic Respiratory Diseases. Chronic Respiratory Diseases. 2013. Available from </w:t>
      </w:r>
      <w:hyperlink r:id="rId15" w:history="1">
        <w:r w:rsidR="00E8427C" w:rsidRPr="0002180B">
          <w:rPr>
            <w:rStyle w:val="Collegamentoipertestuale"/>
            <w:rFonts w:ascii="BISans" w:hAnsi="BISans"/>
          </w:rPr>
          <w:t>http://www.who.int/gard/publications/chronic_respiratory_diseases.pdf</w:t>
        </w:r>
      </w:hyperlink>
      <w:r w:rsidR="00E8427C" w:rsidRPr="0002180B">
        <w:rPr>
          <w:rFonts w:ascii="BISans" w:hAnsi="BISans"/>
        </w:rPr>
        <w:t xml:space="preserve"> (accessed November 2016).</w:t>
      </w:r>
    </w:p>
    <w:p w:rsidR="00E8427C" w:rsidRPr="0002180B" w:rsidRDefault="00F738D0" w:rsidP="00E8427C">
      <w:pPr>
        <w:pStyle w:val="Testonotadichiusura"/>
        <w:jc w:val="both"/>
        <w:rPr>
          <w:rFonts w:ascii="BISans" w:hAnsi="BISans"/>
        </w:rPr>
      </w:pPr>
      <w:r w:rsidRPr="0002180B">
        <w:rPr>
          <w:rStyle w:val="Rimandonotadichiusura"/>
          <w:rFonts w:ascii="BISans" w:hAnsi="BISans"/>
        </w:rPr>
        <w:t>17</w:t>
      </w:r>
      <w:r w:rsidR="00E8427C" w:rsidRPr="0002180B">
        <w:rPr>
          <w:rFonts w:ascii="BISans" w:hAnsi="BISans"/>
        </w:rPr>
        <w:t xml:space="preserve"> WHO. Chronic respiratory diseases, Burden of COPD. 2016. Available from </w:t>
      </w:r>
      <w:hyperlink r:id="rId16" w:history="1">
        <w:r w:rsidR="00E8427C" w:rsidRPr="0002180B">
          <w:rPr>
            <w:rStyle w:val="Collegamentoipertestuale"/>
            <w:rFonts w:ascii="BISans" w:hAnsi="BISans"/>
          </w:rPr>
          <w:t>http://www.who.int/respiratory/copd/burden/en/index.html</w:t>
        </w:r>
      </w:hyperlink>
      <w:r w:rsidR="00E8427C" w:rsidRPr="0002180B">
        <w:rPr>
          <w:rFonts w:ascii="BISans" w:hAnsi="BISans"/>
        </w:rPr>
        <w:t xml:space="preserve"> (accessed November 2016).</w:t>
      </w:r>
    </w:p>
    <w:p w:rsidR="00E8427C" w:rsidRPr="0002180B" w:rsidRDefault="00F738D0" w:rsidP="00E8427C">
      <w:pPr>
        <w:pStyle w:val="Testonotadichiusura"/>
        <w:jc w:val="both"/>
        <w:rPr>
          <w:rFonts w:ascii="BISans" w:hAnsi="BISans"/>
          <w:lang w:val="en-US"/>
        </w:rPr>
      </w:pPr>
      <w:r w:rsidRPr="0002180B">
        <w:rPr>
          <w:rStyle w:val="Rimandonotadichiusura"/>
          <w:rFonts w:ascii="BISans" w:hAnsi="BISans"/>
        </w:rPr>
        <w:t>18</w:t>
      </w:r>
      <w:r w:rsidR="00E8427C" w:rsidRPr="0002180B">
        <w:rPr>
          <w:rFonts w:ascii="BISans" w:hAnsi="BISans"/>
        </w:rPr>
        <w:t xml:space="preserve"> O’Donnell DE, </w:t>
      </w:r>
      <w:proofErr w:type="spellStart"/>
      <w:r w:rsidR="00E8427C" w:rsidRPr="0002180B">
        <w:rPr>
          <w:rFonts w:ascii="BISans" w:hAnsi="BISans"/>
        </w:rPr>
        <w:t>Gebke</w:t>
      </w:r>
      <w:proofErr w:type="spellEnd"/>
      <w:r w:rsidR="00E8427C" w:rsidRPr="0002180B">
        <w:rPr>
          <w:rFonts w:ascii="BISans" w:hAnsi="BISans"/>
        </w:rPr>
        <w:t xml:space="preserve"> KB. Activity restriction in mild COPD: a challenging clinical problem. </w:t>
      </w:r>
      <w:r w:rsidR="00E8427C" w:rsidRPr="0002180B">
        <w:rPr>
          <w:rFonts w:ascii="BISans" w:hAnsi="BISans"/>
          <w:i/>
        </w:rPr>
        <w:t xml:space="preserve">Int J </w:t>
      </w:r>
      <w:proofErr w:type="spellStart"/>
      <w:r w:rsidR="00E8427C" w:rsidRPr="0002180B">
        <w:rPr>
          <w:rFonts w:ascii="BISans" w:hAnsi="BISans"/>
          <w:i/>
        </w:rPr>
        <w:t>Chron</w:t>
      </w:r>
      <w:proofErr w:type="spellEnd"/>
      <w:r w:rsidR="00E8427C" w:rsidRPr="0002180B">
        <w:rPr>
          <w:rFonts w:ascii="BISans" w:hAnsi="BISans"/>
          <w:i/>
        </w:rPr>
        <w:t xml:space="preserve"> Obstruct </w:t>
      </w:r>
      <w:proofErr w:type="spellStart"/>
      <w:r w:rsidR="00E8427C" w:rsidRPr="0002180B">
        <w:rPr>
          <w:rFonts w:ascii="BISans" w:hAnsi="BISans"/>
          <w:i/>
        </w:rPr>
        <w:t>Pulmon</w:t>
      </w:r>
      <w:proofErr w:type="spellEnd"/>
      <w:r w:rsidR="00E8427C" w:rsidRPr="0002180B">
        <w:rPr>
          <w:rFonts w:ascii="BISans" w:hAnsi="BISans"/>
          <w:i/>
        </w:rPr>
        <w:t xml:space="preserve"> Dis</w:t>
      </w:r>
      <w:r w:rsidR="00E8427C" w:rsidRPr="0002180B">
        <w:rPr>
          <w:rFonts w:ascii="BISans" w:hAnsi="BISans"/>
        </w:rPr>
        <w:t>. 2014; 9:577-588.</w:t>
      </w:r>
    </w:p>
    <w:p w:rsidR="00E8427C" w:rsidRPr="0002180B" w:rsidRDefault="00F738D0" w:rsidP="00E8427C">
      <w:pPr>
        <w:spacing w:line="240" w:lineRule="auto"/>
        <w:jc w:val="both"/>
        <w:rPr>
          <w:szCs w:val="20"/>
        </w:rPr>
      </w:pPr>
      <w:r w:rsidRPr="0002180B">
        <w:rPr>
          <w:rStyle w:val="Rimandonotadichiusura"/>
          <w:lang w:val="en-US"/>
        </w:rPr>
        <w:t>19</w:t>
      </w:r>
      <w:r w:rsidR="00E8427C" w:rsidRPr="0002180B">
        <w:rPr>
          <w:lang w:val="en-US"/>
        </w:rPr>
        <w:t xml:space="preserve"> </w:t>
      </w:r>
      <w:proofErr w:type="spellStart"/>
      <w:r w:rsidR="00E8427C" w:rsidRPr="0002180B">
        <w:rPr>
          <w:lang w:val="en-US"/>
        </w:rPr>
        <w:t>Waschki</w:t>
      </w:r>
      <w:proofErr w:type="spellEnd"/>
      <w:r w:rsidR="00E8427C" w:rsidRPr="0002180B">
        <w:rPr>
          <w:lang w:val="en-US"/>
        </w:rPr>
        <w:t xml:space="preserve"> B, et al. Physical activity is the strongest predictor of all-cause mortality in patients with COPD: a prospective cohort study. </w:t>
      </w:r>
      <w:proofErr w:type="spellStart"/>
      <w:r w:rsidR="00E8427C" w:rsidRPr="0002180B">
        <w:rPr>
          <w:i/>
        </w:rPr>
        <w:t>Chest</w:t>
      </w:r>
      <w:proofErr w:type="spellEnd"/>
      <w:r w:rsidR="00E8427C" w:rsidRPr="0002180B">
        <w:t>. 2011; 140 (2):331-342.</w:t>
      </w:r>
    </w:p>
    <w:sectPr w:rsidR="00E8427C" w:rsidRPr="0002180B" w:rsidSect="00043732">
      <w:headerReference w:type="default" r:id="rId17"/>
      <w:footerReference w:type="default" r:id="rId18"/>
      <w:headerReference w:type="first" r:id="rId19"/>
      <w:footerReference w:type="first" r:id="rId20"/>
      <w:footnotePr>
        <w:numFmt w:val="chicago"/>
      </w:footnotePr>
      <w:type w:val="continuous"/>
      <w:pgSz w:w="11906" w:h="16838"/>
      <w:pgMar w:top="3544" w:right="3968" w:bottom="1418" w:left="1701" w:header="709" w:footer="3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BD4" w:rsidRDefault="00A46BD4" w:rsidP="00774743">
      <w:pPr>
        <w:spacing w:line="240" w:lineRule="auto"/>
      </w:pPr>
      <w:r>
        <w:separator/>
      </w:r>
    </w:p>
  </w:endnote>
  <w:endnote w:type="continuationSeparator" w:id="0">
    <w:p w:rsidR="00A46BD4" w:rsidRDefault="00A46BD4" w:rsidP="00774743">
      <w:pPr>
        <w:spacing w:line="240" w:lineRule="auto"/>
      </w:pPr>
      <w:r>
        <w:continuationSeparator/>
      </w:r>
    </w:p>
  </w:endnote>
  <w:endnote w:type="continuationNotice" w:id="1">
    <w:p w:rsidR="00A46BD4" w:rsidRDefault="00A46BD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ISans">
    <w:altName w:val="Calibri"/>
    <w:charset w:val="00"/>
    <w:family w:val="auto"/>
    <w:pitch w:val="variable"/>
    <w:sig w:usb0="80000027" w:usb1="00000000" w:usb2="00000000" w:usb3="00000000" w:csb0="00000001" w:csb1="00000000"/>
    <w:embedRegular r:id="rId1" w:fontKey="{DC455F68-44EC-4158-8FB1-CEB28DB97723}"/>
    <w:embedBold r:id="rId2" w:fontKey="{B0D16C8F-82FD-4AA4-AD6C-4CFDE2E969F7}"/>
    <w:embedItalic r:id="rId3" w:fontKey="{DF5B3B89-2C2B-4433-9867-1FCBF89089F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46008D2-028D-4A88-AC9B-1C80ADFF99D9}"/>
    <w:embedBold r:id="rId5" w:fontKey="{4F6040BA-70EB-44B7-AF92-FCFC58AAFB94}"/>
    <w:embedItalic r:id="rId6" w:fontKey="{71F9A93C-A17D-442B-9F19-5E5696EE644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33482AC7-C8BB-44EB-8CE9-290CC3B5F64A}"/>
    <w:embedBold r:id="rId8" w:fontKey="{D307D907-FDC4-4153-AE29-86D34CD5C324}"/>
    <w:embedItalic r:id="rId9" w:fontKey="{66D8CB2F-4353-454A-B1E4-C4CFED3F9FC0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610F9812-DD15-4955-BDAD-D84A0F85F88B}"/>
  </w:font>
  <w:font w:name="BISansNEXTCond">
    <w:panose1 w:val="00000000000000000000"/>
    <w:charset w:val="00"/>
    <w:family w:val="modern"/>
    <w:notTrueType/>
    <w:pitch w:val="variable"/>
    <w:sig w:usb0="800002EF" w:usb1="400020CB" w:usb2="00000000" w:usb3="00000000" w:csb0="0000009F" w:csb1="00000000"/>
  </w:font>
  <w:font w:name="BISansNEXTCond-Bold">
    <w:altName w:val="BISansC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ISansNEXT">
    <w:panose1 w:val="00000000000000000000"/>
    <w:charset w:val="00"/>
    <w:family w:val="modern"/>
    <w:notTrueType/>
    <w:pitch w:val="variable"/>
    <w:sig w:usb0="800002EF" w:usb1="400020CB" w:usb2="00000000" w:usb3="00000000" w:csb0="0000009F" w:csb1="00000000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B36F6981-4110-4659-A16D-B3C30FC83577}"/>
    <w:embedBold r:id="rId12" w:fontKey="{3FB9346F-8348-4B78-8BFE-0579C232E65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B4302BE5-F205-4C44-8CD1-DF57E5FCA8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77E" w:rsidRPr="001C21FC" w:rsidRDefault="0070377E" w:rsidP="00BC390B">
    <w:pPr>
      <w:pStyle w:val="Pidipagina"/>
      <w:rPr>
        <w:rFonts w:cs="Arial"/>
        <w:i/>
        <w:sz w:val="16"/>
        <w:szCs w:val="16"/>
      </w:rPr>
    </w:pPr>
  </w:p>
  <w:p w:rsidR="0070377E" w:rsidRDefault="0070377E" w:rsidP="00C544E7">
    <w:pPr>
      <w:pStyle w:val="Default"/>
      <w:spacing w:line="276" w:lineRule="auto"/>
      <w:ind w:right="-164"/>
      <w:rPr>
        <w:rFonts w:eastAsia="BISans" w:cs="Arial"/>
        <w:i/>
        <w:sz w:val="18"/>
        <w:szCs w:val="20"/>
      </w:rPr>
    </w:pPr>
  </w:p>
  <w:p w:rsidR="0070377E" w:rsidRPr="00340C7B" w:rsidRDefault="0070377E">
    <w:pPr>
      <w:pStyle w:val="Pidipagina"/>
      <w:rPr>
        <w:rFonts w:cs="Arial"/>
        <w:sz w:val="16"/>
        <w:szCs w:val="16"/>
        <w:lang w:val="it-IT"/>
      </w:rPr>
    </w:pPr>
    <w:r w:rsidRPr="00340C7B">
      <w:rPr>
        <w:rFonts w:cs="Arial"/>
        <w:sz w:val="16"/>
        <w:szCs w:val="16"/>
        <w:lang w:val="it-IT"/>
      </w:rPr>
      <w:t xml:space="preserve">Boehringer Ingelheim </w:t>
    </w:r>
    <w:r>
      <w:rPr>
        <w:rFonts w:cs="Arial"/>
        <w:sz w:val="16"/>
        <w:szCs w:val="16"/>
        <w:lang w:val="it-IT"/>
      </w:rPr>
      <w:t xml:space="preserve">Comunicato Stampa </w:t>
    </w:r>
    <w:r w:rsidRPr="00340C7B">
      <w:rPr>
        <w:rFonts w:cs="Arial"/>
        <w:sz w:val="16"/>
        <w:szCs w:val="16"/>
        <w:lang w:val="it-IT"/>
      </w:rPr>
      <w:t>pag</w:t>
    </w:r>
    <w:r>
      <w:rPr>
        <w:rFonts w:cs="Arial"/>
        <w:sz w:val="16"/>
        <w:szCs w:val="16"/>
        <w:lang w:val="it-IT"/>
      </w:rPr>
      <w:t>ina</w:t>
    </w:r>
    <w:r w:rsidRPr="00340C7B">
      <w:rPr>
        <w:rFonts w:cs="Arial"/>
        <w:sz w:val="16"/>
        <w:szCs w:val="16"/>
        <w:lang w:val="it-IT"/>
      </w:rPr>
      <w:t xml:space="preserve"> </w:t>
    </w:r>
    <w:r w:rsidRPr="00340C7B">
      <w:rPr>
        <w:rFonts w:cs="Arial"/>
        <w:sz w:val="16"/>
        <w:szCs w:val="16"/>
        <w:lang w:val="it-IT"/>
      </w:rPr>
      <w:fldChar w:fldCharType="begin"/>
    </w:r>
    <w:r w:rsidRPr="00340C7B">
      <w:rPr>
        <w:rFonts w:cs="Arial"/>
        <w:sz w:val="16"/>
        <w:szCs w:val="16"/>
        <w:lang w:val="it-IT"/>
      </w:rPr>
      <w:instrText xml:space="preserve"> PAGE </w:instrText>
    </w:r>
    <w:r w:rsidRPr="00340C7B">
      <w:rPr>
        <w:rFonts w:cs="Arial"/>
        <w:sz w:val="16"/>
        <w:szCs w:val="16"/>
        <w:lang w:val="it-IT"/>
      </w:rPr>
      <w:fldChar w:fldCharType="separate"/>
    </w:r>
    <w:r w:rsidR="0092007C">
      <w:rPr>
        <w:rFonts w:cs="Arial"/>
        <w:noProof/>
        <w:sz w:val="16"/>
        <w:szCs w:val="16"/>
        <w:lang w:val="it-IT"/>
      </w:rPr>
      <w:t>5</w:t>
    </w:r>
    <w:r w:rsidRPr="00340C7B">
      <w:rPr>
        <w:rFonts w:cs="Arial"/>
        <w:sz w:val="16"/>
        <w:szCs w:val="16"/>
        <w:lang w:val="it-IT"/>
      </w:rPr>
      <w:fldChar w:fldCharType="end"/>
    </w:r>
    <w:r w:rsidRPr="00340C7B">
      <w:rPr>
        <w:rFonts w:cs="Arial"/>
        <w:sz w:val="16"/>
        <w:szCs w:val="16"/>
        <w:lang w:val="it-IT"/>
      </w:rPr>
      <w:t xml:space="preserve"> </w:t>
    </w:r>
    <w:r>
      <w:rPr>
        <w:rFonts w:cs="Arial"/>
        <w:sz w:val="16"/>
        <w:szCs w:val="16"/>
        <w:lang w:val="it-IT"/>
      </w:rPr>
      <w:t>di</w:t>
    </w:r>
    <w:r w:rsidRPr="00340C7B">
      <w:rPr>
        <w:rFonts w:cs="Arial"/>
        <w:sz w:val="16"/>
        <w:szCs w:val="16"/>
        <w:lang w:val="it-IT"/>
      </w:rPr>
      <w:t xml:space="preserve"> </w:t>
    </w:r>
    <w:r w:rsidRPr="00340C7B">
      <w:rPr>
        <w:rFonts w:cs="Arial"/>
        <w:sz w:val="16"/>
        <w:szCs w:val="16"/>
        <w:lang w:val="it-IT"/>
      </w:rPr>
      <w:fldChar w:fldCharType="begin"/>
    </w:r>
    <w:r w:rsidRPr="00340C7B">
      <w:rPr>
        <w:rFonts w:cs="Arial"/>
        <w:sz w:val="16"/>
        <w:szCs w:val="16"/>
        <w:lang w:val="it-IT"/>
      </w:rPr>
      <w:instrText xml:space="preserve"> NUMPAGES  </w:instrText>
    </w:r>
    <w:r w:rsidRPr="00340C7B">
      <w:rPr>
        <w:rFonts w:cs="Arial"/>
        <w:sz w:val="16"/>
        <w:szCs w:val="16"/>
        <w:lang w:val="it-IT"/>
      </w:rPr>
      <w:fldChar w:fldCharType="separate"/>
    </w:r>
    <w:r w:rsidR="0092007C">
      <w:rPr>
        <w:rFonts w:cs="Arial"/>
        <w:noProof/>
        <w:sz w:val="16"/>
        <w:szCs w:val="16"/>
        <w:lang w:val="it-IT"/>
      </w:rPr>
      <w:t>5</w:t>
    </w:r>
    <w:r w:rsidRPr="00340C7B">
      <w:rPr>
        <w:rFonts w:cs="Arial"/>
        <w:sz w:val="16"/>
        <w:szCs w:val="16"/>
        <w:lang w:val="it-IT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77E" w:rsidRPr="00EB1359" w:rsidRDefault="0070377E" w:rsidP="00EB1359">
    <w:pPr>
      <w:pStyle w:val="Pidipagina"/>
      <w:rPr>
        <w:sz w:val="16"/>
        <w:szCs w:val="16"/>
        <w:lang w:val="en-GB"/>
      </w:rPr>
    </w:pPr>
  </w:p>
  <w:p w:rsidR="0070377E" w:rsidRPr="00340C7B" w:rsidRDefault="0070377E">
    <w:pPr>
      <w:pStyle w:val="Pidipagina"/>
      <w:rPr>
        <w:rFonts w:cs="Arial"/>
        <w:sz w:val="16"/>
        <w:szCs w:val="16"/>
        <w:lang w:val="it-IT"/>
      </w:rPr>
    </w:pPr>
    <w:r w:rsidRPr="00340C7B">
      <w:rPr>
        <w:rFonts w:cs="Arial"/>
        <w:sz w:val="16"/>
        <w:szCs w:val="16"/>
        <w:lang w:val="it-IT"/>
      </w:rPr>
      <w:t xml:space="preserve">Boehringer </w:t>
    </w:r>
    <w:r w:rsidR="00EC6C9A" w:rsidRPr="00340C7B">
      <w:rPr>
        <w:rFonts w:cs="Arial"/>
        <w:sz w:val="16"/>
        <w:szCs w:val="16"/>
        <w:lang w:val="it-IT"/>
      </w:rPr>
      <w:t>Ingelheim Comunicato</w:t>
    </w:r>
    <w:r>
      <w:rPr>
        <w:rFonts w:cs="Arial"/>
        <w:sz w:val="16"/>
        <w:szCs w:val="16"/>
        <w:lang w:val="it-IT"/>
      </w:rPr>
      <w:t xml:space="preserve"> Stampa </w:t>
    </w:r>
    <w:r w:rsidRPr="00340C7B">
      <w:rPr>
        <w:rFonts w:cs="Arial"/>
        <w:sz w:val="16"/>
        <w:szCs w:val="16"/>
        <w:lang w:val="it-IT"/>
      </w:rPr>
      <w:t>pag</w:t>
    </w:r>
    <w:r>
      <w:rPr>
        <w:rFonts w:cs="Arial"/>
        <w:sz w:val="16"/>
        <w:szCs w:val="16"/>
        <w:lang w:val="it-IT"/>
      </w:rPr>
      <w:t>ina</w:t>
    </w:r>
    <w:r w:rsidRPr="00340C7B">
      <w:rPr>
        <w:rFonts w:cs="Arial"/>
        <w:sz w:val="16"/>
        <w:szCs w:val="16"/>
        <w:lang w:val="it-IT"/>
      </w:rPr>
      <w:t xml:space="preserve"> </w:t>
    </w:r>
    <w:r w:rsidRPr="00340C7B">
      <w:rPr>
        <w:rFonts w:cs="Arial"/>
        <w:sz w:val="16"/>
        <w:szCs w:val="16"/>
        <w:lang w:val="it-IT"/>
      </w:rPr>
      <w:fldChar w:fldCharType="begin"/>
    </w:r>
    <w:r w:rsidRPr="00340C7B">
      <w:rPr>
        <w:rFonts w:cs="Arial"/>
        <w:sz w:val="16"/>
        <w:szCs w:val="16"/>
        <w:lang w:val="it-IT"/>
      </w:rPr>
      <w:instrText xml:space="preserve"> PAGE </w:instrText>
    </w:r>
    <w:r w:rsidRPr="00340C7B">
      <w:rPr>
        <w:rFonts w:cs="Arial"/>
        <w:sz w:val="16"/>
        <w:szCs w:val="16"/>
        <w:lang w:val="it-IT"/>
      </w:rPr>
      <w:fldChar w:fldCharType="separate"/>
    </w:r>
    <w:r w:rsidR="0092007C">
      <w:rPr>
        <w:rFonts w:cs="Arial"/>
        <w:noProof/>
        <w:sz w:val="16"/>
        <w:szCs w:val="16"/>
        <w:lang w:val="it-IT"/>
      </w:rPr>
      <w:t>1</w:t>
    </w:r>
    <w:r w:rsidRPr="00340C7B">
      <w:rPr>
        <w:rFonts w:cs="Arial"/>
        <w:sz w:val="16"/>
        <w:szCs w:val="16"/>
        <w:lang w:val="it-IT"/>
      </w:rPr>
      <w:fldChar w:fldCharType="end"/>
    </w:r>
    <w:r>
      <w:rPr>
        <w:rFonts w:cs="Arial"/>
        <w:sz w:val="16"/>
        <w:szCs w:val="16"/>
        <w:lang w:val="it-IT"/>
      </w:rPr>
      <w:t xml:space="preserve"> di</w:t>
    </w:r>
    <w:r w:rsidRPr="00340C7B">
      <w:rPr>
        <w:rFonts w:cs="Arial"/>
        <w:sz w:val="16"/>
        <w:szCs w:val="16"/>
        <w:lang w:val="it-IT"/>
      </w:rPr>
      <w:t xml:space="preserve"> </w:t>
    </w:r>
    <w:r w:rsidRPr="00340C7B">
      <w:rPr>
        <w:rFonts w:cs="Arial"/>
        <w:sz w:val="16"/>
        <w:szCs w:val="16"/>
        <w:lang w:val="it-IT"/>
      </w:rPr>
      <w:fldChar w:fldCharType="begin"/>
    </w:r>
    <w:r w:rsidRPr="00340C7B">
      <w:rPr>
        <w:rFonts w:cs="Arial"/>
        <w:sz w:val="16"/>
        <w:szCs w:val="16"/>
        <w:lang w:val="it-IT"/>
      </w:rPr>
      <w:instrText xml:space="preserve"> NUMPAGES  </w:instrText>
    </w:r>
    <w:r w:rsidRPr="00340C7B">
      <w:rPr>
        <w:rFonts w:cs="Arial"/>
        <w:sz w:val="16"/>
        <w:szCs w:val="16"/>
        <w:lang w:val="it-IT"/>
      </w:rPr>
      <w:fldChar w:fldCharType="separate"/>
    </w:r>
    <w:r w:rsidR="0092007C">
      <w:rPr>
        <w:rFonts w:cs="Arial"/>
        <w:noProof/>
        <w:sz w:val="16"/>
        <w:szCs w:val="16"/>
        <w:lang w:val="it-IT"/>
      </w:rPr>
      <w:t>5</w:t>
    </w:r>
    <w:r w:rsidRPr="00340C7B">
      <w:rPr>
        <w:rFonts w:cs="Arial"/>
        <w:sz w:val="16"/>
        <w:szCs w:val="16"/>
        <w:lang w:val="it-I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BD4" w:rsidRDefault="00A46BD4" w:rsidP="00774743">
      <w:pPr>
        <w:spacing w:line="240" w:lineRule="auto"/>
      </w:pPr>
      <w:r>
        <w:separator/>
      </w:r>
    </w:p>
  </w:footnote>
  <w:footnote w:type="continuationSeparator" w:id="0">
    <w:p w:rsidR="00A46BD4" w:rsidRDefault="00A46BD4" w:rsidP="00774743">
      <w:pPr>
        <w:spacing w:line="240" w:lineRule="auto"/>
      </w:pPr>
      <w:r>
        <w:continuationSeparator/>
      </w:r>
    </w:p>
  </w:footnote>
  <w:footnote w:type="continuationNotice" w:id="1">
    <w:p w:rsidR="00A46BD4" w:rsidRDefault="00A46BD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77E" w:rsidRDefault="005611C1">
    <w:pPr>
      <w:pStyle w:val="Intestazione"/>
    </w:pPr>
    <w:r w:rsidRPr="00040DB5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page">
                <wp:posOffset>5192395</wp:posOffset>
              </wp:positionH>
              <wp:positionV relativeFrom="page">
                <wp:posOffset>350520</wp:posOffset>
              </wp:positionV>
              <wp:extent cx="2521585" cy="539750"/>
              <wp:effectExtent l="1270" t="0" r="1270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1585" cy="539750"/>
                      </a:xfrm>
                      <a:prstGeom prst="rect">
                        <a:avLst/>
                      </a:prstGeom>
                      <a:solidFill>
                        <a:srgbClr val="FF990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651919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0377E" w:rsidRPr="00340C7B" w:rsidRDefault="0070377E" w:rsidP="00FF7134">
                          <w:pPr>
                            <w:rPr>
                              <w:rFonts w:cs="Arial"/>
                              <w:b/>
                              <w:color w:val="FFFFFF"/>
                              <w:sz w:val="30"/>
                              <w:szCs w:val="30"/>
                              <w:lang w:val="it-IT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/>
                              <w:sz w:val="30"/>
                              <w:szCs w:val="30"/>
                              <w:lang w:val="it-IT"/>
                            </w:rPr>
                            <w:t>Comunicato Stampa</w:t>
                          </w:r>
                        </w:p>
                      </w:txbxContent>
                    </wps:txbx>
                    <wps:bodyPr rot="0" vert="horz" wrap="square" lIns="259200" tIns="180000" rIns="45000" bIns="45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408.85pt;margin-top:27.6pt;width:198.55pt;height:42.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" fillcolor="#f90" stroked="f" strokecolor="#f2f2f2" strokeweight="3pt">
              <v:shadow color="#651919" opacity=".5" offset="1pt"/>
              <v:textbox inset="7.2mm,5mm,1.25mm,1.25mm">
                <w:txbxContent>
                  <w:p w:rsidR="0070377E" w:rsidRPr="00340C7B" w:rsidRDefault="0070377E" w:rsidP="00FF7134">
                    <w:pPr>
                      <w:rPr>
                        <w:rFonts w:cs="Arial"/>
                        <w:b/>
                        <w:color w:val="FFFFFF"/>
                        <w:sz w:val="30"/>
                        <w:szCs w:val="30"/>
                        <w:lang w:val="it-IT"/>
                      </w:rPr>
                    </w:pPr>
                    <w:r>
                      <w:rPr>
                        <w:rFonts w:cs="Arial"/>
                        <w:b/>
                        <w:color w:val="FFFFFF"/>
                        <w:sz w:val="30"/>
                        <w:szCs w:val="30"/>
                        <w:lang w:val="it-IT"/>
                      </w:rPr>
                      <w:t>Comunicato Stampa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040DB5">
      <w:rPr>
        <w:noProof/>
        <w:lang w:val="it-IT" w:eastAsia="it-IT"/>
      </w:rPr>
      <mc:AlternateContent>
        <mc:Choice Requires="wps">
          <w:drawing>
            <wp:anchor distT="4294967294" distB="4294967294" distL="114300" distR="114300" simplePos="0" relativeHeight="251660800" behindDoc="0" locked="0" layoutInCell="1" allowOverlap="1">
              <wp:simplePos x="0" y="0"/>
              <wp:positionH relativeFrom="column">
                <wp:posOffset>-1093470</wp:posOffset>
              </wp:positionH>
              <wp:positionV relativeFrom="paragraph">
                <wp:posOffset>-97791</wp:posOffset>
              </wp:positionV>
              <wp:extent cx="7579995" cy="0"/>
              <wp:effectExtent l="0" t="0" r="1905" b="0"/>
              <wp:wrapNone/>
              <wp:docPr id="26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1F5F6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-86.1pt;margin-top:-7.7pt;width:596.85pt;height:0;z-index:2516608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" strokecolor="#f90" strokeweight="1pt"/>
          </w:pict>
        </mc:Fallback>
      </mc:AlternateContent>
    </w:r>
    <w:r w:rsidRPr="00040DB5">
      <w:rPr>
        <w:noProof/>
        <w:lang w:val="it-IT" w:eastAsia="it-IT"/>
      </w:rPr>
      <mc:AlternateContent>
        <mc:Choice Requires="wps">
          <w:drawing>
            <wp:anchor distT="4294967294" distB="4294967294" distL="114300" distR="114300" simplePos="0" relativeHeight="251659776" behindDoc="0" locked="0" layoutInCell="1" allowOverlap="1">
              <wp:simplePos x="0" y="0"/>
              <wp:positionH relativeFrom="column">
                <wp:posOffset>-1093470</wp:posOffset>
              </wp:positionH>
              <wp:positionV relativeFrom="paragraph">
                <wp:posOffset>92709</wp:posOffset>
              </wp:positionV>
              <wp:extent cx="7579995" cy="0"/>
              <wp:effectExtent l="0" t="0" r="1905" b="0"/>
              <wp:wrapNone/>
              <wp:docPr id="25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BF1424" id="AutoShape 18" o:spid="_x0000_s1026" type="#_x0000_t32" style="position:absolute;margin-left:-86.1pt;margin-top:7.3pt;width:596.85pt;height:0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" strokecolor="#f90" strokeweight="1pt"/>
          </w:pict>
        </mc:Fallback>
      </mc:AlternateContent>
    </w:r>
    <w:r w:rsidRPr="00040DB5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-550545</wp:posOffset>
              </wp:positionH>
              <wp:positionV relativeFrom="paragraph">
                <wp:posOffset>-97790</wp:posOffset>
              </wp:positionV>
              <wp:extent cx="450215" cy="190500"/>
              <wp:effectExtent l="0" t="0" r="0" b="0"/>
              <wp:wrapNone/>
              <wp:docPr id="24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0215" cy="19050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377E" w:rsidRPr="00860268" w:rsidRDefault="0070377E" w:rsidP="00FF7134">
                          <w:pPr>
                            <w:spacing w:line="240" w:lineRule="auto"/>
                            <w:jc w:val="center"/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</w:pPr>
                          <w:r w:rsidRPr="00860268"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860268"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860268"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92007C">
                            <w:rPr>
                              <w:b/>
                              <w:noProof/>
                              <w:color w:val="FFFFFF"/>
                              <w:sz w:val="14"/>
                              <w:szCs w:val="14"/>
                            </w:rPr>
                            <w:t>5</w:t>
                          </w:r>
                          <w:r w:rsidRPr="00860268"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54000" tIns="54000" rIns="54000" bIns="54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7" style="position:absolute;margin-left:-43.35pt;margin-top:-7.7pt;width:35.45pt;height: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" fillcolor="#036" stroked="f">
              <v:textbox inset="1.5mm,1.5mm,1.5mm,1.5mm">
                <w:txbxContent>
                  <w:p w:rsidR="0070377E" w:rsidRPr="00860268" w:rsidRDefault="0070377E" w:rsidP="00FF7134">
                    <w:pPr>
                      <w:spacing w:line="240" w:lineRule="auto"/>
                      <w:jc w:val="center"/>
                      <w:rPr>
                        <w:b/>
                        <w:color w:val="FFFFFF"/>
                        <w:sz w:val="14"/>
                        <w:szCs w:val="14"/>
                      </w:rPr>
                    </w:pPr>
                    <w:r w:rsidRPr="00860268">
                      <w:rPr>
                        <w:b/>
                        <w:color w:val="FFFFFF"/>
                        <w:sz w:val="14"/>
                        <w:szCs w:val="14"/>
                      </w:rPr>
                      <w:fldChar w:fldCharType="begin"/>
                    </w:r>
                    <w:r w:rsidRPr="00860268">
                      <w:rPr>
                        <w:b/>
                        <w:color w:val="FFFFFF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860268">
                      <w:rPr>
                        <w:b/>
                        <w:color w:val="FFFFFF"/>
                        <w:sz w:val="14"/>
                        <w:szCs w:val="14"/>
                      </w:rPr>
                      <w:fldChar w:fldCharType="separate"/>
                    </w:r>
                    <w:r w:rsidR="0092007C">
                      <w:rPr>
                        <w:b/>
                        <w:noProof/>
                        <w:color w:val="FFFFFF"/>
                        <w:sz w:val="14"/>
                        <w:szCs w:val="14"/>
                      </w:rPr>
                      <w:t>5</w:t>
                    </w:r>
                    <w:r w:rsidRPr="00860268">
                      <w:rPr>
                        <w:b/>
                        <w:color w:val="FFFFFF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77E" w:rsidRDefault="005611C1">
    <w:pPr>
      <w:pStyle w:val="Intestazione"/>
    </w:pPr>
    <w:r w:rsidRPr="00040DB5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2848" behindDoc="0" locked="1" layoutInCell="1" allowOverlap="1">
              <wp:simplePos x="0" y="0"/>
              <wp:positionH relativeFrom="page">
                <wp:posOffset>5229860</wp:posOffset>
              </wp:positionH>
              <wp:positionV relativeFrom="page">
                <wp:posOffset>2143125</wp:posOffset>
              </wp:positionV>
              <wp:extent cx="2000250" cy="6831965"/>
              <wp:effectExtent l="0" t="0" r="0" b="0"/>
              <wp:wrapNone/>
              <wp:docPr id="2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0" cy="6831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377E" w:rsidRDefault="005611C1" w:rsidP="00075249">
                          <w:r w:rsidRPr="00860268">
                            <w:rPr>
                              <w:noProof/>
                              <w:lang w:val="it-IT" w:eastAsia="it-IT"/>
                            </w:rPr>
                            <w:drawing>
                              <wp:inline distT="0" distB="0" distL="0" distR="0">
                                <wp:extent cx="1794510" cy="107315"/>
                                <wp:effectExtent l="0" t="0" r="0" b="0"/>
                                <wp:docPr id="8" name="Bild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45003" b="4856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4510" cy="107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60268">
                            <w:rPr>
                              <w:noProof/>
                              <w:lang w:val="it-IT" w:eastAsia="it-IT"/>
                            </w:rPr>
                            <w:drawing>
                              <wp:inline distT="0" distB="0" distL="0" distR="0">
                                <wp:extent cx="1794510" cy="1198245"/>
                                <wp:effectExtent l="0" t="0" r="0" b="0"/>
                                <wp:docPr id="7" name="Bild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4510" cy="1198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0377E" w:rsidRDefault="0070377E" w:rsidP="00991DB2">
                          <w:pPr>
                            <w:spacing w:line="240" w:lineRule="auto"/>
                            <w:rPr>
                              <w:b/>
                              <w:color w:val="003366"/>
                            </w:rPr>
                          </w:pPr>
                        </w:p>
                        <w:p w:rsidR="0070377E" w:rsidRPr="00956D7E" w:rsidRDefault="0070377E" w:rsidP="00991DB2">
                          <w:pPr>
                            <w:spacing w:line="240" w:lineRule="auto"/>
                            <w:rPr>
                              <w:b/>
                              <w:color w:val="003366"/>
                            </w:rPr>
                          </w:pPr>
                          <w:r w:rsidRPr="00956D7E">
                            <w:rPr>
                              <w:b/>
                              <w:color w:val="003366"/>
                            </w:rPr>
                            <w:t>Contatti:</w:t>
                          </w:r>
                        </w:p>
                        <w:p w:rsidR="0070377E" w:rsidRPr="00956D7E" w:rsidRDefault="0070377E" w:rsidP="00991DB2">
                          <w:pPr>
                            <w:spacing w:line="240" w:lineRule="auto"/>
                            <w:rPr>
                              <w:b/>
                              <w:color w:val="003366"/>
                            </w:rPr>
                          </w:pPr>
                          <w:r w:rsidRPr="00956D7E">
                            <w:rPr>
                              <w:b/>
                              <w:color w:val="003366"/>
                            </w:rPr>
                            <w:t>Boehringer Ingelheim</w:t>
                          </w:r>
                        </w:p>
                        <w:p w:rsidR="0070377E" w:rsidRPr="00197380" w:rsidRDefault="0070377E" w:rsidP="00991DB2">
                          <w:pPr>
                            <w:spacing w:line="240" w:lineRule="auto"/>
                            <w:rPr>
                              <w:b/>
                              <w:color w:val="003366"/>
                            </w:rPr>
                          </w:pPr>
                          <w:r w:rsidRPr="00197380">
                            <w:rPr>
                              <w:b/>
                              <w:color w:val="003366"/>
                            </w:rPr>
                            <w:t>Comunicazione:</w:t>
                          </w:r>
                        </w:p>
                        <w:p w:rsidR="0070377E" w:rsidRPr="00956D7E" w:rsidRDefault="0070377E" w:rsidP="00991DB2">
                          <w:pPr>
                            <w:pStyle w:val="Intestazione"/>
                            <w:rPr>
                              <w:b/>
                              <w:color w:val="1F497D"/>
                            </w:rPr>
                          </w:pPr>
                        </w:p>
                        <w:p w:rsidR="0070377E" w:rsidRPr="00956D7E" w:rsidRDefault="0070377E" w:rsidP="00991DB2">
                          <w:pPr>
                            <w:pStyle w:val="Intestazione"/>
                            <w:jc w:val="both"/>
                          </w:pPr>
                          <w:r w:rsidRPr="00956D7E">
                            <w:t>Marina Guffanti</w:t>
                          </w:r>
                        </w:p>
                        <w:p w:rsidR="0070377E" w:rsidRPr="00956D7E" w:rsidRDefault="0070377E" w:rsidP="00991DB2">
                          <w:pPr>
                            <w:pStyle w:val="Intestazione"/>
                            <w:jc w:val="both"/>
                            <w:rPr>
                              <w:lang w:val="en-US"/>
                            </w:rPr>
                          </w:pPr>
                          <w:r w:rsidRPr="00956D7E">
                            <w:rPr>
                              <w:lang w:val="en-US"/>
                            </w:rPr>
                            <w:t>Phone: + 39 – 02 5355453</w:t>
                          </w:r>
                        </w:p>
                        <w:p w:rsidR="0070377E" w:rsidRPr="00956D7E" w:rsidRDefault="0070377E" w:rsidP="00991DB2">
                          <w:pPr>
                            <w:pStyle w:val="Intestazione"/>
                            <w:jc w:val="both"/>
                            <w:rPr>
                              <w:lang w:val="en-US"/>
                            </w:rPr>
                          </w:pPr>
                          <w:r w:rsidRPr="00956D7E">
                            <w:rPr>
                              <w:lang w:val="en-US"/>
                            </w:rPr>
                            <w:t>Cell. +39 348 3995284</w:t>
                          </w:r>
                        </w:p>
                        <w:p w:rsidR="0070377E" w:rsidRPr="00956D7E" w:rsidRDefault="0070377E" w:rsidP="00991DB2">
                          <w:pPr>
                            <w:pStyle w:val="Intestazione"/>
                            <w:jc w:val="both"/>
                            <w:rPr>
                              <w:lang w:val="en-US"/>
                            </w:rPr>
                          </w:pPr>
                          <w:r w:rsidRPr="00956D7E">
                            <w:rPr>
                              <w:lang w:val="en-US"/>
                            </w:rPr>
                            <w:t>e- mail:</w:t>
                          </w:r>
                        </w:p>
                        <w:p w:rsidR="0070377E" w:rsidRDefault="0092007C" w:rsidP="00991DB2">
                          <w:pPr>
                            <w:spacing w:line="240" w:lineRule="auto"/>
                            <w:rPr>
                              <w:lang w:val="en-US"/>
                            </w:rPr>
                          </w:pPr>
                          <w:hyperlink r:id="rId3" w:history="1">
                            <w:r w:rsidR="0070377E" w:rsidRPr="009D1A01">
                              <w:rPr>
                                <w:rStyle w:val="Collegamentoipertestuale"/>
                                <w:lang w:val="en-US"/>
                              </w:rPr>
                              <w:t>marina.guffanti@boehringer-ingelheim.com</w:t>
                            </w:r>
                          </w:hyperlink>
                        </w:p>
                        <w:p w:rsidR="0070377E" w:rsidRDefault="0070377E">
                          <w:pPr>
                            <w:rPr>
                              <w:lang w:val="en-GB"/>
                            </w:rPr>
                          </w:pPr>
                        </w:p>
                        <w:p w:rsidR="0070377E" w:rsidRDefault="005611C1">
                          <w:r w:rsidRPr="00860268">
                            <w:rPr>
                              <w:noProof/>
                              <w:lang w:val="it-IT" w:eastAsia="it-IT"/>
                            </w:rPr>
                            <w:drawing>
                              <wp:inline distT="0" distB="0" distL="0" distR="0">
                                <wp:extent cx="1799590" cy="107315"/>
                                <wp:effectExtent l="0" t="0" r="0" b="0"/>
                                <wp:docPr id="6" name="Bild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45003" b="4856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9590" cy="107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60268">
                            <w:rPr>
                              <w:noProof/>
                              <w:lang w:val="it-IT" w:eastAsia="it-IT"/>
                            </w:rPr>
                            <w:drawing>
                              <wp:inline distT="0" distB="0" distL="0" distR="0">
                                <wp:extent cx="1799590" cy="1198245"/>
                                <wp:effectExtent l="0" t="0" r="0" b="0"/>
                                <wp:docPr id="4" name="Bild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061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9590" cy="1198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0377E" w:rsidRPr="00BD41EF" w:rsidRDefault="0070377E" w:rsidP="00086A3C">
                          <w:pPr>
                            <w:ind w:left="42"/>
                            <w:rPr>
                              <w:b/>
                              <w:color w:val="003366"/>
                              <w:lang w:val="it-IT"/>
                            </w:rPr>
                          </w:pPr>
                          <w:r>
                            <w:rPr>
                              <w:b/>
                              <w:color w:val="003366"/>
                              <w:lang w:val="it-IT"/>
                            </w:rPr>
                            <w:t xml:space="preserve">Per maggiori informazioni </w:t>
                          </w:r>
                        </w:p>
                        <w:p w:rsidR="0070377E" w:rsidRPr="00991DB2" w:rsidRDefault="0092007C" w:rsidP="00086A3C">
                          <w:pPr>
                            <w:spacing w:after="120"/>
                            <w:ind w:left="42"/>
                            <w:rPr>
                              <w:lang w:val="it-IT"/>
                            </w:rPr>
                          </w:pPr>
                          <w:hyperlink r:id="rId5" w:history="1">
                            <w:r w:rsidR="0070377E" w:rsidRPr="00991DB2">
                              <w:rPr>
                                <w:rStyle w:val="Collegamentoipertestuale"/>
                                <w:lang w:val="it-IT"/>
                              </w:rPr>
                              <w:t>www.boehringer-ingelheim.com</w:t>
                            </w:r>
                          </w:hyperlink>
                        </w:p>
                        <w:p w:rsidR="0070377E" w:rsidRPr="002C4B3E" w:rsidRDefault="005611C1">
                          <w:r w:rsidRPr="00860268">
                            <w:rPr>
                              <w:noProof/>
                              <w:lang w:val="it-IT" w:eastAsia="it-IT"/>
                            </w:rPr>
                            <w:drawing>
                              <wp:inline distT="0" distB="0" distL="0" distR="0">
                                <wp:extent cx="1799590" cy="381635"/>
                                <wp:effectExtent l="0" t="0" r="0" b="0"/>
                                <wp:docPr id="5" name="Bild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9590" cy="3816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8" type="#_x0000_t202" style="position:absolute;margin-left:411.8pt;margin-top:168.75pt;width:157.5pt;height:537.9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" stroked="f">
              <v:textbox>
                <w:txbxContent>
                  <w:p w:rsidR="0070377E" w:rsidRDefault="005611C1" w:rsidP="00075249">
                    <w:r w:rsidRPr="00860268">
                      <w:rPr>
                        <w:noProof/>
                        <w:lang w:val="it-IT" w:eastAsia="it-IT"/>
                      </w:rPr>
                      <w:drawing>
                        <wp:inline distT="0" distB="0" distL="0" distR="0">
                          <wp:extent cx="1794510" cy="107315"/>
                          <wp:effectExtent l="0" t="0" r="0" b="0"/>
                          <wp:docPr id="8" name="Bild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45003" b="4856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4510" cy="1073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60268">
                      <w:rPr>
                        <w:noProof/>
                        <w:lang w:val="it-IT" w:eastAsia="it-IT"/>
                      </w:rPr>
                      <w:drawing>
                        <wp:inline distT="0" distB="0" distL="0" distR="0">
                          <wp:extent cx="1794510" cy="1198245"/>
                          <wp:effectExtent l="0" t="0" r="0" b="0"/>
                          <wp:docPr id="7" name="Bild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4510" cy="1198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0377E" w:rsidRDefault="0070377E" w:rsidP="00991DB2">
                    <w:pPr>
                      <w:spacing w:line="240" w:lineRule="auto"/>
                      <w:rPr>
                        <w:b/>
                        <w:color w:val="003366"/>
                      </w:rPr>
                    </w:pPr>
                  </w:p>
                  <w:p w:rsidR="0070377E" w:rsidRPr="00956D7E" w:rsidRDefault="0070377E" w:rsidP="00991DB2">
                    <w:pPr>
                      <w:spacing w:line="240" w:lineRule="auto"/>
                      <w:rPr>
                        <w:b/>
                        <w:color w:val="003366"/>
                      </w:rPr>
                    </w:pPr>
                    <w:r w:rsidRPr="00956D7E">
                      <w:rPr>
                        <w:b/>
                        <w:color w:val="003366"/>
                      </w:rPr>
                      <w:t>Contatti:</w:t>
                    </w:r>
                  </w:p>
                  <w:p w:rsidR="0070377E" w:rsidRPr="00956D7E" w:rsidRDefault="0070377E" w:rsidP="00991DB2">
                    <w:pPr>
                      <w:spacing w:line="240" w:lineRule="auto"/>
                      <w:rPr>
                        <w:b/>
                        <w:color w:val="003366"/>
                      </w:rPr>
                    </w:pPr>
                    <w:r w:rsidRPr="00956D7E">
                      <w:rPr>
                        <w:b/>
                        <w:color w:val="003366"/>
                      </w:rPr>
                      <w:t>Boehringer Ingelheim</w:t>
                    </w:r>
                  </w:p>
                  <w:p w:rsidR="0070377E" w:rsidRPr="00197380" w:rsidRDefault="0070377E" w:rsidP="00991DB2">
                    <w:pPr>
                      <w:spacing w:line="240" w:lineRule="auto"/>
                      <w:rPr>
                        <w:b/>
                        <w:color w:val="003366"/>
                      </w:rPr>
                    </w:pPr>
                    <w:r w:rsidRPr="00197380">
                      <w:rPr>
                        <w:b/>
                        <w:color w:val="003366"/>
                      </w:rPr>
                      <w:t>Comunicazione:</w:t>
                    </w:r>
                  </w:p>
                  <w:p w:rsidR="0070377E" w:rsidRPr="00956D7E" w:rsidRDefault="0070377E" w:rsidP="00991DB2">
                    <w:pPr>
                      <w:pStyle w:val="Intestazione"/>
                      <w:rPr>
                        <w:b/>
                        <w:color w:val="1F497D"/>
                      </w:rPr>
                    </w:pPr>
                  </w:p>
                  <w:p w:rsidR="0070377E" w:rsidRPr="00956D7E" w:rsidRDefault="0070377E" w:rsidP="00991DB2">
                    <w:pPr>
                      <w:pStyle w:val="Intestazione"/>
                      <w:jc w:val="both"/>
                    </w:pPr>
                    <w:r w:rsidRPr="00956D7E">
                      <w:t>Marina Guffanti</w:t>
                    </w:r>
                  </w:p>
                  <w:p w:rsidR="0070377E" w:rsidRPr="00956D7E" w:rsidRDefault="0070377E" w:rsidP="00991DB2">
                    <w:pPr>
                      <w:pStyle w:val="Intestazione"/>
                      <w:jc w:val="both"/>
                      <w:rPr>
                        <w:lang w:val="en-US"/>
                      </w:rPr>
                    </w:pPr>
                    <w:r w:rsidRPr="00956D7E">
                      <w:rPr>
                        <w:lang w:val="en-US"/>
                      </w:rPr>
                      <w:t>Phone: + 39 – 02 5355453</w:t>
                    </w:r>
                  </w:p>
                  <w:p w:rsidR="0070377E" w:rsidRPr="00956D7E" w:rsidRDefault="0070377E" w:rsidP="00991DB2">
                    <w:pPr>
                      <w:pStyle w:val="Intestazione"/>
                      <w:jc w:val="both"/>
                      <w:rPr>
                        <w:lang w:val="en-US"/>
                      </w:rPr>
                    </w:pPr>
                    <w:r w:rsidRPr="00956D7E">
                      <w:rPr>
                        <w:lang w:val="en-US"/>
                      </w:rPr>
                      <w:t>Cell. +39 348 3995284</w:t>
                    </w:r>
                  </w:p>
                  <w:p w:rsidR="0070377E" w:rsidRPr="00956D7E" w:rsidRDefault="0070377E" w:rsidP="00991DB2">
                    <w:pPr>
                      <w:pStyle w:val="Intestazione"/>
                      <w:jc w:val="both"/>
                      <w:rPr>
                        <w:lang w:val="en-US"/>
                      </w:rPr>
                    </w:pPr>
                    <w:r w:rsidRPr="00956D7E">
                      <w:rPr>
                        <w:lang w:val="en-US"/>
                      </w:rPr>
                      <w:t>e- mail:</w:t>
                    </w:r>
                  </w:p>
                  <w:p w:rsidR="0070377E" w:rsidRDefault="0070377E" w:rsidP="00991DB2">
                    <w:pPr>
                      <w:spacing w:line="240" w:lineRule="auto"/>
                      <w:rPr>
                        <w:lang w:val="en-US"/>
                      </w:rPr>
                    </w:pPr>
                    <w:hyperlink r:id="rId9" w:history="1">
                      <w:r w:rsidRPr="009D1A01">
                        <w:rPr>
                          <w:rStyle w:val="Collegamentoipertestuale"/>
                          <w:lang w:val="en-US"/>
                        </w:rPr>
                        <w:t>marina.guffanti@boehringer-ingelheim.com</w:t>
                      </w:r>
                    </w:hyperlink>
                  </w:p>
                  <w:p w:rsidR="0070377E" w:rsidRDefault="0070377E">
                    <w:pPr>
                      <w:rPr>
                        <w:lang w:val="en-GB"/>
                      </w:rPr>
                    </w:pPr>
                  </w:p>
                  <w:p w:rsidR="0070377E" w:rsidRDefault="005611C1">
                    <w:r w:rsidRPr="00860268">
                      <w:rPr>
                        <w:noProof/>
                        <w:lang w:val="it-IT" w:eastAsia="it-IT"/>
                      </w:rPr>
                      <w:drawing>
                        <wp:inline distT="0" distB="0" distL="0" distR="0">
                          <wp:extent cx="1799590" cy="107315"/>
                          <wp:effectExtent l="0" t="0" r="0" b="0"/>
                          <wp:docPr id="6" name="Bild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45003" b="4856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9590" cy="1073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60268">
                      <w:rPr>
                        <w:noProof/>
                        <w:lang w:val="it-IT" w:eastAsia="it-IT"/>
                      </w:rPr>
                      <w:drawing>
                        <wp:inline distT="0" distB="0" distL="0" distR="0">
                          <wp:extent cx="1799590" cy="1198245"/>
                          <wp:effectExtent l="0" t="0" r="0" b="0"/>
                          <wp:docPr id="4" name="Bild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061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9590" cy="1198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0377E" w:rsidRPr="00BD41EF" w:rsidRDefault="0070377E" w:rsidP="00086A3C">
                    <w:pPr>
                      <w:ind w:left="42"/>
                      <w:rPr>
                        <w:b/>
                        <w:color w:val="003366"/>
                        <w:lang w:val="it-IT"/>
                      </w:rPr>
                    </w:pPr>
                    <w:r>
                      <w:rPr>
                        <w:b/>
                        <w:color w:val="003366"/>
                        <w:lang w:val="it-IT"/>
                      </w:rPr>
                      <w:t xml:space="preserve">Per maggiori informazioni </w:t>
                    </w:r>
                  </w:p>
                  <w:p w:rsidR="0070377E" w:rsidRPr="00991DB2" w:rsidRDefault="0070377E" w:rsidP="00086A3C">
                    <w:pPr>
                      <w:spacing w:after="120"/>
                      <w:ind w:left="42"/>
                      <w:rPr>
                        <w:lang w:val="it-IT"/>
                      </w:rPr>
                    </w:pPr>
                    <w:hyperlink r:id="rId11" w:history="1">
                      <w:r w:rsidRPr="00991DB2">
                        <w:rPr>
                          <w:rStyle w:val="Collegamentoipertestuale"/>
                          <w:lang w:val="it-IT"/>
                        </w:rPr>
                        <w:t>www.boehringer-ingelheim.com</w:t>
                      </w:r>
                    </w:hyperlink>
                  </w:p>
                  <w:p w:rsidR="0070377E" w:rsidRPr="002C4B3E" w:rsidRDefault="005611C1">
                    <w:r w:rsidRPr="00860268">
                      <w:rPr>
                        <w:noProof/>
                        <w:lang w:val="it-IT" w:eastAsia="it-IT"/>
                      </w:rPr>
                      <w:drawing>
                        <wp:inline distT="0" distB="0" distL="0" distR="0">
                          <wp:extent cx="1799590" cy="381635"/>
                          <wp:effectExtent l="0" t="0" r="0" b="0"/>
                          <wp:docPr id="5" name="Bild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9590" cy="381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040DB5">
      <w:rPr>
        <w:noProof/>
        <w:lang w:val="it-IT" w:eastAsia="it-IT"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>
              <wp:simplePos x="0" y="0"/>
              <wp:positionH relativeFrom="column">
                <wp:posOffset>-1093470</wp:posOffset>
              </wp:positionH>
              <wp:positionV relativeFrom="paragraph">
                <wp:posOffset>1352549</wp:posOffset>
              </wp:positionV>
              <wp:extent cx="7579995" cy="0"/>
              <wp:effectExtent l="0" t="0" r="1905" b="0"/>
              <wp:wrapNone/>
              <wp:docPr id="22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B66A4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-86.1pt;margin-top:106.5pt;width:596.85pt;height:0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" strokecolor="#f90" strokeweight="1pt"/>
          </w:pict>
        </mc:Fallback>
      </mc:AlternateContent>
    </w:r>
    <w:r w:rsidRPr="00040DB5"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>
              <wp:simplePos x="0" y="0"/>
              <wp:positionH relativeFrom="column">
                <wp:posOffset>-1080135</wp:posOffset>
              </wp:positionH>
              <wp:positionV relativeFrom="paragraph">
                <wp:posOffset>90170</wp:posOffset>
              </wp:positionV>
              <wp:extent cx="7579995" cy="0"/>
              <wp:effectExtent l="15240" t="13970" r="15240" b="14605"/>
              <wp:wrapNone/>
              <wp:docPr id="2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512A88" id="AutoShape 10" o:spid="_x0000_s1026" type="#_x0000_t32" style="position:absolute;margin-left:-85.05pt;margin-top:7.1pt;width:596.85pt;height:0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G2ZIQIAAD0EAAAOAAAAZHJzL2Uyb0RvYy54bWysU82O2yAQvlfqOyDuie3U2SR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" strokecolor="white" strokeweight="1pt"/>
          </w:pict>
        </mc:Fallback>
      </mc:AlternateContent>
    </w:r>
    <w:r w:rsidRPr="00040DB5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5680" behindDoc="0" locked="1" layoutInCell="0" allowOverlap="1">
              <wp:simplePos x="0" y="0"/>
              <wp:positionH relativeFrom="page">
                <wp:posOffset>520700</wp:posOffset>
              </wp:positionH>
              <wp:positionV relativeFrom="page">
                <wp:posOffset>1252855</wp:posOffset>
              </wp:positionV>
              <wp:extent cx="4434205" cy="533400"/>
              <wp:effectExtent l="0" t="0" r="0" b="0"/>
              <wp:wrapNone/>
              <wp:docPr id="1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4205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377E" w:rsidRPr="001D7541" w:rsidRDefault="0070377E" w:rsidP="009D2ACA">
                          <w:pPr>
                            <w:rPr>
                              <w:rFonts w:cs="Arial"/>
                              <w:b/>
                              <w:color w:val="FFFFFF"/>
                              <w:sz w:val="72"/>
                              <w:szCs w:val="72"/>
                              <w:lang w:val="it-IT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/>
                              <w:sz w:val="72"/>
                              <w:szCs w:val="72"/>
                              <w:lang w:val="it-IT"/>
                            </w:rPr>
                            <w:t>Comunicato Stampa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29" type="#_x0000_t202" style="position:absolute;margin-left:41pt;margin-top:98.65pt;width:349.15pt;height:42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" o:allowincell="f" filled="f" stroked="f">
              <v:textbox inset="0,0,0,0">
                <w:txbxContent>
                  <w:p w:rsidR="0070377E" w:rsidRPr="001D7541" w:rsidRDefault="0070377E" w:rsidP="009D2ACA">
                    <w:pPr>
                      <w:rPr>
                        <w:rFonts w:cs="Arial"/>
                        <w:b/>
                        <w:color w:val="FFFFFF"/>
                        <w:sz w:val="72"/>
                        <w:szCs w:val="72"/>
                        <w:lang w:val="it-IT"/>
                      </w:rPr>
                    </w:pPr>
                    <w:r>
                      <w:rPr>
                        <w:rFonts w:cs="Arial"/>
                        <w:b/>
                        <w:color w:val="FFFFFF"/>
                        <w:sz w:val="72"/>
                        <w:szCs w:val="72"/>
                        <w:lang w:val="it-IT"/>
                      </w:rPr>
                      <w:t>Comunicato Stampa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it-IT" w:eastAsia="it-IT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page">
            <wp:posOffset>5431155</wp:posOffset>
          </wp:positionH>
          <wp:positionV relativeFrom="page">
            <wp:posOffset>893445</wp:posOffset>
          </wp:positionV>
          <wp:extent cx="1543685" cy="478155"/>
          <wp:effectExtent l="0" t="0" r="0" b="0"/>
          <wp:wrapNone/>
          <wp:docPr id="13" name="Bild 1" descr="C:\Dokumente und Einstellungen\Frank Neufurt\Desktop\BI-Logo_36pt_blue_neg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:\Dokumente und Einstellungen\Frank Neufurt\Desktop\BI-Logo_36pt_blue_neg.gif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685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0DB5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page">
                <wp:posOffset>5039995</wp:posOffset>
              </wp:positionH>
              <wp:positionV relativeFrom="page">
                <wp:posOffset>360045</wp:posOffset>
              </wp:positionV>
              <wp:extent cx="2521585" cy="1259840"/>
              <wp:effectExtent l="0" t="0" r="0" b="0"/>
              <wp:wrapNone/>
              <wp:docPr id="14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1585" cy="125984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EA5149" id="Rectangle 8" o:spid="_x0000_s1026" style="position:absolute;margin-left:396.85pt;margin-top:28.35pt;width:198.55pt;height:99.2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" fillcolor="#036" stroked="f">
              <w10:wrap anchorx="page" anchory="page"/>
            </v:rect>
          </w:pict>
        </mc:Fallback>
      </mc:AlternateContent>
    </w:r>
    <w:r w:rsidRPr="00040DB5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2608" behindDoc="1" locked="1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540385</wp:posOffset>
              </wp:positionV>
              <wp:extent cx="5039995" cy="1259840"/>
              <wp:effectExtent l="0" t="0" r="0" b="0"/>
              <wp:wrapNone/>
              <wp:docPr id="1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1259840"/>
                      </a:xfrm>
                      <a:prstGeom prst="rect">
                        <a:avLst/>
                      </a:prstGeom>
                      <a:solidFill>
                        <a:srgbClr val="FF990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651919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D14F92" id="Rectangle 7" o:spid="_x0000_s1026" style="position:absolute;margin-left:0;margin-top:42.55pt;width:396.85pt;height:99.2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" fillcolor="#f90" stroked="f" strokecolor="#f2f2f2" strokeweight="3pt">
              <v:shadow color="#651919" opacity=".5" offset="1pt"/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15A04"/>
    <w:multiLevelType w:val="hybridMultilevel"/>
    <w:tmpl w:val="652A56BA"/>
    <w:lvl w:ilvl="0" w:tplc="95F66386">
      <w:start w:val="1"/>
      <w:numFmt w:val="bullet"/>
      <w:pStyle w:val="Paragrafoelenco"/>
      <w:lvlText w:val="•"/>
      <w:lvlJc w:val="left"/>
      <w:pPr>
        <w:ind w:left="360" w:hanging="360"/>
      </w:pPr>
      <w:rPr>
        <w:rFonts w:ascii="BISans" w:hAnsi="BI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66629"/>
    <w:multiLevelType w:val="hybridMultilevel"/>
    <w:tmpl w:val="F0EE9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40077"/>
    <w:multiLevelType w:val="hybridMultilevel"/>
    <w:tmpl w:val="EBBC3C28"/>
    <w:lvl w:ilvl="0" w:tplc="5F128C30">
      <w:numFmt w:val="bullet"/>
      <w:lvlText w:val="-"/>
      <w:lvlJc w:val="left"/>
      <w:pPr>
        <w:ind w:left="360" w:hanging="360"/>
      </w:pPr>
      <w:rPr>
        <w:rFonts w:ascii="Calibri" w:eastAsia="SimSun" w:hAnsi="Calibri" w:hint="default"/>
      </w:rPr>
    </w:lvl>
    <w:lvl w:ilvl="1" w:tplc="9408746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29AD0A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262BBE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66EBAD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6100F2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7B4D0F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9EAC69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D0EF52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873710"/>
    <w:multiLevelType w:val="hybridMultilevel"/>
    <w:tmpl w:val="E898CA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86C2B"/>
    <w:multiLevelType w:val="hybridMultilevel"/>
    <w:tmpl w:val="E898CA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4C2609"/>
    <w:multiLevelType w:val="hybridMultilevel"/>
    <w:tmpl w:val="D6E6C4A8"/>
    <w:lvl w:ilvl="0" w:tplc="B7305E9C">
      <w:numFmt w:val="bullet"/>
      <w:lvlText w:val="-"/>
      <w:lvlJc w:val="left"/>
      <w:pPr>
        <w:ind w:left="720" w:hanging="360"/>
      </w:pPr>
      <w:rPr>
        <w:rFonts w:ascii="BISans" w:eastAsia="BISans" w:hAnsi="BISan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047C8"/>
    <w:multiLevelType w:val="hybridMultilevel"/>
    <w:tmpl w:val="2962F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C7CE4"/>
    <w:multiLevelType w:val="hybridMultilevel"/>
    <w:tmpl w:val="AE22CBCE"/>
    <w:lvl w:ilvl="0" w:tplc="C714D8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16"/>
        <w:szCs w:val="16"/>
      </w:rPr>
    </w:lvl>
    <w:lvl w:ilvl="1" w:tplc="08090019" w:tentative="1">
      <w:start w:val="1"/>
      <w:numFmt w:val="lowerLetter"/>
      <w:lvlText w:val="%2."/>
      <w:lvlJc w:val="left"/>
      <w:pPr>
        <w:ind w:left="2576" w:hanging="360"/>
      </w:pPr>
    </w:lvl>
    <w:lvl w:ilvl="2" w:tplc="0809001B" w:tentative="1">
      <w:start w:val="1"/>
      <w:numFmt w:val="lowerRoman"/>
      <w:lvlText w:val="%3."/>
      <w:lvlJc w:val="right"/>
      <w:pPr>
        <w:ind w:left="3296" w:hanging="180"/>
      </w:pPr>
    </w:lvl>
    <w:lvl w:ilvl="3" w:tplc="0809000F" w:tentative="1">
      <w:start w:val="1"/>
      <w:numFmt w:val="decimal"/>
      <w:lvlText w:val="%4."/>
      <w:lvlJc w:val="left"/>
      <w:pPr>
        <w:ind w:left="4016" w:hanging="360"/>
      </w:pPr>
    </w:lvl>
    <w:lvl w:ilvl="4" w:tplc="08090019" w:tentative="1">
      <w:start w:val="1"/>
      <w:numFmt w:val="lowerLetter"/>
      <w:lvlText w:val="%5."/>
      <w:lvlJc w:val="left"/>
      <w:pPr>
        <w:ind w:left="4736" w:hanging="360"/>
      </w:pPr>
    </w:lvl>
    <w:lvl w:ilvl="5" w:tplc="0809001B" w:tentative="1">
      <w:start w:val="1"/>
      <w:numFmt w:val="lowerRoman"/>
      <w:lvlText w:val="%6."/>
      <w:lvlJc w:val="right"/>
      <w:pPr>
        <w:ind w:left="5456" w:hanging="180"/>
      </w:pPr>
    </w:lvl>
    <w:lvl w:ilvl="6" w:tplc="0809000F" w:tentative="1">
      <w:start w:val="1"/>
      <w:numFmt w:val="decimal"/>
      <w:lvlText w:val="%7."/>
      <w:lvlJc w:val="left"/>
      <w:pPr>
        <w:ind w:left="6176" w:hanging="360"/>
      </w:pPr>
    </w:lvl>
    <w:lvl w:ilvl="7" w:tplc="08090019" w:tentative="1">
      <w:start w:val="1"/>
      <w:numFmt w:val="lowerLetter"/>
      <w:lvlText w:val="%8."/>
      <w:lvlJc w:val="left"/>
      <w:pPr>
        <w:ind w:left="6896" w:hanging="360"/>
      </w:pPr>
    </w:lvl>
    <w:lvl w:ilvl="8" w:tplc="0809001B" w:tentative="1">
      <w:start w:val="1"/>
      <w:numFmt w:val="lowerRoman"/>
      <w:lvlText w:val="%9."/>
      <w:lvlJc w:val="right"/>
      <w:pPr>
        <w:ind w:left="7616" w:hanging="180"/>
      </w:pPr>
    </w:lvl>
  </w:abstractNum>
  <w:abstractNum w:abstractNumId="8" w15:restartNumberingAfterBreak="0">
    <w:nsid w:val="17221C0B"/>
    <w:multiLevelType w:val="hybridMultilevel"/>
    <w:tmpl w:val="2132C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65D70"/>
    <w:multiLevelType w:val="hybridMultilevel"/>
    <w:tmpl w:val="586EDB9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726E7C"/>
    <w:multiLevelType w:val="hybridMultilevel"/>
    <w:tmpl w:val="ACEEB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533808"/>
    <w:multiLevelType w:val="multilevel"/>
    <w:tmpl w:val="B42A3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F9176F"/>
    <w:multiLevelType w:val="hybridMultilevel"/>
    <w:tmpl w:val="51E06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60522C"/>
    <w:multiLevelType w:val="hybridMultilevel"/>
    <w:tmpl w:val="C5B095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91F15"/>
    <w:multiLevelType w:val="hybridMultilevel"/>
    <w:tmpl w:val="282A35D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00826BB"/>
    <w:multiLevelType w:val="hybridMultilevel"/>
    <w:tmpl w:val="1E38B068"/>
    <w:lvl w:ilvl="0" w:tplc="40988B86">
      <w:numFmt w:val="bullet"/>
      <w:lvlText w:val="-"/>
      <w:lvlJc w:val="left"/>
      <w:pPr>
        <w:ind w:left="420" w:hanging="36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42E635E5"/>
    <w:multiLevelType w:val="hybridMultilevel"/>
    <w:tmpl w:val="1F10FE88"/>
    <w:lvl w:ilvl="0" w:tplc="53E6F8D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986D0A"/>
    <w:multiLevelType w:val="hybridMultilevel"/>
    <w:tmpl w:val="892849B4"/>
    <w:lvl w:ilvl="0" w:tplc="E2602E14">
      <w:start w:val="1"/>
      <w:numFmt w:val="decimal"/>
      <w:pStyle w:val="Nummerieru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6665DB"/>
    <w:multiLevelType w:val="hybridMultilevel"/>
    <w:tmpl w:val="B0D8BA68"/>
    <w:lvl w:ilvl="0" w:tplc="AA5C3AFA">
      <w:start w:val="1"/>
      <w:numFmt w:val="bullet"/>
      <w:lvlText w:val=""/>
      <w:lvlJc w:val="left"/>
      <w:pPr>
        <w:ind w:left="3040" w:hanging="30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B97990"/>
    <w:multiLevelType w:val="hybridMultilevel"/>
    <w:tmpl w:val="774280DA"/>
    <w:lvl w:ilvl="0" w:tplc="B9D0E2F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5E56DBD"/>
    <w:multiLevelType w:val="hybridMultilevel"/>
    <w:tmpl w:val="122EEB9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92238F6"/>
    <w:multiLevelType w:val="hybridMultilevel"/>
    <w:tmpl w:val="D2D0E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925D8A"/>
    <w:multiLevelType w:val="hybridMultilevel"/>
    <w:tmpl w:val="8C8AF798"/>
    <w:lvl w:ilvl="0" w:tplc="0407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 w15:restartNumberingAfterBreak="0">
    <w:nsid w:val="6F100A5C"/>
    <w:multiLevelType w:val="hybridMultilevel"/>
    <w:tmpl w:val="61CC485A"/>
    <w:lvl w:ilvl="0" w:tplc="D59EC3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6E3AB0"/>
    <w:multiLevelType w:val="hybridMultilevel"/>
    <w:tmpl w:val="779AE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9A7AF2"/>
    <w:multiLevelType w:val="hybridMultilevel"/>
    <w:tmpl w:val="BC489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996B1D"/>
    <w:multiLevelType w:val="hybridMultilevel"/>
    <w:tmpl w:val="F1607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CC2542"/>
    <w:multiLevelType w:val="hybridMultilevel"/>
    <w:tmpl w:val="0A9696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CD59B7"/>
    <w:multiLevelType w:val="hybridMultilevel"/>
    <w:tmpl w:val="E91EAC2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7"/>
  </w:num>
  <w:num w:numId="3">
    <w:abstractNumId w:val="22"/>
  </w:num>
  <w:num w:numId="4">
    <w:abstractNumId w:val="20"/>
  </w:num>
  <w:num w:numId="5">
    <w:abstractNumId w:val="5"/>
  </w:num>
  <w:num w:numId="6">
    <w:abstractNumId w:val="3"/>
  </w:num>
  <w:num w:numId="7">
    <w:abstractNumId w:val="2"/>
  </w:num>
  <w:num w:numId="8">
    <w:abstractNumId w:val="0"/>
  </w:num>
  <w:num w:numId="9">
    <w:abstractNumId w:val="26"/>
  </w:num>
  <w:num w:numId="10">
    <w:abstractNumId w:val="27"/>
  </w:num>
  <w:num w:numId="11">
    <w:abstractNumId w:val="0"/>
  </w:num>
  <w:num w:numId="12">
    <w:abstractNumId w:val="7"/>
  </w:num>
  <w:num w:numId="13">
    <w:abstractNumId w:val="4"/>
  </w:num>
  <w:num w:numId="14">
    <w:abstractNumId w:val="19"/>
  </w:num>
  <w:num w:numId="15">
    <w:abstractNumId w:val="0"/>
  </w:num>
  <w:num w:numId="16">
    <w:abstractNumId w:val="1"/>
  </w:num>
  <w:num w:numId="17">
    <w:abstractNumId w:val="12"/>
  </w:num>
  <w:num w:numId="18">
    <w:abstractNumId w:val="21"/>
  </w:num>
  <w:num w:numId="19">
    <w:abstractNumId w:val="16"/>
  </w:num>
  <w:num w:numId="20">
    <w:abstractNumId w:val="15"/>
  </w:num>
  <w:num w:numId="21">
    <w:abstractNumId w:val="0"/>
  </w:num>
  <w:num w:numId="22">
    <w:abstractNumId w:val="0"/>
  </w:num>
  <w:num w:numId="23">
    <w:abstractNumId w:val="10"/>
  </w:num>
  <w:num w:numId="24">
    <w:abstractNumId w:val="18"/>
  </w:num>
  <w:num w:numId="25">
    <w:abstractNumId w:val="8"/>
  </w:num>
  <w:num w:numId="26">
    <w:abstractNumId w:val="0"/>
  </w:num>
  <w:num w:numId="27">
    <w:abstractNumId w:val="0"/>
  </w:num>
  <w:num w:numId="28">
    <w:abstractNumId w:val="0"/>
  </w:num>
  <w:num w:numId="29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0">
    <w:abstractNumId w:val="6"/>
  </w:num>
  <w:num w:numId="31">
    <w:abstractNumId w:val="9"/>
  </w:num>
  <w:num w:numId="32">
    <w:abstractNumId w:val="0"/>
  </w:num>
  <w:num w:numId="33">
    <w:abstractNumId w:val="23"/>
  </w:num>
  <w:num w:numId="34">
    <w:abstractNumId w:val="25"/>
  </w:num>
  <w:num w:numId="35">
    <w:abstractNumId w:val="13"/>
  </w:num>
  <w:num w:numId="36">
    <w:abstractNumId w:val="24"/>
  </w:num>
  <w:num w:numId="37">
    <w:abstractNumId w:val="28"/>
  </w:num>
  <w:num w:numId="38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attachedTemplate r:id="rId1"/>
  <w:documentProtection w:edit="readOnly" w:enforcement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7169"/>
  </w:hdrShapeDefaults>
  <w:footnotePr>
    <w:numFmt w:val="chicago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211"/>
    <w:rsid w:val="000023AD"/>
    <w:rsid w:val="0000724D"/>
    <w:rsid w:val="00007BF6"/>
    <w:rsid w:val="00010440"/>
    <w:rsid w:val="00011E7B"/>
    <w:rsid w:val="000127E9"/>
    <w:rsid w:val="00013F9A"/>
    <w:rsid w:val="000147B5"/>
    <w:rsid w:val="00016C46"/>
    <w:rsid w:val="00017EFF"/>
    <w:rsid w:val="0002180B"/>
    <w:rsid w:val="000229E8"/>
    <w:rsid w:val="00023A8C"/>
    <w:rsid w:val="0002468D"/>
    <w:rsid w:val="00026A5B"/>
    <w:rsid w:val="00033629"/>
    <w:rsid w:val="000348F2"/>
    <w:rsid w:val="000368E7"/>
    <w:rsid w:val="00036902"/>
    <w:rsid w:val="00036FEF"/>
    <w:rsid w:val="000372F5"/>
    <w:rsid w:val="00037A05"/>
    <w:rsid w:val="00040DB5"/>
    <w:rsid w:val="00042E50"/>
    <w:rsid w:val="0004369C"/>
    <w:rsid w:val="00043732"/>
    <w:rsid w:val="00044963"/>
    <w:rsid w:val="0004512A"/>
    <w:rsid w:val="00046833"/>
    <w:rsid w:val="000500BF"/>
    <w:rsid w:val="0005334B"/>
    <w:rsid w:val="0005374E"/>
    <w:rsid w:val="00057576"/>
    <w:rsid w:val="00057903"/>
    <w:rsid w:val="00060C2E"/>
    <w:rsid w:val="00061B7F"/>
    <w:rsid w:val="00062917"/>
    <w:rsid w:val="00062E55"/>
    <w:rsid w:val="00063129"/>
    <w:rsid w:val="00063299"/>
    <w:rsid w:val="00064A17"/>
    <w:rsid w:val="00064BAD"/>
    <w:rsid w:val="000650CC"/>
    <w:rsid w:val="000712FD"/>
    <w:rsid w:val="00075249"/>
    <w:rsid w:val="00077554"/>
    <w:rsid w:val="000801F9"/>
    <w:rsid w:val="000806D9"/>
    <w:rsid w:val="000807FD"/>
    <w:rsid w:val="00084991"/>
    <w:rsid w:val="0008630C"/>
    <w:rsid w:val="00086A3C"/>
    <w:rsid w:val="0009247F"/>
    <w:rsid w:val="00094523"/>
    <w:rsid w:val="00097132"/>
    <w:rsid w:val="000A1FD8"/>
    <w:rsid w:val="000A74A5"/>
    <w:rsid w:val="000A762C"/>
    <w:rsid w:val="000B0F01"/>
    <w:rsid w:val="000B1066"/>
    <w:rsid w:val="000B1A2B"/>
    <w:rsid w:val="000B3DDA"/>
    <w:rsid w:val="000B6E6A"/>
    <w:rsid w:val="000C03EB"/>
    <w:rsid w:val="000C099C"/>
    <w:rsid w:val="000C180D"/>
    <w:rsid w:val="000C3595"/>
    <w:rsid w:val="000C6001"/>
    <w:rsid w:val="000C79FA"/>
    <w:rsid w:val="000D4A28"/>
    <w:rsid w:val="000D77A7"/>
    <w:rsid w:val="000D7ED7"/>
    <w:rsid w:val="000E279D"/>
    <w:rsid w:val="000E690C"/>
    <w:rsid w:val="000F1570"/>
    <w:rsid w:val="000F3211"/>
    <w:rsid w:val="0010249F"/>
    <w:rsid w:val="00105D47"/>
    <w:rsid w:val="00106FEA"/>
    <w:rsid w:val="00113552"/>
    <w:rsid w:val="00114024"/>
    <w:rsid w:val="00114686"/>
    <w:rsid w:val="001168B5"/>
    <w:rsid w:val="00117160"/>
    <w:rsid w:val="00117881"/>
    <w:rsid w:val="00122011"/>
    <w:rsid w:val="00124298"/>
    <w:rsid w:val="00124DA6"/>
    <w:rsid w:val="00132AA0"/>
    <w:rsid w:val="00133013"/>
    <w:rsid w:val="00133436"/>
    <w:rsid w:val="00135F6E"/>
    <w:rsid w:val="001365B1"/>
    <w:rsid w:val="00141D29"/>
    <w:rsid w:val="00145411"/>
    <w:rsid w:val="0014764E"/>
    <w:rsid w:val="00147B6F"/>
    <w:rsid w:val="001503AE"/>
    <w:rsid w:val="001538CE"/>
    <w:rsid w:val="00153C2E"/>
    <w:rsid w:val="00155B64"/>
    <w:rsid w:val="00163B4D"/>
    <w:rsid w:val="001648B1"/>
    <w:rsid w:val="00166C3F"/>
    <w:rsid w:val="00166E18"/>
    <w:rsid w:val="00176A89"/>
    <w:rsid w:val="0017735C"/>
    <w:rsid w:val="0018150A"/>
    <w:rsid w:val="001837F4"/>
    <w:rsid w:val="001917EE"/>
    <w:rsid w:val="00191879"/>
    <w:rsid w:val="001A2FBF"/>
    <w:rsid w:val="001A32E4"/>
    <w:rsid w:val="001A634D"/>
    <w:rsid w:val="001A6DAA"/>
    <w:rsid w:val="001B2536"/>
    <w:rsid w:val="001B36C7"/>
    <w:rsid w:val="001B3CBE"/>
    <w:rsid w:val="001B4182"/>
    <w:rsid w:val="001B5DB2"/>
    <w:rsid w:val="001C21FC"/>
    <w:rsid w:val="001D13D3"/>
    <w:rsid w:val="001D2919"/>
    <w:rsid w:val="001D49D3"/>
    <w:rsid w:val="001D6BB4"/>
    <w:rsid w:val="001D7541"/>
    <w:rsid w:val="001E0C69"/>
    <w:rsid w:val="001E133A"/>
    <w:rsid w:val="001E1812"/>
    <w:rsid w:val="001E21F0"/>
    <w:rsid w:val="001E5F89"/>
    <w:rsid w:val="001F05E6"/>
    <w:rsid w:val="001F102C"/>
    <w:rsid w:val="001F4EA9"/>
    <w:rsid w:val="001F5941"/>
    <w:rsid w:val="001F7613"/>
    <w:rsid w:val="001F7C55"/>
    <w:rsid w:val="0020411E"/>
    <w:rsid w:val="0020431B"/>
    <w:rsid w:val="00205D56"/>
    <w:rsid w:val="00207696"/>
    <w:rsid w:val="00215FC7"/>
    <w:rsid w:val="002178E9"/>
    <w:rsid w:val="00217BAD"/>
    <w:rsid w:val="00222311"/>
    <w:rsid w:val="00226574"/>
    <w:rsid w:val="00226962"/>
    <w:rsid w:val="00227EC8"/>
    <w:rsid w:val="002335DE"/>
    <w:rsid w:val="00235F5C"/>
    <w:rsid w:val="00240612"/>
    <w:rsid w:val="002418F9"/>
    <w:rsid w:val="00242D78"/>
    <w:rsid w:val="002449A2"/>
    <w:rsid w:val="00244D8D"/>
    <w:rsid w:val="002473D7"/>
    <w:rsid w:val="002474F6"/>
    <w:rsid w:val="00247912"/>
    <w:rsid w:val="00254B39"/>
    <w:rsid w:val="00254BB1"/>
    <w:rsid w:val="002557B1"/>
    <w:rsid w:val="00255895"/>
    <w:rsid w:val="002563C7"/>
    <w:rsid w:val="00266598"/>
    <w:rsid w:val="00274359"/>
    <w:rsid w:val="00274EA2"/>
    <w:rsid w:val="00275727"/>
    <w:rsid w:val="00277D27"/>
    <w:rsid w:val="002814B4"/>
    <w:rsid w:val="002818F1"/>
    <w:rsid w:val="00283F40"/>
    <w:rsid w:val="002878B6"/>
    <w:rsid w:val="0029288D"/>
    <w:rsid w:val="002938B4"/>
    <w:rsid w:val="002975B9"/>
    <w:rsid w:val="002A0B09"/>
    <w:rsid w:val="002A289F"/>
    <w:rsid w:val="002A2CC8"/>
    <w:rsid w:val="002A4505"/>
    <w:rsid w:val="002A494E"/>
    <w:rsid w:val="002A66F1"/>
    <w:rsid w:val="002B272D"/>
    <w:rsid w:val="002B42CD"/>
    <w:rsid w:val="002B4779"/>
    <w:rsid w:val="002B4C88"/>
    <w:rsid w:val="002B5819"/>
    <w:rsid w:val="002B5C8A"/>
    <w:rsid w:val="002B6F19"/>
    <w:rsid w:val="002C054A"/>
    <w:rsid w:val="002C4B3E"/>
    <w:rsid w:val="002C5484"/>
    <w:rsid w:val="002C585B"/>
    <w:rsid w:val="002D6BBD"/>
    <w:rsid w:val="002E47DE"/>
    <w:rsid w:val="002E481F"/>
    <w:rsid w:val="002E4C00"/>
    <w:rsid w:val="002E6FA4"/>
    <w:rsid w:val="002F16B3"/>
    <w:rsid w:val="002F32E8"/>
    <w:rsid w:val="002F49F5"/>
    <w:rsid w:val="002F663D"/>
    <w:rsid w:val="00302A94"/>
    <w:rsid w:val="00304052"/>
    <w:rsid w:val="003056EA"/>
    <w:rsid w:val="00306C07"/>
    <w:rsid w:val="003073C1"/>
    <w:rsid w:val="0031019C"/>
    <w:rsid w:val="00311450"/>
    <w:rsid w:val="00314277"/>
    <w:rsid w:val="0031529B"/>
    <w:rsid w:val="00316790"/>
    <w:rsid w:val="00316DB8"/>
    <w:rsid w:val="00324A77"/>
    <w:rsid w:val="003251C5"/>
    <w:rsid w:val="003260C7"/>
    <w:rsid w:val="003279C2"/>
    <w:rsid w:val="00327B67"/>
    <w:rsid w:val="00330DE4"/>
    <w:rsid w:val="00331E6E"/>
    <w:rsid w:val="003333C2"/>
    <w:rsid w:val="0033406C"/>
    <w:rsid w:val="003366DB"/>
    <w:rsid w:val="003409B4"/>
    <w:rsid w:val="00340C7B"/>
    <w:rsid w:val="00341677"/>
    <w:rsid w:val="00344097"/>
    <w:rsid w:val="003447AE"/>
    <w:rsid w:val="0034531D"/>
    <w:rsid w:val="00347ABB"/>
    <w:rsid w:val="00347D37"/>
    <w:rsid w:val="00352717"/>
    <w:rsid w:val="00353CA6"/>
    <w:rsid w:val="00364F42"/>
    <w:rsid w:val="00367EEE"/>
    <w:rsid w:val="003732CD"/>
    <w:rsid w:val="003776AA"/>
    <w:rsid w:val="003819C9"/>
    <w:rsid w:val="00382C2A"/>
    <w:rsid w:val="00383159"/>
    <w:rsid w:val="003839F0"/>
    <w:rsid w:val="00384A3C"/>
    <w:rsid w:val="00386B52"/>
    <w:rsid w:val="0039007B"/>
    <w:rsid w:val="00390346"/>
    <w:rsid w:val="00390B0D"/>
    <w:rsid w:val="00392C0E"/>
    <w:rsid w:val="0039421E"/>
    <w:rsid w:val="003965E8"/>
    <w:rsid w:val="003A187F"/>
    <w:rsid w:val="003A1EEC"/>
    <w:rsid w:val="003A5132"/>
    <w:rsid w:val="003C1595"/>
    <w:rsid w:val="003C1932"/>
    <w:rsid w:val="003C3BC2"/>
    <w:rsid w:val="003C5AD2"/>
    <w:rsid w:val="003D36F9"/>
    <w:rsid w:val="003D3DFE"/>
    <w:rsid w:val="003D585E"/>
    <w:rsid w:val="003E294A"/>
    <w:rsid w:val="003E3995"/>
    <w:rsid w:val="003F724F"/>
    <w:rsid w:val="004013E7"/>
    <w:rsid w:val="00402B9C"/>
    <w:rsid w:val="004057FD"/>
    <w:rsid w:val="00406BBF"/>
    <w:rsid w:val="00406DF9"/>
    <w:rsid w:val="004123EB"/>
    <w:rsid w:val="0041410A"/>
    <w:rsid w:val="0042165C"/>
    <w:rsid w:val="00424CFB"/>
    <w:rsid w:val="004274AF"/>
    <w:rsid w:val="00430C43"/>
    <w:rsid w:val="00430D0B"/>
    <w:rsid w:val="004349BE"/>
    <w:rsid w:val="0044483F"/>
    <w:rsid w:val="00446CEC"/>
    <w:rsid w:val="00451D00"/>
    <w:rsid w:val="00451E74"/>
    <w:rsid w:val="0045409D"/>
    <w:rsid w:val="00454493"/>
    <w:rsid w:val="004555C7"/>
    <w:rsid w:val="00456770"/>
    <w:rsid w:val="0045723D"/>
    <w:rsid w:val="0046065D"/>
    <w:rsid w:val="004606AD"/>
    <w:rsid w:val="00461D81"/>
    <w:rsid w:val="00462895"/>
    <w:rsid w:val="00463E11"/>
    <w:rsid w:val="00464565"/>
    <w:rsid w:val="004645E6"/>
    <w:rsid w:val="00464D3D"/>
    <w:rsid w:val="00465048"/>
    <w:rsid w:val="00473C35"/>
    <w:rsid w:val="0047457F"/>
    <w:rsid w:val="004776DB"/>
    <w:rsid w:val="00480AE9"/>
    <w:rsid w:val="004823EF"/>
    <w:rsid w:val="0048341C"/>
    <w:rsid w:val="004836DD"/>
    <w:rsid w:val="00483D16"/>
    <w:rsid w:val="0049059F"/>
    <w:rsid w:val="00491AE4"/>
    <w:rsid w:val="004965D1"/>
    <w:rsid w:val="00497681"/>
    <w:rsid w:val="004976B4"/>
    <w:rsid w:val="004A18B9"/>
    <w:rsid w:val="004A3956"/>
    <w:rsid w:val="004B0236"/>
    <w:rsid w:val="004B22EB"/>
    <w:rsid w:val="004B2C9F"/>
    <w:rsid w:val="004B3D0B"/>
    <w:rsid w:val="004B6AED"/>
    <w:rsid w:val="004B6DFF"/>
    <w:rsid w:val="004C4857"/>
    <w:rsid w:val="004C5CC9"/>
    <w:rsid w:val="004C5F4B"/>
    <w:rsid w:val="004C6C09"/>
    <w:rsid w:val="004C7304"/>
    <w:rsid w:val="004C77F8"/>
    <w:rsid w:val="004D065F"/>
    <w:rsid w:val="004D302D"/>
    <w:rsid w:val="004D33EE"/>
    <w:rsid w:val="004D4FA1"/>
    <w:rsid w:val="004D683E"/>
    <w:rsid w:val="004D7AA0"/>
    <w:rsid w:val="004D7CA5"/>
    <w:rsid w:val="004E16B1"/>
    <w:rsid w:val="004E26F6"/>
    <w:rsid w:val="004E2DAC"/>
    <w:rsid w:val="004E2E2A"/>
    <w:rsid w:val="004E334C"/>
    <w:rsid w:val="004E35A1"/>
    <w:rsid w:val="004F5ABF"/>
    <w:rsid w:val="004F6BD4"/>
    <w:rsid w:val="005000C7"/>
    <w:rsid w:val="00500769"/>
    <w:rsid w:val="00502683"/>
    <w:rsid w:val="00511F71"/>
    <w:rsid w:val="00513D6A"/>
    <w:rsid w:val="00514CB8"/>
    <w:rsid w:val="0051576F"/>
    <w:rsid w:val="00517698"/>
    <w:rsid w:val="00521F08"/>
    <w:rsid w:val="005221C2"/>
    <w:rsid w:val="00522D50"/>
    <w:rsid w:val="005237B9"/>
    <w:rsid w:val="00523EA1"/>
    <w:rsid w:val="00524210"/>
    <w:rsid w:val="0052622C"/>
    <w:rsid w:val="00526281"/>
    <w:rsid w:val="00526840"/>
    <w:rsid w:val="0053083D"/>
    <w:rsid w:val="00531BC3"/>
    <w:rsid w:val="005324A5"/>
    <w:rsid w:val="0053377F"/>
    <w:rsid w:val="00535B8C"/>
    <w:rsid w:val="005371DF"/>
    <w:rsid w:val="005379E6"/>
    <w:rsid w:val="00541A90"/>
    <w:rsid w:val="005437A1"/>
    <w:rsid w:val="00545E13"/>
    <w:rsid w:val="00547ED3"/>
    <w:rsid w:val="00550DFA"/>
    <w:rsid w:val="005517F1"/>
    <w:rsid w:val="005539ED"/>
    <w:rsid w:val="00555631"/>
    <w:rsid w:val="00557C2E"/>
    <w:rsid w:val="00560500"/>
    <w:rsid w:val="005611C1"/>
    <w:rsid w:val="0056195B"/>
    <w:rsid w:val="00561C7F"/>
    <w:rsid w:val="00563C5A"/>
    <w:rsid w:val="005676E7"/>
    <w:rsid w:val="00567B89"/>
    <w:rsid w:val="00567F63"/>
    <w:rsid w:val="00570AD5"/>
    <w:rsid w:val="00571E23"/>
    <w:rsid w:val="00574741"/>
    <w:rsid w:val="005762B9"/>
    <w:rsid w:val="005806C1"/>
    <w:rsid w:val="00583637"/>
    <w:rsid w:val="00585588"/>
    <w:rsid w:val="005915F6"/>
    <w:rsid w:val="00596DDE"/>
    <w:rsid w:val="005A0894"/>
    <w:rsid w:val="005A2B1E"/>
    <w:rsid w:val="005A6511"/>
    <w:rsid w:val="005A7D2D"/>
    <w:rsid w:val="005B0778"/>
    <w:rsid w:val="005B54B4"/>
    <w:rsid w:val="005B6AD6"/>
    <w:rsid w:val="005C072E"/>
    <w:rsid w:val="005C42F1"/>
    <w:rsid w:val="005C4F18"/>
    <w:rsid w:val="005C586C"/>
    <w:rsid w:val="005C6663"/>
    <w:rsid w:val="005D06ED"/>
    <w:rsid w:val="005D3C17"/>
    <w:rsid w:val="005D7A26"/>
    <w:rsid w:val="005E231B"/>
    <w:rsid w:val="005E48BF"/>
    <w:rsid w:val="005E551F"/>
    <w:rsid w:val="005E602F"/>
    <w:rsid w:val="005F3A5D"/>
    <w:rsid w:val="005F43CB"/>
    <w:rsid w:val="006002AA"/>
    <w:rsid w:val="00600BE5"/>
    <w:rsid w:val="00602C85"/>
    <w:rsid w:val="00607448"/>
    <w:rsid w:val="00610449"/>
    <w:rsid w:val="00612035"/>
    <w:rsid w:val="00612613"/>
    <w:rsid w:val="0061332D"/>
    <w:rsid w:val="00616458"/>
    <w:rsid w:val="006170B6"/>
    <w:rsid w:val="0061719B"/>
    <w:rsid w:val="006205E6"/>
    <w:rsid w:val="00621E23"/>
    <w:rsid w:val="00623C77"/>
    <w:rsid w:val="006245A9"/>
    <w:rsid w:val="006257CC"/>
    <w:rsid w:val="00625981"/>
    <w:rsid w:val="00627F93"/>
    <w:rsid w:val="00633620"/>
    <w:rsid w:val="00635B41"/>
    <w:rsid w:val="006403BF"/>
    <w:rsid w:val="00640D60"/>
    <w:rsid w:val="00641712"/>
    <w:rsid w:val="006418AF"/>
    <w:rsid w:val="006428A1"/>
    <w:rsid w:val="00642F8E"/>
    <w:rsid w:val="00643041"/>
    <w:rsid w:val="006441E3"/>
    <w:rsid w:val="00644CC7"/>
    <w:rsid w:val="0065003F"/>
    <w:rsid w:val="006526AA"/>
    <w:rsid w:val="00655307"/>
    <w:rsid w:val="00655519"/>
    <w:rsid w:val="00655A59"/>
    <w:rsid w:val="00656829"/>
    <w:rsid w:val="00656D96"/>
    <w:rsid w:val="00656DB7"/>
    <w:rsid w:val="00667EF4"/>
    <w:rsid w:val="006700A7"/>
    <w:rsid w:val="006707A8"/>
    <w:rsid w:val="006742F5"/>
    <w:rsid w:val="00680E6C"/>
    <w:rsid w:val="006811D3"/>
    <w:rsid w:val="0068221A"/>
    <w:rsid w:val="006859EF"/>
    <w:rsid w:val="006868BE"/>
    <w:rsid w:val="0069002D"/>
    <w:rsid w:val="00693CE2"/>
    <w:rsid w:val="006952D6"/>
    <w:rsid w:val="006961AF"/>
    <w:rsid w:val="00696DF0"/>
    <w:rsid w:val="006975D7"/>
    <w:rsid w:val="006A00BE"/>
    <w:rsid w:val="006A289A"/>
    <w:rsid w:val="006A3A0F"/>
    <w:rsid w:val="006A5A18"/>
    <w:rsid w:val="006A5A32"/>
    <w:rsid w:val="006A5C97"/>
    <w:rsid w:val="006B0F3A"/>
    <w:rsid w:val="006B3F28"/>
    <w:rsid w:val="006B7A15"/>
    <w:rsid w:val="006C381F"/>
    <w:rsid w:val="006C52A7"/>
    <w:rsid w:val="006C5CC3"/>
    <w:rsid w:val="006C5FA9"/>
    <w:rsid w:val="006C6B8B"/>
    <w:rsid w:val="006D0F41"/>
    <w:rsid w:val="006D3D86"/>
    <w:rsid w:val="006D7AF1"/>
    <w:rsid w:val="006E00EB"/>
    <w:rsid w:val="006E1EC9"/>
    <w:rsid w:val="006E2CC4"/>
    <w:rsid w:val="006E52FC"/>
    <w:rsid w:val="006E7F1C"/>
    <w:rsid w:val="006F0B52"/>
    <w:rsid w:val="006F263D"/>
    <w:rsid w:val="006F2FF4"/>
    <w:rsid w:val="006F3C03"/>
    <w:rsid w:val="006F5A0D"/>
    <w:rsid w:val="006F6D1B"/>
    <w:rsid w:val="0070377E"/>
    <w:rsid w:val="00704AEC"/>
    <w:rsid w:val="00705A91"/>
    <w:rsid w:val="00706A2A"/>
    <w:rsid w:val="0071388E"/>
    <w:rsid w:val="00715973"/>
    <w:rsid w:val="007169FF"/>
    <w:rsid w:val="00717069"/>
    <w:rsid w:val="00723D52"/>
    <w:rsid w:val="00725CAA"/>
    <w:rsid w:val="00732E0F"/>
    <w:rsid w:val="00733D56"/>
    <w:rsid w:val="00735F67"/>
    <w:rsid w:val="007404A4"/>
    <w:rsid w:val="00743918"/>
    <w:rsid w:val="00744116"/>
    <w:rsid w:val="0074418A"/>
    <w:rsid w:val="0074559B"/>
    <w:rsid w:val="00752FF3"/>
    <w:rsid w:val="0075389B"/>
    <w:rsid w:val="00763E1B"/>
    <w:rsid w:val="00765A25"/>
    <w:rsid w:val="007664B1"/>
    <w:rsid w:val="00766D85"/>
    <w:rsid w:val="00774743"/>
    <w:rsid w:val="00777767"/>
    <w:rsid w:val="00780781"/>
    <w:rsid w:val="00783FF0"/>
    <w:rsid w:val="00784045"/>
    <w:rsid w:val="0078630E"/>
    <w:rsid w:val="0078695F"/>
    <w:rsid w:val="007922A4"/>
    <w:rsid w:val="00794345"/>
    <w:rsid w:val="0079579E"/>
    <w:rsid w:val="00797A81"/>
    <w:rsid w:val="007A049C"/>
    <w:rsid w:val="007A26D8"/>
    <w:rsid w:val="007A2B6F"/>
    <w:rsid w:val="007A6A16"/>
    <w:rsid w:val="007A7318"/>
    <w:rsid w:val="007B17AF"/>
    <w:rsid w:val="007B38C9"/>
    <w:rsid w:val="007B48BB"/>
    <w:rsid w:val="007B78F7"/>
    <w:rsid w:val="007C15EF"/>
    <w:rsid w:val="007C26C0"/>
    <w:rsid w:val="007C322E"/>
    <w:rsid w:val="007C4B10"/>
    <w:rsid w:val="007D0544"/>
    <w:rsid w:val="007D05FB"/>
    <w:rsid w:val="007D119D"/>
    <w:rsid w:val="007D1262"/>
    <w:rsid w:val="007D4945"/>
    <w:rsid w:val="007D5550"/>
    <w:rsid w:val="007E0812"/>
    <w:rsid w:val="007E125F"/>
    <w:rsid w:val="007E16FB"/>
    <w:rsid w:val="007E2FE2"/>
    <w:rsid w:val="007F124D"/>
    <w:rsid w:val="007F3858"/>
    <w:rsid w:val="007F5DE4"/>
    <w:rsid w:val="007F7F48"/>
    <w:rsid w:val="008019B6"/>
    <w:rsid w:val="00802A2B"/>
    <w:rsid w:val="00802E8A"/>
    <w:rsid w:val="00803903"/>
    <w:rsid w:val="0080421B"/>
    <w:rsid w:val="008062AB"/>
    <w:rsid w:val="00810F17"/>
    <w:rsid w:val="00811A9C"/>
    <w:rsid w:val="00811B11"/>
    <w:rsid w:val="00811C19"/>
    <w:rsid w:val="0081315F"/>
    <w:rsid w:val="00813E09"/>
    <w:rsid w:val="00814DA8"/>
    <w:rsid w:val="00830830"/>
    <w:rsid w:val="00831B6E"/>
    <w:rsid w:val="00832479"/>
    <w:rsid w:val="00833709"/>
    <w:rsid w:val="00835C47"/>
    <w:rsid w:val="00841D97"/>
    <w:rsid w:val="00847EDD"/>
    <w:rsid w:val="00855EC0"/>
    <w:rsid w:val="00856CA9"/>
    <w:rsid w:val="00860216"/>
    <w:rsid w:val="00860268"/>
    <w:rsid w:val="00860804"/>
    <w:rsid w:val="00862946"/>
    <w:rsid w:val="00862CCF"/>
    <w:rsid w:val="0086336A"/>
    <w:rsid w:val="00866C20"/>
    <w:rsid w:val="00866D94"/>
    <w:rsid w:val="00871345"/>
    <w:rsid w:val="00871C36"/>
    <w:rsid w:val="00873248"/>
    <w:rsid w:val="00874AA2"/>
    <w:rsid w:val="00875E3E"/>
    <w:rsid w:val="008805A2"/>
    <w:rsid w:val="00881363"/>
    <w:rsid w:val="008814FD"/>
    <w:rsid w:val="00881C20"/>
    <w:rsid w:val="00882397"/>
    <w:rsid w:val="0088760E"/>
    <w:rsid w:val="00887D96"/>
    <w:rsid w:val="008907D4"/>
    <w:rsid w:val="00890DE3"/>
    <w:rsid w:val="00891108"/>
    <w:rsid w:val="00893037"/>
    <w:rsid w:val="00895A48"/>
    <w:rsid w:val="00895E86"/>
    <w:rsid w:val="00897A4D"/>
    <w:rsid w:val="008A08B4"/>
    <w:rsid w:val="008A1E16"/>
    <w:rsid w:val="008A2CD5"/>
    <w:rsid w:val="008A6031"/>
    <w:rsid w:val="008A6CAE"/>
    <w:rsid w:val="008A7BC3"/>
    <w:rsid w:val="008B0130"/>
    <w:rsid w:val="008B0942"/>
    <w:rsid w:val="008B5001"/>
    <w:rsid w:val="008B6627"/>
    <w:rsid w:val="008B6827"/>
    <w:rsid w:val="008C0A6C"/>
    <w:rsid w:val="008C0E79"/>
    <w:rsid w:val="008C378C"/>
    <w:rsid w:val="008C3BC4"/>
    <w:rsid w:val="008C3C26"/>
    <w:rsid w:val="008C4E7B"/>
    <w:rsid w:val="008C776D"/>
    <w:rsid w:val="008D25C5"/>
    <w:rsid w:val="008D7C9D"/>
    <w:rsid w:val="008D7EAF"/>
    <w:rsid w:val="008E3397"/>
    <w:rsid w:val="008E6250"/>
    <w:rsid w:val="008E6691"/>
    <w:rsid w:val="008F1CF5"/>
    <w:rsid w:val="008F1E8B"/>
    <w:rsid w:val="008F28D2"/>
    <w:rsid w:val="008F7211"/>
    <w:rsid w:val="00901549"/>
    <w:rsid w:val="009027DF"/>
    <w:rsid w:val="009033F1"/>
    <w:rsid w:val="0090644B"/>
    <w:rsid w:val="009071B7"/>
    <w:rsid w:val="00910904"/>
    <w:rsid w:val="00910BF0"/>
    <w:rsid w:val="0091274D"/>
    <w:rsid w:val="00912E01"/>
    <w:rsid w:val="009136E1"/>
    <w:rsid w:val="00913A00"/>
    <w:rsid w:val="00914DE8"/>
    <w:rsid w:val="0092007C"/>
    <w:rsid w:val="0092188A"/>
    <w:rsid w:val="0092286E"/>
    <w:rsid w:val="009234FC"/>
    <w:rsid w:val="00924F76"/>
    <w:rsid w:val="00925773"/>
    <w:rsid w:val="00931AB5"/>
    <w:rsid w:val="00935070"/>
    <w:rsid w:val="00936E86"/>
    <w:rsid w:val="0094088F"/>
    <w:rsid w:val="009421AD"/>
    <w:rsid w:val="0094265C"/>
    <w:rsid w:val="00946D28"/>
    <w:rsid w:val="0095016C"/>
    <w:rsid w:val="0095066D"/>
    <w:rsid w:val="00952738"/>
    <w:rsid w:val="00954587"/>
    <w:rsid w:val="00955481"/>
    <w:rsid w:val="00955D3C"/>
    <w:rsid w:val="00957AE1"/>
    <w:rsid w:val="00957B86"/>
    <w:rsid w:val="00957BE0"/>
    <w:rsid w:val="00964844"/>
    <w:rsid w:val="00964DAB"/>
    <w:rsid w:val="009677BE"/>
    <w:rsid w:val="00972146"/>
    <w:rsid w:val="009746F8"/>
    <w:rsid w:val="00981003"/>
    <w:rsid w:val="00981C6C"/>
    <w:rsid w:val="009836F7"/>
    <w:rsid w:val="00984A62"/>
    <w:rsid w:val="0099132D"/>
    <w:rsid w:val="00991DB2"/>
    <w:rsid w:val="009926D8"/>
    <w:rsid w:val="0099444B"/>
    <w:rsid w:val="009A077E"/>
    <w:rsid w:val="009A1C1C"/>
    <w:rsid w:val="009A4C2D"/>
    <w:rsid w:val="009A7F6B"/>
    <w:rsid w:val="009B010A"/>
    <w:rsid w:val="009B2C11"/>
    <w:rsid w:val="009B3167"/>
    <w:rsid w:val="009B467F"/>
    <w:rsid w:val="009B4C81"/>
    <w:rsid w:val="009B6084"/>
    <w:rsid w:val="009C00DE"/>
    <w:rsid w:val="009C1502"/>
    <w:rsid w:val="009C271C"/>
    <w:rsid w:val="009C2A51"/>
    <w:rsid w:val="009C3C39"/>
    <w:rsid w:val="009C4156"/>
    <w:rsid w:val="009D1E89"/>
    <w:rsid w:val="009D21B4"/>
    <w:rsid w:val="009D23C9"/>
    <w:rsid w:val="009D27C2"/>
    <w:rsid w:val="009D2ACA"/>
    <w:rsid w:val="009D3276"/>
    <w:rsid w:val="009D32B5"/>
    <w:rsid w:val="009D3939"/>
    <w:rsid w:val="009D5CD5"/>
    <w:rsid w:val="009E0EF6"/>
    <w:rsid w:val="009E20FB"/>
    <w:rsid w:val="009E4CD9"/>
    <w:rsid w:val="009E4E81"/>
    <w:rsid w:val="009E6659"/>
    <w:rsid w:val="009E77E5"/>
    <w:rsid w:val="009E7BFC"/>
    <w:rsid w:val="009E7E60"/>
    <w:rsid w:val="009F1C78"/>
    <w:rsid w:val="009F42F8"/>
    <w:rsid w:val="009F71CC"/>
    <w:rsid w:val="00A01CCC"/>
    <w:rsid w:val="00A05324"/>
    <w:rsid w:val="00A06052"/>
    <w:rsid w:val="00A10CB6"/>
    <w:rsid w:val="00A12EB8"/>
    <w:rsid w:val="00A14A72"/>
    <w:rsid w:val="00A16EDA"/>
    <w:rsid w:val="00A22091"/>
    <w:rsid w:val="00A22532"/>
    <w:rsid w:val="00A253CA"/>
    <w:rsid w:val="00A25722"/>
    <w:rsid w:val="00A25A6D"/>
    <w:rsid w:val="00A266E1"/>
    <w:rsid w:val="00A301E9"/>
    <w:rsid w:val="00A32D3D"/>
    <w:rsid w:val="00A35326"/>
    <w:rsid w:val="00A35389"/>
    <w:rsid w:val="00A353A9"/>
    <w:rsid w:val="00A35E32"/>
    <w:rsid w:val="00A405A6"/>
    <w:rsid w:val="00A40BBD"/>
    <w:rsid w:val="00A41B9F"/>
    <w:rsid w:val="00A440C1"/>
    <w:rsid w:val="00A45631"/>
    <w:rsid w:val="00A46BD4"/>
    <w:rsid w:val="00A47334"/>
    <w:rsid w:val="00A52AA0"/>
    <w:rsid w:val="00A5354F"/>
    <w:rsid w:val="00A540A2"/>
    <w:rsid w:val="00A54DAB"/>
    <w:rsid w:val="00A55B84"/>
    <w:rsid w:val="00A55C2F"/>
    <w:rsid w:val="00A56200"/>
    <w:rsid w:val="00A5735C"/>
    <w:rsid w:val="00A6300A"/>
    <w:rsid w:val="00A6475D"/>
    <w:rsid w:val="00A64C51"/>
    <w:rsid w:val="00A7428E"/>
    <w:rsid w:val="00A76CDC"/>
    <w:rsid w:val="00A77C49"/>
    <w:rsid w:val="00A80A87"/>
    <w:rsid w:val="00A82A1A"/>
    <w:rsid w:val="00A832FD"/>
    <w:rsid w:val="00A83B33"/>
    <w:rsid w:val="00A8704B"/>
    <w:rsid w:val="00A96668"/>
    <w:rsid w:val="00A96C69"/>
    <w:rsid w:val="00A974DD"/>
    <w:rsid w:val="00AA2AB2"/>
    <w:rsid w:val="00AA4A9C"/>
    <w:rsid w:val="00AA7F69"/>
    <w:rsid w:val="00AB0BC0"/>
    <w:rsid w:val="00AC17BD"/>
    <w:rsid w:val="00AC1B35"/>
    <w:rsid w:val="00AC3879"/>
    <w:rsid w:val="00AC5E7D"/>
    <w:rsid w:val="00AC5F24"/>
    <w:rsid w:val="00AD0035"/>
    <w:rsid w:val="00AD2726"/>
    <w:rsid w:val="00AD35B9"/>
    <w:rsid w:val="00AD4265"/>
    <w:rsid w:val="00AD6551"/>
    <w:rsid w:val="00AE04E6"/>
    <w:rsid w:val="00AE2B62"/>
    <w:rsid w:val="00AE430B"/>
    <w:rsid w:val="00AE617E"/>
    <w:rsid w:val="00AE735C"/>
    <w:rsid w:val="00AF0424"/>
    <w:rsid w:val="00AF0A79"/>
    <w:rsid w:val="00AF1900"/>
    <w:rsid w:val="00AF2561"/>
    <w:rsid w:val="00AF5DD3"/>
    <w:rsid w:val="00AF61BD"/>
    <w:rsid w:val="00AF6963"/>
    <w:rsid w:val="00B02811"/>
    <w:rsid w:val="00B02DFE"/>
    <w:rsid w:val="00B03962"/>
    <w:rsid w:val="00B045E4"/>
    <w:rsid w:val="00B057EE"/>
    <w:rsid w:val="00B07F76"/>
    <w:rsid w:val="00B11080"/>
    <w:rsid w:val="00B11B09"/>
    <w:rsid w:val="00B11DD1"/>
    <w:rsid w:val="00B12733"/>
    <w:rsid w:val="00B13599"/>
    <w:rsid w:val="00B1390A"/>
    <w:rsid w:val="00B170B4"/>
    <w:rsid w:val="00B20682"/>
    <w:rsid w:val="00B21C0C"/>
    <w:rsid w:val="00B21F37"/>
    <w:rsid w:val="00B24092"/>
    <w:rsid w:val="00B3011E"/>
    <w:rsid w:val="00B3240D"/>
    <w:rsid w:val="00B3251A"/>
    <w:rsid w:val="00B345B4"/>
    <w:rsid w:val="00B34E10"/>
    <w:rsid w:val="00B37BD5"/>
    <w:rsid w:val="00B37C9F"/>
    <w:rsid w:val="00B405C1"/>
    <w:rsid w:val="00B409D2"/>
    <w:rsid w:val="00B4143A"/>
    <w:rsid w:val="00B421C9"/>
    <w:rsid w:val="00B4288C"/>
    <w:rsid w:val="00B45233"/>
    <w:rsid w:val="00B50211"/>
    <w:rsid w:val="00B5141E"/>
    <w:rsid w:val="00B53569"/>
    <w:rsid w:val="00B54775"/>
    <w:rsid w:val="00B56029"/>
    <w:rsid w:val="00B5610B"/>
    <w:rsid w:val="00B65097"/>
    <w:rsid w:val="00B65A83"/>
    <w:rsid w:val="00B6682D"/>
    <w:rsid w:val="00B706E8"/>
    <w:rsid w:val="00B70B4C"/>
    <w:rsid w:val="00B71E87"/>
    <w:rsid w:val="00B72269"/>
    <w:rsid w:val="00B72FF4"/>
    <w:rsid w:val="00B758E2"/>
    <w:rsid w:val="00B773C4"/>
    <w:rsid w:val="00B82150"/>
    <w:rsid w:val="00B82CA4"/>
    <w:rsid w:val="00B83666"/>
    <w:rsid w:val="00B8386E"/>
    <w:rsid w:val="00B8625E"/>
    <w:rsid w:val="00B90A18"/>
    <w:rsid w:val="00B9191C"/>
    <w:rsid w:val="00B922D6"/>
    <w:rsid w:val="00B923F2"/>
    <w:rsid w:val="00B9263F"/>
    <w:rsid w:val="00B938E7"/>
    <w:rsid w:val="00B96D5B"/>
    <w:rsid w:val="00B96F10"/>
    <w:rsid w:val="00BA0D64"/>
    <w:rsid w:val="00BA4B02"/>
    <w:rsid w:val="00BA5DDA"/>
    <w:rsid w:val="00BA62D0"/>
    <w:rsid w:val="00BA67EE"/>
    <w:rsid w:val="00BB0988"/>
    <w:rsid w:val="00BB0B81"/>
    <w:rsid w:val="00BB2EC5"/>
    <w:rsid w:val="00BB3146"/>
    <w:rsid w:val="00BB35B5"/>
    <w:rsid w:val="00BB5E94"/>
    <w:rsid w:val="00BC0E85"/>
    <w:rsid w:val="00BC3464"/>
    <w:rsid w:val="00BC390B"/>
    <w:rsid w:val="00BD15EE"/>
    <w:rsid w:val="00BD26B0"/>
    <w:rsid w:val="00BD326D"/>
    <w:rsid w:val="00BD397C"/>
    <w:rsid w:val="00BD41EF"/>
    <w:rsid w:val="00BD5FBB"/>
    <w:rsid w:val="00BD6E44"/>
    <w:rsid w:val="00BD761D"/>
    <w:rsid w:val="00BD7FC6"/>
    <w:rsid w:val="00BE49B5"/>
    <w:rsid w:val="00BF24BF"/>
    <w:rsid w:val="00BF32F1"/>
    <w:rsid w:val="00C00013"/>
    <w:rsid w:val="00C048AB"/>
    <w:rsid w:val="00C0494C"/>
    <w:rsid w:val="00C063C0"/>
    <w:rsid w:val="00C079B2"/>
    <w:rsid w:val="00C12B3C"/>
    <w:rsid w:val="00C17B17"/>
    <w:rsid w:val="00C24512"/>
    <w:rsid w:val="00C30783"/>
    <w:rsid w:val="00C32D62"/>
    <w:rsid w:val="00C34014"/>
    <w:rsid w:val="00C3446F"/>
    <w:rsid w:val="00C34576"/>
    <w:rsid w:val="00C34594"/>
    <w:rsid w:val="00C37E14"/>
    <w:rsid w:val="00C418D9"/>
    <w:rsid w:val="00C449CC"/>
    <w:rsid w:val="00C44FF2"/>
    <w:rsid w:val="00C453EC"/>
    <w:rsid w:val="00C46B16"/>
    <w:rsid w:val="00C5201B"/>
    <w:rsid w:val="00C526FA"/>
    <w:rsid w:val="00C544E7"/>
    <w:rsid w:val="00C549E1"/>
    <w:rsid w:val="00C62466"/>
    <w:rsid w:val="00C64B3E"/>
    <w:rsid w:val="00C67224"/>
    <w:rsid w:val="00C67FCD"/>
    <w:rsid w:val="00C70081"/>
    <w:rsid w:val="00C714DA"/>
    <w:rsid w:val="00C73346"/>
    <w:rsid w:val="00C73530"/>
    <w:rsid w:val="00C74D59"/>
    <w:rsid w:val="00C775E6"/>
    <w:rsid w:val="00C81DC8"/>
    <w:rsid w:val="00C826FB"/>
    <w:rsid w:val="00C87091"/>
    <w:rsid w:val="00C9252A"/>
    <w:rsid w:val="00C944AA"/>
    <w:rsid w:val="00C95685"/>
    <w:rsid w:val="00C96673"/>
    <w:rsid w:val="00C97587"/>
    <w:rsid w:val="00CA0AC9"/>
    <w:rsid w:val="00CA20DE"/>
    <w:rsid w:val="00CA55CE"/>
    <w:rsid w:val="00CA597E"/>
    <w:rsid w:val="00CA5A05"/>
    <w:rsid w:val="00CA7EFC"/>
    <w:rsid w:val="00CB0775"/>
    <w:rsid w:val="00CB3676"/>
    <w:rsid w:val="00CB56D7"/>
    <w:rsid w:val="00CB62F6"/>
    <w:rsid w:val="00CB7112"/>
    <w:rsid w:val="00CB7E30"/>
    <w:rsid w:val="00CC2522"/>
    <w:rsid w:val="00CC2ADE"/>
    <w:rsid w:val="00CC54DB"/>
    <w:rsid w:val="00CD206A"/>
    <w:rsid w:val="00CD66D3"/>
    <w:rsid w:val="00CD7204"/>
    <w:rsid w:val="00CD7382"/>
    <w:rsid w:val="00CF4F52"/>
    <w:rsid w:val="00CF5531"/>
    <w:rsid w:val="00CF798D"/>
    <w:rsid w:val="00CF7B41"/>
    <w:rsid w:val="00CF7F25"/>
    <w:rsid w:val="00D01AA1"/>
    <w:rsid w:val="00D0614E"/>
    <w:rsid w:val="00D12077"/>
    <w:rsid w:val="00D12C6D"/>
    <w:rsid w:val="00D131F9"/>
    <w:rsid w:val="00D218B7"/>
    <w:rsid w:val="00D21E0D"/>
    <w:rsid w:val="00D22AA7"/>
    <w:rsid w:val="00D25ADB"/>
    <w:rsid w:val="00D2684A"/>
    <w:rsid w:val="00D30795"/>
    <w:rsid w:val="00D30E2A"/>
    <w:rsid w:val="00D33EDD"/>
    <w:rsid w:val="00D34E04"/>
    <w:rsid w:val="00D373EA"/>
    <w:rsid w:val="00D4019D"/>
    <w:rsid w:val="00D40DC5"/>
    <w:rsid w:val="00D42A62"/>
    <w:rsid w:val="00D44F86"/>
    <w:rsid w:val="00D45095"/>
    <w:rsid w:val="00D52825"/>
    <w:rsid w:val="00D53158"/>
    <w:rsid w:val="00D53233"/>
    <w:rsid w:val="00D60835"/>
    <w:rsid w:val="00D6214C"/>
    <w:rsid w:val="00D713C7"/>
    <w:rsid w:val="00D72940"/>
    <w:rsid w:val="00D72C2D"/>
    <w:rsid w:val="00D72FCC"/>
    <w:rsid w:val="00D75184"/>
    <w:rsid w:val="00D7655E"/>
    <w:rsid w:val="00D8094D"/>
    <w:rsid w:val="00D81456"/>
    <w:rsid w:val="00D8337A"/>
    <w:rsid w:val="00D85D87"/>
    <w:rsid w:val="00D85DD2"/>
    <w:rsid w:val="00D91D99"/>
    <w:rsid w:val="00D93B7B"/>
    <w:rsid w:val="00D95499"/>
    <w:rsid w:val="00DA027A"/>
    <w:rsid w:val="00DA1598"/>
    <w:rsid w:val="00DA64B8"/>
    <w:rsid w:val="00DB0E4A"/>
    <w:rsid w:val="00DB3E97"/>
    <w:rsid w:val="00DB4664"/>
    <w:rsid w:val="00DC0443"/>
    <w:rsid w:val="00DC3356"/>
    <w:rsid w:val="00DC48B1"/>
    <w:rsid w:val="00DC54FC"/>
    <w:rsid w:val="00DC5D66"/>
    <w:rsid w:val="00DD54CE"/>
    <w:rsid w:val="00DD5DFD"/>
    <w:rsid w:val="00DD6214"/>
    <w:rsid w:val="00DD7D50"/>
    <w:rsid w:val="00DE0B18"/>
    <w:rsid w:val="00DE112B"/>
    <w:rsid w:val="00DE23D4"/>
    <w:rsid w:val="00DE3DB0"/>
    <w:rsid w:val="00DE3DE3"/>
    <w:rsid w:val="00DE4DCC"/>
    <w:rsid w:val="00DE54CB"/>
    <w:rsid w:val="00DE6886"/>
    <w:rsid w:val="00DF1CC9"/>
    <w:rsid w:val="00DF3740"/>
    <w:rsid w:val="00DF44D2"/>
    <w:rsid w:val="00E063D8"/>
    <w:rsid w:val="00E06DE8"/>
    <w:rsid w:val="00E10E03"/>
    <w:rsid w:val="00E15040"/>
    <w:rsid w:val="00E15D03"/>
    <w:rsid w:val="00E201A4"/>
    <w:rsid w:val="00E204BE"/>
    <w:rsid w:val="00E209BF"/>
    <w:rsid w:val="00E21E5D"/>
    <w:rsid w:val="00E246FD"/>
    <w:rsid w:val="00E25C3B"/>
    <w:rsid w:val="00E273FB"/>
    <w:rsid w:val="00E3016B"/>
    <w:rsid w:val="00E3047F"/>
    <w:rsid w:val="00E33697"/>
    <w:rsid w:val="00E459A5"/>
    <w:rsid w:val="00E52129"/>
    <w:rsid w:val="00E530BB"/>
    <w:rsid w:val="00E578AE"/>
    <w:rsid w:val="00E622DB"/>
    <w:rsid w:val="00E64D91"/>
    <w:rsid w:val="00E67FD0"/>
    <w:rsid w:val="00E71D3D"/>
    <w:rsid w:val="00E72B00"/>
    <w:rsid w:val="00E757AB"/>
    <w:rsid w:val="00E76476"/>
    <w:rsid w:val="00E8427C"/>
    <w:rsid w:val="00E92233"/>
    <w:rsid w:val="00E930D3"/>
    <w:rsid w:val="00E94450"/>
    <w:rsid w:val="00E949EC"/>
    <w:rsid w:val="00E965AD"/>
    <w:rsid w:val="00E97E8A"/>
    <w:rsid w:val="00EB1359"/>
    <w:rsid w:val="00EB2BDA"/>
    <w:rsid w:val="00EB2EF0"/>
    <w:rsid w:val="00EB3E77"/>
    <w:rsid w:val="00EB5A26"/>
    <w:rsid w:val="00EC19BC"/>
    <w:rsid w:val="00EC1AB2"/>
    <w:rsid w:val="00EC3DDA"/>
    <w:rsid w:val="00EC6C9A"/>
    <w:rsid w:val="00EE2294"/>
    <w:rsid w:val="00EE3869"/>
    <w:rsid w:val="00EE48FD"/>
    <w:rsid w:val="00EE4A7B"/>
    <w:rsid w:val="00EE54A4"/>
    <w:rsid w:val="00EF4A40"/>
    <w:rsid w:val="00EF7F9D"/>
    <w:rsid w:val="00F005D6"/>
    <w:rsid w:val="00F00A80"/>
    <w:rsid w:val="00F029B8"/>
    <w:rsid w:val="00F04A6F"/>
    <w:rsid w:val="00F06D58"/>
    <w:rsid w:val="00F10336"/>
    <w:rsid w:val="00F15363"/>
    <w:rsid w:val="00F1539A"/>
    <w:rsid w:val="00F15CB1"/>
    <w:rsid w:val="00F163BC"/>
    <w:rsid w:val="00F16A24"/>
    <w:rsid w:val="00F2047D"/>
    <w:rsid w:val="00F20AB6"/>
    <w:rsid w:val="00F26199"/>
    <w:rsid w:val="00F27749"/>
    <w:rsid w:val="00F31799"/>
    <w:rsid w:val="00F31966"/>
    <w:rsid w:val="00F33024"/>
    <w:rsid w:val="00F33B69"/>
    <w:rsid w:val="00F40BB5"/>
    <w:rsid w:val="00F41ED9"/>
    <w:rsid w:val="00F47224"/>
    <w:rsid w:val="00F50E77"/>
    <w:rsid w:val="00F51110"/>
    <w:rsid w:val="00F55389"/>
    <w:rsid w:val="00F557DF"/>
    <w:rsid w:val="00F5582A"/>
    <w:rsid w:val="00F707EB"/>
    <w:rsid w:val="00F7333D"/>
    <w:rsid w:val="00F738D0"/>
    <w:rsid w:val="00F740F0"/>
    <w:rsid w:val="00F77531"/>
    <w:rsid w:val="00F830EE"/>
    <w:rsid w:val="00F841AF"/>
    <w:rsid w:val="00F842C1"/>
    <w:rsid w:val="00F87BA5"/>
    <w:rsid w:val="00F906F4"/>
    <w:rsid w:val="00FA0B5B"/>
    <w:rsid w:val="00FA0C24"/>
    <w:rsid w:val="00FA46B5"/>
    <w:rsid w:val="00FA5959"/>
    <w:rsid w:val="00FA6DBD"/>
    <w:rsid w:val="00FB2865"/>
    <w:rsid w:val="00FB2D4B"/>
    <w:rsid w:val="00FB2D8C"/>
    <w:rsid w:val="00FB7225"/>
    <w:rsid w:val="00FC0F88"/>
    <w:rsid w:val="00FC1154"/>
    <w:rsid w:val="00FC1FCA"/>
    <w:rsid w:val="00FC2748"/>
    <w:rsid w:val="00FC3450"/>
    <w:rsid w:val="00FD0A9B"/>
    <w:rsid w:val="00FD18B2"/>
    <w:rsid w:val="00FD25B0"/>
    <w:rsid w:val="00FD26FA"/>
    <w:rsid w:val="00FD3410"/>
    <w:rsid w:val="00FD66A1"/>
    <w:rsid w:val="00FD68F0"/>
    <w:rsid w:val="00FE2497"/>
    <w:rsid w:val="00FE4CF7"/>
    <w:rsid w:val="00FE5683"/>
    <w:rsid w:val="00FE7A03"/>
    <w:rsid w:val="00FF332E"/>
    <w:rsid w:val="00FF3E27"/>
    <w:rsid w:val="00FF7134"/>
    <w:rsid w:val="00FF74A3"/>
    <w:rsid w:val="00FF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4:docId w14:val="0DA190B1"/>
  <w15:chartTrackingRefBased/>
  <w15:docId w15:val="{9F9EB34E-885B-4E7A-8AA5-A8E95C868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ISans" w:eastAsia="BISans" w:hAnsi="BISans" w:cs="Angsana New"/>
        <w:lang w:val="it-IT" w:eastAsia="it-IT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  <w:rsid w:val="00254BB1"/>
    <w:pPr>
      <w:spacing w:line="283" w:lineRule="atLeast"/>
    </w:pPr>
    <w:rPr>
      <w:szCs w:val="22"/>
      <w:lang w:val="de-DE" w:eastAsia="en-US"/>
    </w:rPr>
  </w:style>
  <w:style w:type="paragraph" w:styleId="Titolo1">
    <w:name w:val="heading 1"/>
    <w:basedOn w:val="Normale"/>
    <w:next w:val="Normale"/>
    <w:link w:val="Titolo1Carattere"/>
    <w:uiPriority w:val="9"/>
    <w:semiHidden/>
    <w:qFormat/>
    <w:rsid w:val="00C62466"/>
    <w:pPr>
      <w:keepNext/>
      <w:keepLines/>
      <w:spacing w:before="320" w:after="120" w:line="240" w:lineRule="auto"/>
      <w:outlineLvl w:val="0"/>
    </w:pPr>
    <w:rPr>
      <w:rFonts w:eastAsia="SimHei" w:cs="Times New Roman"/>
      <w:b/>
      <w:bCs/>
      <w:color w:val="003366"/>
      <w:sz w:val="36"/>
      <w:szCs w:val="28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2B4C88"/>
    <w:pPr>
      <w:keepNext/>
      <w:keepLines/>
      <w:spacing w:before="200"/>
      <w:outlineLvl w:val="1"/>
    </w:pPr>
    <w:rPr>
      <w:rFonts w:eastAsia="SimHei" w:cs="Times New Roman"/>
      <w:b/>
      <w:bCs/>
      <w:color w:val="003366"/>
      <w:szCs w:val="26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semiHidden/>
    <w:rsid w:val="002B4C88"/>
    <w:rPr>
      <w:rFonts w:ascii="BISans" w:eastAsia="SimHei" w:hAnsi="BISans" w:cs="Angsana New"/>
      <w:b/>
      <w:bCs/>
      <w:color w:val="003366"/>
      <w:sz w:val="36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774743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4743"/>
  </w:style>
  <w:style w:type="paragraph" w:styleId="Pidipagina">
    <w:name w:val="footer"/>
    <w:basedOn w:val="Normale"/>
    <w:link w:val="PidipaginaCarattere"/>
    <w:uiPriority w:val="99"/>
    <w:unhideWhenUsed/>
    <w:rsid w:val="00774743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474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7F1C"/>
    <w:pPr>
      <w:spacing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6E7F1C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next w:val="Normale"/>
    <w:link w:val="SottotitoloCarattere"/>
    <w:uiPriority w:val="11"/>
    <w:semiHidden/>
    <w:qFormat/>
    <w:rsid w:val="00C62466"/>
    <w:pPr>
      <w:numPr>
        <w:ilvl w:val="1"/>
      </w:numPr>
      <w:spacing w:line="240" w:lineRule="auto"/>
    </w:pPr>
    <w:rPr>
      <w:rFonts w:eastAsia="SimHei" w:cs="Times New Roman"/>
      <w:b/>
      <w:iCs/>
      <w:color w:val="FF0000"/>
      <w:sz w:val="26"/>
      <w:szCs w:val="24"/>
      <w:lang w:val="x-none" w:eastAsia="x-none"/>
    </w:rPr>
  </w:style>
  <w:style w:type="character" w:customStyle="1" w:styleId="SottotitoloCarattere">
    <w:name w:val="Sottotitolo Carattere"/>
    <w:link w:val="Sottotitolo"/>
    <w:uiPriority w:val="11"/>
    <w:semiHidden/>
    <w:rsid w:val="00331E6E"/>
    <w:rPr>
      <w:rFonts w:ascii="BISans" w:eastAsia="SimHei" w:hAnsi="BISans" w:cs="Angsana New"/>
      <w:b/>
      <w:iCs/>
      <w:color w:val="FF0000"/>
      <w:sz w:val="26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2B4C88"/>
    <w:pPr>
      <w:keepNext/>
      <w:keepLines/>
      <w:widowControl w:val="0"/>
      <w:numPr>
        <w:numId w:val="1"/>
      </w:numPr>
      <w:contextualSpacing/>
    </w:pPr>
    <w:rPr>
      <w:rFonts w:cs="Times New Roman"/>
      <w:color w:val="003366"/>
      <w:szCs w:val="20"/>
      <w:lang w:val="x-none" w:eastAsia="x-none"/>
    </w:rPr>
  </w:style>
  <w:style w:type="paragraph" w:customStyle="1" w:styleId="Einleitung">
    <w:name w:val="Einleitung"/>
    <w:basedOn w:val="Normale"/>
    <w:uiPriority w:val="3"/>
    <w:qFormat/>
    <w:rsid w:val="002B4C88"/>
    <w:rPr>
      <w:color w:val="003366"/>
    </w:rPr>
  </w:style>
  <w:style w:type="character" w:customStyle="1" w:styleId="Titolo2Carattere">
    <w:name w:val="Titolo 2 Carattere"/>
    <w:link w:val="Titolo2"/>
    <w:uiPriority w:val="9"/>
    <w:rsid w:val="002B4C88"/>
    <w:rPr>
      <w:rFonts w:ascii="BISans" w:eastAsia="SimHei" w:hAnsi="BISans" w:cs="Angsana New"/>
      <w:b/>
      <w:bCs/>
      <w:color w:val="003366"/>
      <w:sz w:val="20"/>
      <w:szCs w:val="26"/>
    </w:rPr>
  </w:style>
  <w:style w:type="character" w:styleId="Testosegnaposto">
    <w:name w:val="Placeholder Text"/>
    <w:uiPriority w:val="99"/>
    <w:semiHidden/>
    <w:rsid w:val="001A6DAA"/>
    <w:rPr>
      <w:color w:val="808080"/>
    </w:rPr>
  </w:style>
  <w:style w:type="paragraph" w:customStyle="1" w:styleId="Hauptberschrift">
    <w:name w:val="Hauptüberschrift"/>
    <w:basedOn w:val="Titolo1"/>
    <w:next w:val="Normale"/>
    <w:link w:val="HauptberschriftZchn"/>
    <w:uiPriority w:val="1"/>
    <w:qFormat/>
    <w:rsid w:val="002B4C88"/>
    <w:rPr>
      <w:b w:val="0"/>
      <w:bCs w:val="0"/>
    </w:rPr>
  </w:style>
  <w:style w:type="character" w:customStyle="1" w:styleId="HauptberschriftZchn">
    <w:name w:val="Hauptüberschrift Zchn"/>
    <w:link w:val="Hauptberschrift"/>
    <w:uiPriority w:val="1"/>
    <w:rsid w:val="00331E6E"/>
    <w:rPr>
      <w:rFonts w:ascii="BISans" w:eastAsia="SimHei" w:hAnsi="BISans" w:cs="Angsana New"/>
      <w:b w:val="0"/>
      <w:bCs w:val="0"/>
      <w:color w:val="003366"/>
      <w:sz w:val="36"/>
      <w:szCs w:val="28"/>
    </w:rPr>
  </w:style>
  <w:style w:type="paragraph" w:customStyle="1" w:styleId="Kapitelberschrift">
    <w:name w:val="Kapitelüberschrift"/>
    <w:basedOn w:val="Titolo2"/>
    <w:next w:val="Normale"/>
    <w:link w:val="KapitelberschriftZchn"/>
    <w:uiPriority w:val="1"/>
    <w:qFormat/>
    <w:rsid w:val="00B9191C"/>
    <w:pPr>
      <w:spacing w:before="0"/>
    </w:pPr>
    <w:rPr>
      <w:b w:val="0"/>
      <w:bCs w:val="0"/>
    </w:rPr>
  </w:style>
  <w:style w:type="character" w:customStyle="1" w:styleId="KapitelberschriftZchn">
    <w:name w:val="Kapitelüberschrift Zchn"/>
    <w:link w:val="Kapitelberschrift"/>
    <w:uiPriority w:val="1"/>
    <w:rsid w:val="00B9191C"/>
    <w:rPr>
      <w:rFonts w:ascii="BISans" w:eastAsia="SimHei" w:hAnsi="BISans" w:cs="Angsana New"/>
      <w:b w:val="0"/>
      <w:bCs w:val="0"/>
      <w:color w:val="003366"/>
      <w:sz w:val="20"/>
      <w:szCs w:val="26"/>
    </w:rPr>
  </w:style>
  <w:style w:type="character" w:styleId="Collegamentoipertestuale">
    <w:name w:val="Hyperlink"/>
    <w:uiPriority w:val="99"/>
    <w:semiHidden/>
    <w:rsid w:val="00086A3C"/>
    <w:rPr>
      <w:color w:val="auto"/>
      <w:u w:val="none"/>
    </w:rPr>
  </w:style>
  <w:style w:type="table" w:styleId="Grigliatabella">
    <w:name w:val="Table Grid"/>
    <w:basedOn w:val="Tabellanormale"/>
    <w:uiPriority w:val="59"/>
    <w:rsid w:val="00B6682D"/>
    <w:pPr>
      <w:jc w:val="center"/>
    </w:pPr>
    <w:tblPr>
      <w:tblStyleRowBandSize w:val="1"/>
      <w:tblStyleColBandSize w:val="1"/>
      <w:tblBorders>
        <w:insideH w:val="single" w:sz="4" w:space="0" w:color="auto"/>
      </w:tblBorders>
    </w:tblPr>
    <w:tcPr>
      <w:vAlign w:val="center"/>
    </w:tcPr>
    <w:tblStylePr w:type="firstRow">
      <w:rPr>
        <w:b/>
        <w:color w:val="003366"/>
      </w:rPr>
    </w:tblStylePr>
    <w:tblStylePr w:type="lastRow">
      <w:rPr>
        <w:b/>
      </w:rPr>
    </w:tblStylePr>
    <w:tblStylePr w:type="band2Vert">
      <w:tblPr/>
      <w:tcPr>
        <w:shd w:val="clear" w:color="auto" w:fill="FFC166"/>
      </w:tcPr>
    </w:tblStylePr>
    <w:tblStylePr w:type="band1Horz">
      <w:tblPr/>
      <w:tcPr>
        <w:shd w:val="clear" w:color="auto" w:fill="FFC166"/>
      </w:tcPr>
    </w:tblStylePr>
  </w:style>
  <w:style w:type="paragraph" w:customStyle="1" w:styleId="Ergnzungberschrift">
    <w:name w:val="Ergänzung Überschrift"/>
    <w:basedOn w:val="Sottotitolo"/>
    <w:next w:val="Hauptberschrift"/>
    <w:link w:val="ErgnzungberschriftZchn"/>
    <w:uiPriority w:val="2"/>
    <w:qFormat/>
    <w:rsid w:val="00331E6E"/>
    <w:rPr>
      <w:b w:val="0"/>
      <w:iCs w:val="0"/>
    </w:rPr>
  </w:style>
  <w:style w:type="character" w:customStyle="1" w:styleId="ErgnzungberschriftZchn">
    <w:name w:val="Ergänzung Überschrift Zchn"/>
    <w:link w:val="Ergnzungberschrift"/>
    <w:uiPriority w:val="2"/>
    <w:rsid w:val="00331E6E"/>
    <w:rPr>
      <w:rFonts w:ascii="BISans" w:eastAsia="SimHei" w:hAnsi="BISans" w:cs="Angsana New"/>
      <w:b w:val="0"/>
      <w:iCs w:val="0"/>
      <w:color w:val="FF0000"/>
      <w:sz w:val="26"/>
      <w:szCs w:val="24"/>
    </w:rPr>
  </w:style>
  <w:style w:type="paragraph" w:customStyle="1" w:styleId="Nummerierung">
    <w:name w:val="Nummerierung"/>
    <w:basedOn w:val="Paragrafoelenco"/>
    <w:uiPriority w:val="20"/>
    <w:qFormat/>
    <w:rsid w:val="00254BB1"/>
    <w:pPr>
      <w:numPr>
        <w:numId w:val="2"/>
      </w:numPr>
      <w:ind w:left="227" w:hanging="227"/>
    </w:pPr>
    <w:rPr>
      <w:color w:val="auto"/>
    </w:rPr>
  </w:style>
  <w:style w:type="paragraph" w:customStyle="1" w:styleId="PRH2">
    <w:name w:val="PR_H2"/>
    <w:basedOn w:val="Normale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spacing w:line="320" w:lineRule="atLeast"/>
      <w:textAlignment w:val="center"/>
    </w:pPr>
    <w:rPr>
      <w:rFonts w:ascii="BISansNEXTCond" w:eastAsia="Calibri" w:hAnsi="BISansNEXTCond" w:cs="BISansNEXTCond"/>
      <w:b/>
      <w:bCs/>
      <w:color w:val="000000"/>
      <w:spacing w:val="2"/>
      <w:sz w:val="30"/>
      <w:szCs w:val="30"/>
    </w:rPr>
  </w:style>
  <w:style w:type="paragraph" w:customStyle="1" w:styleId="PRH1">
    <w:name w:val="PR_H1"/>
    <w:basedOn w:val="Normale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spacing w:line="660" w:lineRule="atLeast"/>
      <w:textAlignment w:val="center"/>
    </w:pPr>
    <w:rPr>
      <w:rFonts w:ascii="BISansNEXTCond-Bold" w:eastAsia="Calibri" w:hAnsi="BISansNEXTCond-Bold" w:cs="BISansNEXTCond-Bold"/>
      <w:b/>
      <w:bCs/>
      <w:color w:val="006145"/>
      <w:sz w:val="60"/>
      <w:szCs w:val="60"/>
    </w:rPr>
  </w:style>
  <w:style w:type="paragraph" w:customStyle="1" w:styleId="PRcopyBISansragged">
    <w:name w:val="PR_copy BI Sans ragged"/>
    <w:basedOn w:val="Normale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textAlignment w:val="center"/>
    </w:pPr>
    <w:rPr>
      <w:rFonts w:ascii="BISansNEXT" w:eastAsia="Calibri" w:hAnsi="BISansNEXT" w:cs="BISansNEXT"/>
      <w:color w:val="000000"/>
      <w:sz w:val="19"/>
      <w:szCs w:val="19"/>
    </w:rPr>
  </w:style>
  <w:style w:type="character" w:customStyle="1" w:styleId="Highlight">
    <w:name w:val="Highlight"/>
    <w:uiPriority w:val="99"/>
    <w:rsid w:val="009E77E5"/>
    <w:rPr>
      <w:b/>
      <w:bCs/>
      <w:color w:val="1F3F79"/>
    </w:rPr>
  </w:style>
  <w:style w:type="paragraph" w:customStyle="1" w:styleId="PRSidebar">
    <w:name w:val="PR_Sidebar"/>
    <w:basedOn w:val="PRH2"/>
    <w:uiPriority w:val="99"/>
    <w:rsid w:val="009E77E5"/>
    <w:pPr>
      <w:spacing w:line="283" w:lineRule="atLeast"/>
    </w:pPr>
    <w:rPr>
      <w:rFonts w:eastAsia="BISans"/>
      <w:spacing w:val="1"/>
      <w:sz w:val="19"/>
      <w:szCs w:val="19"/>
    </w:rPr>
  </w:style>
  <w:style w:type="character" w:customStyle="1" w:styleId="Link">
    <w:name w:val="Link"/>
    <w:uiPriority w:val="99"/>
    <w:rsid w:val="009E77E5"/>
    <w:rPr>
      <w:sz w:val="19"/>
      <w:szCs w:val="19"/>
      <w:u w:val="none"/>
    </w:rPr>
  </w:style>
  <w:style w:type="paragraph" w:styleId="Testonotadichiusura">
    <w:name w:val="endnote text"/>
    <w:basedOn w:val="Normale"/>
    <w:link w:val="TestonotadichiusuraCarattere"/>
    <w:uiPriority w:val="99"/>
    <w:unhideWhenUsed/>
    <w:rsid w:val="00644CC7"/>
    <w:pPr>
      <w:spacing w:line="240" w:lineRule="auto"/>
    </w:pPr>
    <w:rPr>
      <w:rFonts w:ascii="Times New Roman" w:hAnsi="Times New Roman" w:cs="Times New Roman"/>
      <w:szCs w:val="20"/>
      <w:lang w:val="en-GB" w:eastAsia="en-GB"/>
    </w:rPr>
  </w:style>
  <w:style w:type="character" w:customStyle="1" w:styleId="TestonotadichiusuraCarattere">
    <w:name w:val="Testo nota di chiusura Carattere"/>
    <w:link w:val="Testonotadichiusura"/>
    <w:uiPriority w:val="99"/>
    <w:rsid w:val="00644CC7"/>
    <w:rPr>
      <w:rFonts w:ascii="Times New Roman" w:hAnsi="Times New Roman" w:cs="Times New Roman"/>
      <w:sz w:val="20"/>
      <w:szCs w:val="20"/>
      <w:lang w:val="en-GB" w:eastAsia="en-GB"/>
    </w:rPr>
  </w:style>
  <w:style w:type="character" w:styleId="Rimandonotadichiusura">
    <w:name w:val="endnote reference"/>
    <w:unhideWhenUsed/>
    <w:rsid w:val="00644CC7"/>
    <w:rPr>
      <w:vertAlign w:val="superscript"/>
    </w:rPr>
  </w:style>
  <w:style w:type="character" w:styleId="Rimandocommento">
    <w:name w:val="annotation reference"/>
    <w:unhideWhenUsed/>
    <w:rsid w:val="00644CC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644CC7"/>
    <w:pPr>
      <w:spacing w:line="240" w:lineRule="auto"/>
    </w:pPr>
    <w:rPr>
      <w:rFonts w:ascii="Arial" w:eastAsia="MS Mincho" w:hAnsi="Arial" w:cs="Times New Roman"/>
      <w:szCs w:val="20"/>
      <w:lang w:val="en-GB" w:eastAsia="en-GB"/>
    </w:rPr>
  </w:style>
  <w:style w:type="character" w:customStyle="1" w:styleId="TestocommentoCarattere">
    <w:name w:val="Testo commento Carattere"/>
    <w:link w:val="Testocommento"/>
    <w:uiPriority w:val="99"/>
    <w:rsid w:val="00644CC7"/>
    <w:rPr>
      <w:rFonts w:ascii="Arial" w:eastAsia="MS Mincho" w:hAnsi="Arial" w:cs="Arial"/>
      <w:sz w:val="20"/>
      <w:szCs w:val="20"/>
      <w:lang w:val="en-GB" w:eastAsia="en-GB"/>
    </w:rPr>
  </w:style>
  <w:style w:type="paragraph" w:styleId="Nessunaspaziatura">
    <w:name w:val="No Spacing"/>
    <w:uiPriority w:val="1"/>
    <w:qFormat/>
    <w:rsid w:val="000F3211"/>
    <w:rPr>
      <w:rFonts w:ascii="Times New Roman" w:eastAsia="Times New Roman" w:hAnsi="Times New Roman" w:cs="Times New Roman"/>
      <w:lang w:val="de-DE" w:eastAsia="en-US"/>
    </w:rPr>
  </w:style>
  <w:style w:type="paragraph" w:customStyle="1" w:styleId="Default">
    <w:name w:val="Default"/>
    <w:rsid w:val="000F3211"/>
    <w:pPr>
      <w:widowControl w:val="0"/>
      <w:autoSpaceDE w:val="0"/>
      <w:autoSpaceDN w:val="0"/>
      <w:adjustRightInd w:val="0"/>
    </w:pPr>
    <w:rPr>
      <w:rFonts w:eastAsia="Times New Roman" w:cs="BISans"/>
      <w:color w:val="000000"/>
      <w:sz w:val="24"/>
      <w:szCs w:val="24"/>
      <w:lang w:val="en-US" w:eastAsia="en-US"/>
    </w:rPr>
  </w:style>
  <w:style w:type="paragraph" w:styleId="NormaleWeb">
    <w:name w:val="Normal (Web)"/>
    <w:basedOn w:val="Normale"/>
    <w:uiPriority w:val="99"/>
    <w:unhideWhenUsed/>
    <w:rsid w:val="000F3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de-DE"/>
    </w:rPr>
  </w:style>
  <w:style w:type="character" w:customStyle="1" w:styleId="ParagrafoelencoCarattere">
    <w:name w:val="Paragrafo elenco Carattere"/>
    <w:link w:val="Paragrafoelenco"/>
    <w:uiPriority w:val="34"/>
    <w:locked/>
    <w:rsid w:val="000F3211"/>
    <w:rPr>
      <w:color w:val="003366"/>
      <w:sz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33B69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F33B69"/>
    <w:rPr>
      <w:rFonts w:ascii="Arial" w:eastAsia="MS Mincho" w:hAnsi="Arial" w:cs="Arial"/>
      <w:b/>
      <w:bCs/>
      <w:sz w:val="20"/>
      <w:szCs w:val="20"/>
      <w:lang w:val="en-GB" w:eastAsia="en-GB"/>
    </w:rPr>
  </w:style>
  <w:style w:type="character" w:customStyle="1" w:styleId="A17">
    <w:name w:val="A17"/>
    <w:uiPriority w:val="99"/>
    <w:rsid w:val="009E6659"/>
    <w:rPr>
      <w:rFonts w:ascii="HelveticaNeueLT Std" w:hAnsi="HelveticaNeueLT Std" w:cs="HelveticaNeueLT Std" w:hint="default"/>
      <w:color w:val="57585A"/>
      <w:sz w:val="14"/>
      <w:szCs w:val="14"/>
    </w:rPr>
  </w:style>
  <w:style w:type="character" w:customStyle="1" w:styleId="A18">
    <w:name w:val="A18"/>
    <w:uiPriority w:val="99"/>
    <w:rsid w:val="009E6659"/>
    <w:rPr>
      <w:rFonts w:ascii="HelveticaNeueLT Std" w:hAnsi="HelveticaNeueLT Std" w:cs="HelveticaNeueLT Std" w:hint="default"/>
      <w:color w:val="57585A"/>
      <w:sz w:val="8"/>
      <w:szCs w:val="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49EC"/>
    <w:pPr>
      <w:spacing w:line="240" w:lineRule="auto"/>
    </w:pPr>
    <w:rPr>
      <w:rFonts w:cs="Times New Roman"/>
      <w:szCs w:val="20"/>
      <w:lang w:val="x-none" w:eastAsia="x-none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E949EC"/>
    <w:rPr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E949EC"/>
    <w:rPr>
      <w:vertAlign w:val="superscript"/>
    </w:rPr>
  </w:style>
  <w:style w:type="character" w:customStyle="1" w:styleId="apple-converted-space">
    <w:name w:val="apple-converted-space"/>
    <w:basedOn w:val="Carpredefinitoparagrafo"/>
    <w:rsid w:val="00E949EC"/>
  </w:style>
  <w:style w:type="character" w:customStyle="1" w:styleId="slug-pub-date3">
    <w:name w:val="slug-pub-date3"/>
    <w:rsid w:val="000B1A2B"/>
    <w:rPr>
      <w:b/>
      <w:bCs/>
    </w:rPr>
  </w:style>
  <w:style w:type="character" w:customStyle="1" w:styleId="slug-vol2">
    <w:name w:val="slug-vol2"/>
    <w:basedOn w:val="Carpredefinitoparagrafo"/>
    <w:rsid w:val="000B1A2B"/>
  </w:style>
  <w:style w:type="character" w:customStyle="1" w:styleId="slug-pages3">
    <w:name w:val="slug-pages3"/>
    <w:rsid w:val="000B1A2B"/>
    <w:rPr>
      <w:b/>
      <w:bCs/>
    </w:rPr>
  </w:style>
  <w:style w:type="paragraph" w:customStyle="1" w:styleId="Pa2">
    <w:name w:val="Pa2"/>
    <w:basedOn w:val="Normale"/>
    <w:next w:val="Normale"/>
    <w:uiPriority w:val="99"/>
    <w:rsid w:val="000B1A2B"/>
    <w:pPr>
      <w:autoSpaceDE w:val="0"/>
      <w:autoSpaceDN w:val="0"/>
      <w:adjustRightInd w:val="0"/>
      <w:spacing w:line="241" w:lineRule="atLeast"/>
    </w:pPr>
    <w:rPr>
      <w:rFonts w:ascii="HelveticaNeueLT Std" w:hAnsi="HelveticaNeueLT Std" w:cs="Tahoma"/>
      <w:sz w:val="24"/>
      <w:szCs w:val="24"/>
      <w:lang w:val="en-GB" w:eastAsia="en-GB"/>
    </w:rPr>
  </w:style>
  <w:style w:type="paragraph" w:styleId="Corpodeltesto2">
    <w:name w:val="Body Text 2"/>
    <w:basedOn w:val="Normale"/>
    <w:link w:val="Corpodeltesto2Carattere"/>
    <w:semiHidden/>
    <w:unhideWhenUsed/>
    <w:rsid w:val="000229E8"/>
    <w:pPr>
      <w:spacing w:line="240" w:lineRule="auto"/>
      <w:ind w:right="567"/>
    </w:pPr>
    <w:rPr>
      <w:rFonts w:ascii="Times New Roman" w:eastAsia="Times New Roman" w:hAnsi="Times New Roman" w:cs="Times New Roman"/>
      <w:sz w:val="24"/>
      <w:szCs w:val="20"/>
      <w:lang w:val="en-GB" w:eastAsia="de-DE"/>
    </w:rPr>
  </w:style>
  <w:style w:type="character" w:customStyle="1" w:styleId="Corpodeltesto2Carattere">
    <w:name w:val="Corpo del testo 2 Carattere"/>
    <w:link w:val="Corpodeltesto2"/>
    <w:semiHidden/>
    <w:rsid w:val="000229E8"/>
    <w:rPr>
      <w:rFonts w:ascii="Times New Roman" w:eastAsia="Times New Roman" w:hAnsi="Times New Roman" w:cs="Times New Roman"/>
      <w:sz w:val="24"/>
      <w:szCs w:val="20"/>
      <w:lang w:val="en-GB" w:eastAsia="de-DE"/>
    </w:rPr>
  </w:style>
  <w:style w:type="character" w:customStyle="1" w:styleId="number">
    <w:name w:val="number"/>
    <w:basedOn w:val="Carpredefinitoparagrafo"/>
    <w:rsid w:val="00141D29"/>
  </w:style>
  <w:style w:type="character" w:customStyle="1" w:styleId="Header1">
    <w:name w:val="Header1"/>
    <w:basedOn w:val="Carpredefinitoparagrafo"/>
    <w:rsid w:val="00141D29"/>
  </w:style>
  <w:style w:type="paragraph" w:customStyle="1" w:styleId="name">
    <w:name w:val="name"/>
    <w:basedOn w:val="Normale"/>
    <w:rsid w:val="00141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address">
    <w:name w:val="address"/>
    <w:basedOn w:val="Normale"/>
    <w:rsid w:val="00141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Enfasicorsivo">
    <w:name w:val="Emphasis"/>
    <w:uiPriority w:val="20"/>
    <w:qFormat/>
    <w:rsid w:val="00897A4D"/>
    <w:rPr>
      <w:i/>
      <w:iCs/>
    </w:rPr>
  </w:style>
  <w:style w:type="character" w:styleId="Enfasigrassetto">
    <w:name w:val="Strong"/>
    <w:uiPriority w:val="22"/>
    <w:qFormat/>
    <w:rsid w:val="002A2CC8"/>
    <w:rPr>
      <w:b/>
      <w:bCs/>
    </w:rPr>
  </w:style>
  <w:style w:type="paragraph" w:styleId="Revisione">
    <w:name w:val="Revision"/>
    <w:hidden/>
    <w:uiPriority w:val="99"/>
    <w:semiHidden/>
    <w:rsid w:val="00AD6551"/>
    <w:rPr>
      <w:szCs w:val="22"/>
      <w:lang w:val="de-DE" w:eastAsia="en-US"/>
    </w:rPr>
  </w:style>
  <w:style w:type="character" w:customStyle="1" w:styleId="ColorfulList-Accent1Char">
    <w:name w:val="Colorful List - Accent 1 Char"/>
    <w:link w:val="Elencoacolori-Colore1"/>
    <w:uiPriority w:val="34"/>
    <w:locked/>
    <w:rsid w:val="009E0EF6"/>
    <w:rPr>
      <w:color w:val="003366"/>
      <w:szCs w:val="22"/>
    </w:rPr>
  </w:style>
  <w:style w:type="table" w:styleId="Elencoacolori-Colore1">
    <w:name w:val="Colorful List Accent 1"/>
    <w:basedOn w:val="Tabellanormale"/>
    <w:link w:val="ColorfulList-Accent1Char"/>
    <w:uiPriority w:val="34"/>
    <w:rsid w:val="009E0EF6"/>
    <w:rPr>
      <w:color w:val="003366"/>
      <w:szCs w:val="22"/>
      <w:lang w:val="x-none" w:eastAsia="x-none" w:bidi="x-none"/>
    </w:rPr>
    <w:tblPr>
      <w:tblStyleRowBandSize w:val="1"/>
      <w:tblStyleColBandSize w:val="1"/>
    </w:tblPr>
    <w:tcPr>
      <w:shd w:val="clear" w:color="auto" w:fill="FFF5E6"/>
    </w:tcPr>
    <w:tblStylePr w:type="firstRow">
      <w:tblPr/>
      <w:tcPr>
        <w:tcBorders>
          <w:bottom w:val="single" w:sz="12" w:space="0" w:color="FFFFFF"/>
        </w:tcBorders>
        <w:shd w:val="clear" w:color="auto" w:fill="CC0000"/>
      </w:tcPr>
    </w:tblStylePr>
    <w:tblStylePr w:type="lastRow">
      <w:tblPr/>
      <w:tcPr>
        <w:tcBorders>
          <w:top w:val="single" w:sz="12" w:space="0" w:color="003366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5C0"/>
      </w:tcPr>
    </w:tblStylePr>
    <w:tblStylePr w:type="band1Horz">
      <w:tblPr/>
      <w:tcPr>
        <w:shd w:val="clear" w:color="auto" w:fill="FFEACC"/>
      </w:tcPr>
    </w:tblStylePr>
  </w:style>
  <w:style w:type="paragraph" w:customStyle="1" w:styleId="last">
    <w:name w:val="last"/>
    <w:basedOn w:val="Normale"/>
    <w:rsid w:val="000C3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8899">
          <w:marLeft w:val="4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44923">
              <w:marLeft w:val="0"/>
              <w:marRight w:val="0"/>
              <w:marTop w:val="240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67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8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322736">
              <w:marLeft w:val="0"/>
              <w:marRight w:val="0"/>
              <w:marTop w:val="0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3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l.paleari@vrelations.it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marina.guffanti@boehringer-ingelheim.com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who.int/respiratory/copd/burden/en/index.htm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oehringer-ingelheim.com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who.int/gard/publications/chronic_respiratory_diseases.pdf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goldcopd.org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png"/><Relationship Id="rId3" Type="http://schemas.openxmlformats.org/officeDocument/2006/relationships/hyperlink" Target="mailto:marina.guffanti@boehringer-ingelheim.com" TargetMode="External"/><Relationship Id="rId7" Type="http://schemas.openxmlformats.org/officeDocument/2006/relationships/image" Target="media/image10.emf"/><Relationship Id="rId12" Type="http://schemas.openxmlformats.org/officeDocument/2006/relationships/image" Target="media/image40.pn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image" Target="media/image4.png"/><Relationship Id="rId11" Type="http://schemas.openxmlformats.org/officeDocument/2006/relationships/hyperlink" Target="http://www.boehringer-ingelheim.com" TargetMode="External"/><Relationship Id="rId5" Type="http://schemas.openxmlformats.org/officeDocument/2006/relationships/hyperlink" Target="http://www.boehringer-ingelheim.com" TargetMode="External"/><Relationship Id="rId10" Type="http://schemas.openxmlformats.org/officeDocument/2006/relationships/image" Target="media/image30.png"/><Relationship Id="rId4" Type="http://schemas.openxmlformats.org/officeDocument/2006/relationships/image" Target="media/image3.png"/><Relationship Id="rId9" Type="http://schemas.openxmlformats.org/officeDocument/2006/relationships/hyperlink" Target="mailto:marina.guffanti@boehringer-ingelheim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avroleon\Downloads\PressReleaseTemplate_english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8EF490D8C6B540977A6A676659AC77" ma:contentTypeVersion="3" ma:contentTypeDescription="Create a new document." ma:contentTypeScope="" ma:versionID="843da56ecb5c71f2afb896273e97d831">
  <xsd:schema xmlns:xsd="http://www.w3.org/2001/XMLSchema" xmlns:xs="http://www.w3.org/2001/XMLSchema" xmlns:p="http://schemas.microsoft.com/office/2006/metadata/properties" xmlns:ns2="4b0a9e9a-f31d-4ffd-97c3-2923baa45746" targetNamespace="http://schemas.microsoft.com/office/2006/metadata/properties" ma:root="true" ma:fieldsID="f1fba6d33bb9161afffc4fc0de65723d" ns2:_="">
    <xsd:import namespace="4b0a9e9a-f31d-4ffd-97c3-2923baa45746"/>
    <xsd:element name="properties">
      <xsd:complexType>
        <xsd:sequence>
          <xsd:element name="documentManagement">
            <xsd:complexType>
              <xsd:all>
                <xsd:element ref="ns2:Document_x0020_Status"/>
                <xsd:element ref="ns2:Topic"/>
                <xsd:element ref="ns2:PR_x0020_Tool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0a9e9a-f31d-4ffd-97c3-2923baa45746" elementFormDefault="qualified">
    <xsd:import namespace="http://schemas.microsoft.com/office/2006/documentManagement/types"/>
    <xsd:import namespace="http://schemas.microsoft.com/office/infopath/2007/PartnerControls"/>
    <xsd:element name="Document_x0020_Status" ma:index="8" ma:displayName="Document Status" ma:default="Draft" ma:format="Dropdown" ma:internalName="Document_x0020_Status">
      <xsd:simpleType>
        <xsd:restriction base="dms:Choice">
          <xsd:enumeration value="Draft"/>
          <xsd:enumeration value="Final"/>
        </xsd:restriction>
      </xsd:simpleType>
    </xsd:element>
    <xsd:element name="Topic" ma:index="9" ma:displayName="Category" ma:format="Dropdown" ma:internalName="Topic">
      <xsd:simpleType>
        <xsd:restriction base="dms:Choice">
          <xsd:enumeration value="Administrative (internal meetings, contact sheets, project trackers, budgets/billing, org charts, policies/procedures)"/>
          <xsd:enumeration value="Business Development and Licensing (R&amp;D Collaboration)"/>
          <xsd:enumeration value="Clinical Milestones (Data, FPI, LPI, EAP, Recruitment, HEOR)"/>
          <xsd:enumeration value="Corporate Topics"/>
          <xsd:enumeration value="Disease Awareness"/>
          <xsd:enumeration value="Issues / Rapid Response"/>
          <xsd:enumeration value="Marketing and Sales Materials (POA)"/>
          <xsd:enumeration value="News Bureau"/>
          <xsd:enumeration value="Regulatory Milestones (NDA Filing, Adcom, Approvals, Label Updates, Warning Letter, Complete Response Letter)"/>
          <xsd:enumeration value="Results Reporting &amp; Measurement (includes measurement tracker, results slides, highlights/sizzle reels)"/>
          <xsd:enumeration value="Spokespeople (includes contracts, receipts, recommendations, databases, media prep)"/>
        </xsd:restriction>
      </xsd:simpleType>
    </xsd:element>
    <xsd:element name="PR_x0020_Tool" ma:index="10" ma:displayName="Tools" ma:format="Dropdown" ma:internalName="PR_x0020_Tool">
      <xsd:simpleType>
        <xsd:restriction base="dms:Choice">
          <xsd:enumeration value="Brochure"/>
          <xsd:enumeration value="Budget tracker"/>
          <xsd:enumeration value="Communications Cascade"/>
          <xsd:enumeration value="Concept Brief"/>
          <xsd:enumeration value="Contact Sheet"/>
          <xsd:enumeration value="Contract"/>
          <xsd:enumeration value="Controlled Media (ANR/MAT release)"/>
          <xsd:enumeration value="Editorial Calendar"/>
          <xsd:enumeration value="Fact Sheet"/>
          <xsd:enumeration value="Infographic"/>
          <xsd:enumeration value="Internal communications (MyBI article )"/>
          <xsd:enumeration value="Itinerary"/>
          <xsd:enumeration value="Media and stakeholder notification (invitation)"/>
          <xsd:enumeration value="Media audit"/>
          <xsd:enumeration value="Media statement"/>
          <xsd:enumeration value="Messages"/>
          <xsd:enumeration value="Microsite/website"/>
          <xsd:enumeration value="News release"/>
          <xsd:enumeration value="Org chart"/>
          <xsd:enumeration value="Plans, presentations, timelines"/>
          <xsd:enumeration value="Policies and Procedures"/>
          <xsd:enumeration value="Pre-read/brief"/>
          <xsd:enumeration value="Profile/Bio"/>
          <xsd:enumeration value="Results Report"/>
          <xsd:enumeration value="SMT/RMT"/>
          <xsd:enumeration value="Social Media Content"/>
          <xsd:enumeration value="Survey"/>
          <xsd:enumeration value="Transcript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4b0a9e9a-f31d-4ffd-97c3-2923baa45746">Clinical Milestones (Data, FPI, LPI, EAP, Recruitment, HEOR)</Topic>
    <Document_x0020_Status xmlns="4b0a9e9a-f31d-4ffd-97c3-2923baa45746">Draft</Document_x0020_Status>
    <PR_x0020_Tool xmlns="4b0a9e9a-f31d-4ffd-97c3-2923baa45746">News release</PR_x0020_Too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ED47D-33DB-4CF8-B4B1-8761E65A4D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1D702D-F9FC-4C55-B1AA-7359C55695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0a9e9a-f31d-4ffd-97c3-2923baa457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295EC4-8ADB-4D99-82A9-C9BFD1DDD132}">
  <ds:schemaRefs>
    <ds:schemaRef ds:uri="http://schemas.microsoft.com/office/2006/documentManagement/types"/>
    <ds:schemaRef ds:uri="http://purl.org/dc/elements/1.1/"/>
    <ds:schemaRef ds:uri="4b0a9e9a-f31d-4ffd-97c3-2923baa45746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purl.org/dc/terms/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A760A8C-EE3A-4AA8-9124-948A5E7D8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PressReleaseTemplate_english</Template>
  <TotalTime>55</TotalTime>
  <Pages>5</Pages>
  <Words>1729</Words>
  <Characters>9857</Characters>
  <Application>Microsoft Office Word</Application>
  <DocSecurity>0</DocSecurity>
  <Lines>82</Lines>
  <Paragraphs>23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Boehringer Ingelheim</Company>
  <LinksUpToDate>false</LinksUpToDate>
  <CharactersWithSpaces>11563</CharactersWithSpaces>
  <SharedDoc>false</SharedDoc>
  <HLinks>
    <vt:vector size="48" baseType="variant">
      <vt:variant>
        <vt:i4>327766</vt:i4>
      </vt:variant>
      <vt:variant>
        <vt:i4>21</vt:i4>
      </vt:variant>
      <vt:variant>
        <vt:i4>0</vt:i4>
      </vt:variant>
      <vt:variant>
        <vt:i4>5</vt:i4>
      </vt:variant>
      <vt:variant>
        <vt:lpwstr>http://www.who.int/respiratory/copd/burden/en/index.html</vt:lpwstr>
      </vt:variant>
      <vt:variant>
        <vt:lpwstr/>
      </vt:variant>
      <vt:variant>
        <vt:i4>6029331</vt:i4>
      </vt:variant>
      <vt:variant>
        <vt:i4>18</vt:i4>
      </vt:variant>
      <vt:variant>
        <vt:i4>0</vt:i4>
      </vt:variant>
      <vt:variant>
        <vt:i4>5</vt:i4>
      </vt:variant>
      <vt:variant>
        <vt:lpwstr>http://www.who.int/gard/publications/chronic_respiratory_diseases.pdf</vt:lpwstr>
      </vt:variant>
      <vt:variant>
        <vt:lpwstr/>
      </vt:variant>
      <vt:variant>
        <vt:i4>4194305</vt:i4>
      </vt:variant>
      <vt:variant>
        <vt:i4>15</vt:i4>
      </vt:variant>
      <vt:variant>
        <vt:i4>0</vt:i4>
      </vt:variant>
      <vt:variant>
        <vt:i4>5</vt:i4>
      </vt:variant>
      <vt:variant>
        <vt:lpwstr>http://goldcopd.org/</vt:lpwstr>
      </vt:variant>
      <vt:variant>
        <vt:lpwstr/>
      </vt:variant>
      <vt:variant>
        <vt:i4>524393</vt:i4>
      </vt:variant>
      <vt:variant>
        <vt:i4>12</vt:i4>
      </vt:variant>
      <vt:variant>
        <vt:i4>0</vt:i4>
      </vt:variant>
      <vt:variant>
        <vt:i4>5</vt:i4>
      </vt:variant>
      <vt:variant>
        <vt:lpwstr>mailto:ml.paleari@vrelations.it</vt:lpwstr>
      </vt:variant>
      <vt:variant>
        <vt:lpwstr/>
      </vt:variant>
      <vt:variant>
        <vt:i4>3211269</vt:i4>
      </vt:variant>
      <vt:variant>
        <vt:i4>9</vt:i4>
      </vt:variant>
      <vt:variant>
        <vt:i4>0</vt:i4>
      </vt:variant>
      <vt:variant>
        <vt:i4>5</vt:i4>
      </vt:variant>
      <vt:variant>
        <vt:lpwstr>mailto:marina.guffanti@boehringer-ingelheim.com</vt:lpwstr>
      </vt:variant>
      <vt:variant>
        <vt:lpwstr/>
      </vt:variant>
      <vt:variant>
        <vt:i4>1835087</vt:i4>
      </vt:variant>
      <vt:variant>
        <vt:i4>6</vt:i4>
      </vt:variant>
      <vt:variant>
        <vt:i4>0</vt:i4>
      </vt:variant>
      <vt:variant>
        <vt:i4>5</vt:i4>
      </vt:variant>
      <vt:variant>
        <vt:lpwstr>http://www.boehringer-ingelheim.com/</vt:lpwstr>
      </vt:variant>
      <vt:variant>
        <vt:lpwstr/>
      </vt:variant>
      <vt:variant>
        <vt:i4>1835087</vt:i4>
      </vt:variant>
      <vt:variant>
        <vt:i4>6</vt:i4>
      </vt:variant>
      <vt:variant>
        <vt:i4>0</vt:i4>
      </vt:variant>
      <vt:variant>
        <vt:i4>5</vt:i4>
      </vt:variant>
      <vt:variant>
        <vt:lpwstr>http://www.boehringer-ingelheim.com/</vt:lpwstr>
      </vt:variant>
      <vt:variant>
        <vt:lpwstr/>
      </vt:variant>
      <vt:variant>
        <vt:i4>3211269</vt:i4>
      </vt:variant>
      <vt:variant>
        <vt:i4>3</vt:i4>
      </vt:variant>
      <vt:variant>
        <vt:i4>0</vt:i4>
      </vt:variant>
      <vt:variant>
        <vt:i4>5</vt:i4>
      </vt:variant>
      <vt:variant>
        <vt:lpwstr>mailto:marina.guffanti@boehringer-ingelheim.com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Clewes</dc:creator>
  <cp:keywords/>
  <cp:lastModifiedBy>Alessio Pappagallo</cp:lastModifiedBy>
  <cp:revision>5</cp:revision>
  <cp:lastPrinted>2016-04-04T07:46:00Z</cp:lastPrinted>
  <dcterms:created xsi:type="dcterms:W3CDTF">2016-12-02T09:04:00Z</dcterms:created>
  <dcterms:modified xsi:type="dcterms:W3CDTF">2016-12-02T10:04:00Z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ABAAVOAfoSrQoyz3nrR9gGRTy9m3lqLi+YpdXlgZEPsXRoeoCNNxoV7lSB53shsPQUbF</vt:lpwstr>
  </property>
  <property fmtid="{D5CDD505-2E9C-101B-9397-08002B2CF9AE}" pid="3" name="MAIL_MSG_ID2">
    <vt:lpwstr>1JBxmxpqhETNVsDwxVZ3OFnTX+lBuJjmhL3+fdN19ljeq0WeiuvWIRPSPs9
B4oH5HzfGm9hhGJOaDLAhJK9yE+MCpXT1vAY3PgwbxSyxq1x</vt:lpwstr>
  </property>
  <property fmtid="{D5CDD505-2E9C-101B-9397-08002B2CF9AE}" pid="4" name="RESPONSE_SENDER_NAME">
    <vt:lpwstr>gAAAdya76B99d4hLGUR1rQ+8TxTv0GGEPdix</vt:lpwstr>
  </property>
  <property fmtid="{D5CDD505-2E9C-101B-9397-08002B2CF9AE}" pid="5" name="EMAIL_OWNER_ADDRESS">
    <vt:lpwstr>MBAAjgtAP6ARDu7eSC/TEkGlN4Rs/KLteEQw4fNjpF97K5jbe4EYp8Mjo8fnpsi9F4Wz7FzSWqZcJvQ=</vt:lpwstr>
  </property>
  <property fmtid="{D5CDD505-2E9C-101B-9397-08002B2CF9AE}" pid="6" name="ContentTypeId">
    <vt:lpwstr>0x010100728EF490D8C6B540977A6A676659AC77</vt:lpwstr>
  </property>
</Properties>
</file>