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9B" w:rsidRPr="00E23085" w:rsidRDefault="004F039B" w:rsidP="002E2529">
      <w:pPr>
        <w:spacing w:after="0" w:line="276" w:lineRule="auto"/>
        <w:rPr>
          <w:rFonts w:cstheme="minorHAnsi"/>
          <w:b/>
          <w:color w:val="FF0000"/>
          <w:sz w:val="24"/>
        </w:rPr>
      </w:pPr>
      <w:r w:rsidRPr="00E23085">
        <w:rPr>
          <w:rFonts w:cstheme="minorHAnsi"/>
          <w:b/>
          <w:color w:val="FF0000"/>
          <w:sz w:val="24"/>
        </w:rPr>
        <w:t>LA VITA DOPO IL TRAPIANTO</w:t>
      </w:r>
    </w:p>
    <w:p w:rsidR="00230E50" w:rsidRPr="00AD0444" w:rsidRDefault="00230E50" w:rsidP="004F039B">
      <w:pPr>
        <w:spacing w:after="0" w:line="276" w:lineRule="auto"/>
        <w:jc w:val="both"/>
        <w:rPr>
          <w:rFonts w:cstheme="minorHAnsi"/>
          <w:b/>
          <w:color w:val="1F497D" w:themeColor="text2"/>
        </w:rPr>
      </w:pPr>
    </w:p>
    <w:p w:rsidR="00EF7F83" w:rsidRPr="004F039B" w:rsidRDefault="00EF7F83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4F039B">
        <w:rPr>
          <w:rFonts w:cstheme="minorHAnsi"/>
          <w:color w:val="1F497D" w:themeColor="text2"/>
        </w:rPr>
        <w:t xml:space="preserve">Il trapianto è la </w:t>
      </w:r>
      <w:r w:rsidRPr="00B94E2B">
        <w:rPr>
          <w:rFonts w:cstheme="minorHAnsi"/>
          <w:b/>
          <w:color w:val="1F497D" w:themeColor="text2"/>
        </w:rPr>
        <w:t>miglior cura</w:t>
      </w:r>
      <w:r w:rsidRPr="004F039B">
        <w:rPr>
          <w:rFonts w:cstheme="minorHAnsi"/>
          <w:color w:val="1F497D" w:themeColor="text2"/>
        </w:rPr>
        <w:t xml:space="preserve"> per l’insufficienza terminale d’organo.</w:t>
      </w:r>
      <w:r w:rsidR="004F039B">
        <w:rPr>
          <w:rFonts w:cstheme="minorHAnsi"/>
          <w:color w:val="1F497D" w:themeColor="text2"/>
        </w:rPr>
        <w:t xml:space="preserve"> R</w:t>
      </w:r>
      <w:r w:rsidRPr="004F039B">
        <w:rPr>
          <w:rFonts w:cstheme="minorHAnsi"/>
          <w:color w:val="1F497D" w:themeColor="text2"/>
        </w:rPr>
        <w:t>i</w:t>
      </w:r>
      <w:r w:rsidR="000D3E8A">
        <w:rPr>
          <w:rFonts w:cstheme="minorHAnsi"/>
          <w:color w:val="1F497D" w:themeColor="text2"/>
        </w:rPr>
        <w:t>sp</w:t>
      </w:r>
      <w:r w:rsidR="00B94E2B">
        <w:rPr>
          <w:rFonts w:cstheme="minorHAnsi"/>
          <w:color w:val="1F497D" w:themeColor="text2"/>
        </w:rPr>
        <w:t>etto alle terapie alternative</w:t>
      </w:r>
      <w:r w:rsidR="000D3E8A">
        <w:rPr>
          <w:rFonts w:cstheme="minorHAnsi"/>
          <w:color w:val="1F497D" w:themeColor="text2"/>
        </w:rPr>
        <w:t xml:space="preserve">, se in alcuni casi rappresenta un vero e proprio salvavita – come nel caso del </w:t>
      </w:r>
      <w:r w:rsidR="00B94E2B">
        <w:rPr>
          <w:rFonts w:cstheme="minorHAnsi"/>
          <w:color w:val="1F497D" w:themeColor="text2"/>
        </w:rPr>
        <w:t xml:space="preserve">trapianto di </w:t>
      </w:r>
      <w:r w:rsidR="000D3E8A">
        <w:rPr>
          <w:rFonts w:cstheme="minorHAnsi"/>
          <w:color w:val="1F497D" w:themeColor="text2"/>
        </w:rPr>
        <w:t xml:space="preserve">cuore o fegato – determina anche </w:t>
      </w:r>
      <w:r w:rsidR="00675A4D">
        <w:rPr>
          <w:rFonts w:cstheme="minorHAnsi"/>
          <w:color w:val="1F497D" w:themeColor="text2"/>
        </w:rPr>
        <w:t xml:space="preserve">una </w:t>
      </w:r>
      <w:r w:rsidR="00675A4D" w:rsidRPr="00B94E2B">
        <w:rPr>
          <w:rFonts w:cstheme="minorHAnsi"/>
          <w:b/>
          <w:color w:val="1F497D" w:themeColor="text2"/>
        </w:rPr>
        <w:t>miglior</w:t>
      </w:r>
      <w:r w:rsidR="000D3E8A" w:rsidRPr="00B94E2B">
        <w:rPr>
          <w:rFonts w:cstheme="minorHAnsi"/>
          <w:b/>
          <w:color w:val="1F497D" w:themeColor="text2"/>
        </w:rPr>
        <w:t>e</w:t>
      </w:r>
      <w:r w:rsidR="00675A4D" w:rsidRPr="00B94E2B">
        <w:rPr>
          <w:rFonts w:cstheme="minorHAnsi"/>
          <w:b/>
          <w:color w:val="1F497D" w:themeColor="text2"/>
        </w:rPr>
        <w:t xml:space="preserve"> sopravvivenza</w:t>
      </w:r>
      <w:r w:rsidR="00675A4D">
        <w:rPr>
          <w:rFonts w:cstheme="minorHAnsi"/>
          <w:color w:val="1F497D" w:themeColor="text2"/>
        </w:rPr>
        <w:t xml:space="preserve">, </w:t>
      </w:r>
      <w:r w:rsidRPr="004F039B">
        <w:rPr>
          <w:rFonts w:cstheme="minorHAnsi"/>
          <w:color w:val="1F497D" w:themeColor="text2"/>
        </w:rPr>
        <w:t xml:space="preserve">una miglior qualità di vita, una miglior riabilitazione e </w:t>
      </w:r>
      <w:r w:rsidR="00FF6DB6">
        <w:rPr>
          <w:rFonts w:cstheme="minorHAnsi"/>
          <w:color w:val="1F497D" w:themeColor="text2"/>
        </w:rPr>
        <w:t>ritorno all’attività lavorativa.</w:t>
      </w:r>
    </w:p>
    <w:p w:rsidR="00675A4D" w:rsidRDefault="00675A4D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FF6DB6" w:rsidRDefault="00FF6DB6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49264E">
        <w:rPr>
          <w:rFonts w:cstheme="minorHAnsi"/>
          <w:color w:val="1F497D" w:themeColor="text2"/>
        </w:rPr>
        <w:t xml:space="preserve">In termini di </w:t>
      </w:r>
      <w:r w:rsidRPr="0049264E">
        <w:rPr>
          <w:rFonts w:cstheme="minorHAnsi"/>
          <w:b/>
          <w:color w:val="1F497D" w:themeColor="text2"/>
        </w:rPr>
        <w:t>sopravvivenza</w:t>
      </w:r>
      <w:r w:rsidRPr="0049264E">
        <w:rPr>
          <w:rFonts w:cstheme="minorHAnsi"/>
          <w:color w:val="1F497D" w:themeColor="text2"/>
        </w:rPr>
        <w:t xml:space="preserve">, nel caso del </w:t>
      </w:r>
      <w:r w:rsidRPr="0049264E">
        <w:rPr>
          <w:rFonts w:cstheme="minorHAnsi"/>
          <w:b/>
          <w:color w:val="1F497D" w:themeColor="text2"/>
        </w:rPr>
        <w:t>trapianto di cuore</w:t>
      </w:r>
      <w:r w:rsidRPr="0049264E">
        <w:rPr>
          <w:rFonts w:cstheme="minorHAnsi"/>
          <w:color w:val="1F497D" w:themeColor="text2"/>
        </w:rPr>
        <w:t>, si parla dell’</w:t>
      </w:r>
      <w:r w:rsidRPr="0049264E">
        <w:rPr>
          <w:rFonts w:cstheme="minorHAnsi"/>
          <w:b/>
          <w:color w:val="1F497D" w:themeColor="text2"/>
        </w:rPr>
        <w:t xml:space="preserve">82% </w:t>
      </w:r>
      <w:r w:rsidR="0049264E">
        <w:rPr>
          <w:rFonts w:cstheme="minorHAnsi"/>
          <w:color w:val="1F497D" w:themeColor="text2"/>
        </w:rPr>
        <w:t>a un anno dall’intervento</w:t>
      </w:r>
      <w:r w:rsidRPr="0049264E">
        <w:rPr>
          <w:rFonts w:cstheme="minorHAnsi"/>
          <w:color w:val="1F497D" w:themeColor="text2"/>
        </w:rPr>
        <w:t>. (Tabella 1).</w:t>
      </w:r>
      <w:r>
        <w:rPr>
          <w:rFonts w:cstheme="minorHAnsi"/>
          <w:color w:val="1F497D" w:themeColor="text2"/>
        </w:rPr>
        <w:t xml:space="preserve"> </w:t>
      </w:r>
    </w:p>
    <w:p w:rsidR="00FF6DB6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</w:rPr>
      </w:pPr>
    </w:p>
    <w:p w:rsidR="00FF6DB6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</w:rPr>
      </w:pPr>
      <w:r>
        <w:rPr>
          <w:rFonts w:cstheme="minorHAnsi"/>
          <w:b/>
          <w:i/>
          <w:noProof/>
          <w:color w:val="1F497D" w:themeColor="text2"/>
          <w:lang w:eastAsia="it-IT"/>
        </w:rPr>
        <w:drawing>
          <wp:inline distT="0" distB="0" distL="0" distR="0">
            <wp:extent cx="3829050" cy="2362200"/>
            <wp:effectExtent l="19050" t="0" r="0" b="0"/>
            <wp:docPr id="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B6" w:rsidRPr="00FF6DB6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 w:rsidRPr="00FF6DB6"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 w:rsidRPr="00FF6DB6">
        <w:rPr>
          <w:rFonts w:cstheme="minorHAnsi"/>
          <w:b/>
          <w:i/>
          <w:color w:val="1F497D" w:themeColor="text2"/>
          <w:sz w:val="20"/>
        </w:rPr>
        <w:t xml:space="preserve"> 1. Sopravvivenza adulti organo/paziente ad un anno e a cinque dal trapianto di CUORE</w:t>
      </w:r>
      <w:r>
        <w:rPr>
          <w:rStyle w:val="Rimandonotaapidipagina"/>
          <w:rFonts w:cstheme="minorHAnsi"/>
          <w:b/>
          <w:i/>
          <w:color w:val="1F497D" w:themeColor="text2"/>
        </w:rPr>
        <w:footnoteReference w:id="1"/>
      </w:r>
    </w:p>
    <w:p w:rsidR="00FF6DB6" w:rsidRDefault="00FF6DB6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FF6DB6" w:rsidRDefault="00FF6DB6" w:rsidP="00FF6DB6">
      <w:pPr>
        <w:spacing w:after="0" w:line="276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Nel caso del </w:t>
      </w:r>
      <w:r w:rsidRPr="00FF6DB6">
        <w:rPr>
          <w:rFonts w:cstheme="minorHAnsi"/>
          <w:b/>
          <w:color w:val="1F497D" w:themeColor="text2"/>
        </w:rPr>
        <w:t>trapianto di fegato</w:t>
      </w:r>
      <w:r>
        <w:rPr>
          <w:rFonts w:cstheme="minorHAnsi"/>
          <w:color w:val="1F497D" w:themeColor="text2"/>
        </w:rPr>
        <w:t xml:space="preserve">, si rileva una sopravvivenza dell’86% a un anno dall’intervento. (Tabella 2). </w:t>
      </w:r>
    </w:p>
    <w:p w:rsidR="00FF6DB6" w:rsidRDefault="00FF6DB6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FF6DB6" w:rsidRDefault="002E44B3" w:rsidP="00FF6DB6">
      <w:pPr>
        <w:spacing w:after="0" w:line="276" w:lineRule="auto"/>
        <w:jc w:val="both"/>
        <w:rPr>
          <w:rFonts w:cstheme="minorHAnsi"/>
          <w:b/>
          <w:color w:val="1F497D" w:themeColor="text2"/>
          <w:u w:val="single"/>
        </w:rPr>
      </w:pPr>
      <w:r>
        <w:rPr>
          <w:rFonts w:cstheme="minorHAnsi"/>
          <w:b/>
          <w:noProof/>
          <w:color w:val="1F497D" w:themeColor="text2"/>
          <w:u w:val="single"/>
          <w:lang w:eastAsia="it-IT"/>
        </w:rPr>
        <w:drawing>
          <wp:inline distT="0" distB="0" distL="0" distR="0">
            <wp:extent cx="5410200" cy="1085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B6" w:rsidRPr="00FF6DB6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>
        <w:rPr>
          <w:rFonts w:cstheme="minorHAnsi"/>
          <w:b/>
          <w:i/>
          <w:color w:val="1F497D" w:themeColor="text2"/>
          <w:sz w:val="20"/>
        </w:rPr>
        <w:t xml:space="preserve"> 2. </w:t>
      </w:r>
      <w:r w:rsidRPr="00FF6DB6">
        <w:rPr>
          <w:rFonts w:cstheme="minorHAnsi"/>
          <w:b/>
          <w:i/>
          <w:color w:val="1F497D" w:themeColor="text2"/>
          <w:sz w:val="20"/>
        </w:rPr>
        <w:t>Sopravvivenza adulti organo/paziente ad un anno e a cinque dal trapianto di FEGATO</w:t>
      </w:r>
      <w:r w:rsidRPr="00C2489F">
        <w:rPr>
          <w:rStyle w:val="Rimandonotaapidipagina"/>
          <w:rFonts w:cstheme="minorHAnsi"/>
          <w:b/>
          <w:color w:val="1F497D" w:themeColor="text2"/>
          <w:sz w:val="24"/>
        </w:rPr>
        <w:footnoteReference w:id="2"/>
      </w:r>
    </w:p>
    <w:p w:rsidR="00FF6DB6" w:rsidRDefault="00FF6DB6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FF6DB6" w:rsidRDefault="00FF6DB6" w:rsidP="00FF6DB6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2A6628">
        <w:rPr>
          <w:rFonts w:cstheme="minorHAnsi"/>
          <w:color w:val="1F497D" w:themeColor="text2"/>
        </w:rPr>
        <w:t>Infine, quando si fa riferimento al</w:t>
      </w:r>
      <w:r w:rsidRPr="002A6628">
        <w:rPr>
          <w:rFonts w:cstheme="minorHAnsi"/>
          <w:b/>
          <w:color w:val="1F497D" w:themeColor="text2"/>
        </w:rPr>
        <w:t xml:space="preserve"> trapianto di rene</w:t>
      </w:r>
      <w:r w:rsidRPr="002A6628">
        <w:rPr>
          <w:rFonts w:cstheme="minorHAnsi"/>
          <w:color w:val="1F497D" w:themeColor="text2"/>
        </w:rPr>
        <w:t xml:space="preserve">, la percentuale di sopravvivenza a </w:t>
      </w:r>
      <w:r w:rsidR="008E6313" w:rsidRPr="002A6628">
        <w:rPr>
          <w:rFonts w:cstheme="minorHAnsi"/>
          <w:color w:val="1F497D" w:themeColor="text2"/>
        </w:rPr>
        <w:t>1</w:t>
      </w:r>
      <w:r w:rsidRPr="002A6628">
        <w:rPr>
          <w:rFonts w:cstheme="minorHAnsi"/>
          <w:color w:val="1F497D" w:themeColor="text2"/>
        </w:rPr>
        <w:t xml:space="preserve"> ann</w:t>
      </w:r>
      <w:r w:rsidR="008E6313" w:rsidRPr="002A6628">
        <w:rPr>
          <w:rFonts w:cstheme="minorHAnsi"/>
          <w:color w:val="1F497D" w:themeColor="text2"/>
        </w:rPr>
        <w:t>o</w:t>
      </w:r>
      <w:r w:rsidRPr="002A6628">
        <w:rPr>
          <w:rFonts w:cstheme="minorHAnsi"/>
          <w:color w:val="1F497D" w:themeColor="text2"/>
        </w:rPr>
        <w:t xml:space="preserve"> è del </w:t>
      </w:r>
      <w:r w:rsidRPr="002A6628">
        <w:rPr>
          <w:rFonts w:cstheme="minorHAnsi"/>
          <w:b/>
          <w:color w:val="1F497D" w:themeColor="text2"/>
        </w:rPr>
        <w:t>97,2%</w:t>
      </w:r>
      <w:r w:rsidR="001403BA" w:rsidRPr="002A6628">
        <w:rPr>
          <w:rFonts w:cstheme="minorHAnsi"/>
          <w:b/>
          <w:color w:val="1F497D" w:themeColor="text2"/>
        </w:rPr>
        <w:t xml:space="preserve">. </w:t>
      </w:r>
      <w:r w:rsidRPr="002A6628">
        <w:rPr>
          <w:rFonts w:cstheme="minorHAnsi"/>
          <w:color w:val="1F497D" w:themeColor="text2"/>
        </w:rPr>
        <w:t>(Tabella 3).</w:t>
      </w:r>
      <w:r>
        <w:rPr>
          <w:rFonts w:cstheme="minorHAnsi"/>
          <w:color w:val="1F497D" w:themeColor="text2"/>
        </w:rPr>
        <w:t xml:space="preserve"> </w:t>
      </w:r>
    </w:p>
    <w:p w:rsidR="00FF6DB6" w:rsidRPr="00C2489F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</w:rPr>
      </w:pPr>
    </w:p>
    <w:p w:rsidR="00FF6DB6" w:rsidRDefault="002A6628" w:rsidP="00FF6DB6">
      <w:pPr>
        <w:spacing w:after="0" w:line="276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noProof/>
          <w:color w:val="1F497D" w:themeColor="text2"/>
          <w:lang w:eastAsia="it-IT"/>
        </w:rPr>
        <w:lastRenderedPageBreak/>
        <w:drawing>
          <wp:inline distT="0" distB="0" distL="0" distR="0">
            <wp:extent cx="5848350" cy="138112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B6" w:rsidRPr="00FF6DB6" w:rsidRDefault="00FF6DB6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>
        <w:rPr>
          <w:rFonts w:cstheme="minorHAnsi"/>
          <w:b/>
          <w:i/>
          <w:color w:val="1F497D" w:themeColor="text2"/>
          <w:sz w:val="20"/>
        </w:rPr>
        <w:t xml:space="preserve"> 3. </w:t>
      </w:r>
      <w:r w:rsidRPr="00FF6DB6">
        <w:rPr>
          <w:rFonts w:cstheme="minorHAnsi"/>
          <w:b/>
          <w:i/>
          <w:color w:val="1F497D" w:themeColor="text2"/>
          <w:sz w:val="20"/>
        </w:rPr>
        <w:t>Sopravvivenza adulti organo/paziente ad un anno e a cinque dal trapianto di RENE</w:t>
      </w:r>
    </w:p>
    <w:p w:rsidR="00FF6DB6" w:rsidRDefault="00FF6DB6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A50AB6" w:rsidRDefault="00A50AB6" w:rsidP="00A50AB6">
      <w:pPr>
        <w:spacing w:after="0" w:line="276" w:lineRule="auto"/>
        <w:jc w:val="both"/>
        <w:rPr>
          <w:rFonts w:cstheme="minorHAnsi"/>
          <w:b/>
          <w:bCs/>
          <w:color w:val="1F497D" w:themeColor="text2"/>
        </w:rPr>
      </w:pPr>
      <w:r>
        <w:rPr>
          <w:rFonts w:cstheme="minorHAnsi"/>
          <w:color w:val="1F497D" w:themeColor="text2"/>
        </w:rPr>
        <w:t xml:space="preserve">Il trapianto di rene </w:t>
      </w:r>
      <w:r w:rsidRPr="00A50AB6">
        <w:rPr>
          <w:rFonts w:cstheme="minorHAnsi"/>
          <w:color w:val="1F497D" w:themeColor="text2"/>
        </w:rPr>
        <w:t>permette</w:t>
      </w:r>
      <w:r>
        <w:rPr>
          <w:rFonts w:cstheme="minorHAnsi"/>
          <w:color w:val="1F497D" w:themeColor="text2"/>
        </w:rPr>
        <w:t>,</w:t>
      </w:r>
      <w:r w:rsidRPr="00A50AB6">
        <w:rPr>
          <w:rFonts w:cstheme="minorHAnsi"/>
          <w:color w:val="1F497D" w:themeColor="text2"/>
        </w:rPr>
        <w:t xml:space="preserve"> </w:t>
      </w:r>
      <w:r>
        <w:rPr>
          <w:rFonts w:cstheme="minorHAnsi"/>
          <w:color w:val="1F497D" w:themeColor="text2"/>
        </w:rPr>
        <w:t xml:space="preserve">inoltre, </w:t>
      </w:r>
      <w:r w:rsidRPr="00A50AB6">
        <w:rPr>
          <w:rFonts w:cstheme="minorHAnsi"/>
          <w:color w:val="1F497D" w:themeColor="text2"/>
        </w:rPr>
        <w:t xml:space="preserve">una sopravvivenza dei pazienti di molto superiore rispetto alla loro </w:t>
      </w:r>
      <w:r w:rsidRPr="008E6313">
        <w:rPr>
          <w:rFonts w:cstheme="minorHAnsi"/>
          <w:b/>
          <w:color w:val="1F497D" w:themeColor="text2"/>
        </w:rPr>
        <w:t>permanenza in dialisi</w:t>
      </w:r>
      <w:r>
        <w:rPr>
          <w:rFonts w:cstheme="minorHAnsi"/>
          <w:color w:val="1F497D" w:themeColor="text2"/>
        </w:rPr>
        <w:t xml:space="preserve">: </w:t>
      </w:r>
      <w:r w:rsidRPr="00A50AB6">
        <w:rPr>
          <w:rFonts w:cstheme="minorHAnsi"/>
          <w:color w:val="1F497D" w:themeColor="text2"/>
        </w:rPr>
        <w:t xml:space="preserve">dopo il trapianto, il rischio di </w:t>
      </w:r>
      <w:r>
        <w:rPr>
          <w:rFonts w:cstheme="minorHAnsi"/>
          <w:color w:val="1F497D" w:themeColor="text2"/>
        </w:rPr>
        <w:t>decesso</w:t>
      </w:r>
      <w:r w:rsidRPr="00A50AB6">
        <w:rPr>
          <w:rFonts w:cstheme="minorHAnsi"/>
          <w:color w:val="1F497D" w:themeColor="text2"/>
        </w:rPr>
        <w:t xml:space="preserve"> è </w:t>
      </w:r>
      <w:r>
        <w:rPr>
          <w:rFonts w:cstheme="minorHAnsi"/>
          <w:color w:val="1F497D" w:themeColor="text2"/>
        </w:rPr>
        <w:t>di oltre il</w:t>
      </w:r>
      <w:r w:rsidRPr="00A50AB6">
        <w:rPr>
          <w:rFonts w:cstheme="minorHAnsi"/>
          <w:color w:val="1F497D" w:themeColor="text2"/>
        </w:rPr>
        <w:t xml:space="preserve"> </w:t>
      </w:r>
      <w:r w:rsidRPr="00A50AB6">
        <w:rPr>
          <w:rFonts w:cstheme="minorHAnsi"/>
          <w:b/>
          <w:color w:val="1F497D" w:themeColor="text2"/>
        </w:rPr>
        <w:t>70%</w:t>
      </w:r>
      <w:r w:rsidRPr="00A50AB6">
        <w:rPr>
          <w:rFonts w:cstheme="minorHAnsi"/>
          <w:color w:val="1F497D" w:themeColor="text2"/>
        </w:rPr>
        <w:t xml:space="preserve"> inferiore rispetto ai pazienti di pari età in dialisi</w:t>
      </w:r>
      <w:r>
        <w:rPr>
          <w:rFonts w:cstheme="minorHAnsi"/>
          <w:color w:val="1F497D" w:themeColor="text2"/>
        </w:rPr>
        <w:t>.</w:t>
      </w:r>
      <w:r>
        <w:rPr>
          <w:rStyle w:val="Rimandonotaapidipagina"/>
          <w:rFonts w:cstheme="minorHAnsi"/>
          <w:color w:val="1F497D" w:themeColor="text2"/>
        </w:rPr>
        <w:footnoteReference w:id="3"/>
      </w:r>
    </w:p>
    <w:p w:rsidR="000D3E8A" w:rsidRDefault="000D3E8A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CB73F2" w:rsidRDefault="00CB73F2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0D3E8A" w:rsidRPr="00E23085" w:rsidRDefault="000D3E8A" w:rsidP="00EF7F83">
      <w:pPr>
        <w:spacing w:after="0" w:line="276" w:lineRule="auto"/>
        <w:jc w:val="both"/>
        <w:rPr>
          <w:rFonts w:cstheme="minorHAnsi"/>
          <w:color w:val="1F497D" w:themeColor="text2"/>
          <w:sz w:val="24"/>
        </w:rPr>
      </w:pPr>
      <w:r w:rsidRPr="00E23085">
        <w:rPr>
          <w:rFonts w:cstheme="minorHAnsi"/>
          <w:b/>
          <w:color w:val="FF0000"/>
          <w:sz w:val="24"/>
        </w:rPr>
        <w:t>IL REINSERIMENTO SOCIALE DEL PAZIENTE TRAPIANTATO</w:t>
      </w:r>
    </w:p>
    <w:p w:rsidR="00675A4D" w:rsidRDefault="00675A4D" w:rsidP="000E0BCA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230E50" w:rsidRPr="004F039B" w:rsidRDefault="00230E50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4F039B">
        <w:rPr>
          <w:rFonts w:cstheme="minorHAnsi"/>
          <w:color w:val="1F497D" w:themeColor="text2"/>
        </w:rPr>
        <w:t xml:space="preserve">E’ importante la valutazione del </w:t>
      </w:r>
      <w:r w:rsidRPr="008E6313">
        <w:rPr>
          <w:rFonts w:cstheme="minorHAnsi"/>
          <w:b/>
          <w:color w:val="1F497D" w:themeColor="text2"/>
        </w:rPr>
        <w:t>reinserimento</w:t>
      </w:r>
      <w:r w:rsidRPr="004F039B">
        <w:rPr>
          <w:rFonts w:cstheme="minorHAnsi"/>
          <w:color w:val="1F497D" w:themeColor="text2"/>
        </w:rPr>
        <w:t xml:space="preserve"> in una normale </w:t>
      </w:r>
      <w:r w:rsidRPr="008E6313">
        <w:rPr>
          <w:rFonts w:cstheme="minorHAnsi"/>
          <w:b/>
          <w:color w:val="1F497D" w:themeColor="text2"/>
        </w:rPr>
        <w:t>attività sociale</w:t>
      </w:r>
      <w:r w:rsidRPr="004F039B">
        <w:rPr>
          <w:rFonts w:cstheme="minorHAnsi"/>
          <w:color w:val="1F497D" w:themeColor="text2"/>
        </w:rPr>
        <w:t xml:space="preserve"> dei</w:t>
      </w:r>
      <w:r>
        <w:rPr>
          <w:rFonts w:cstheme="minorHAnsi"/>
          <w:color w:val="1F497D" w:themeColor="text2"/>
        </w:rPr>
        <w:t xml:space="preserve"> </w:t>
      </w:r>
      <w:r w:rsidRPr="004F039B">
        <w:rPr>
          <w:rFonts w:cstheme="minorHAnsi"/>
          <w:color w:val="1F497D" w:themeColor="text2"/>
        </w:rPr>
        <w:t>pazienti trapiantati con particolare attenzione alla possibilità di avere una normale</w:t>
      </w:r>
      <w:r>
        <w:rPr>
          <w:rFonts w:cstheme="minorHAnsi"/>
          <w:color w:val="1F497D" w:themeColor="text2"/>
        </w:rPr>
        <w:t xml:space="preserve"> </w:t>
      </w:r>
      <w:r w:rsidRPr="004F039B">
        <w:rPr>
          <w:rFonts w:cstheme="minorHAnsi"/>
          <w:color w:val="1F497D" w:themeColor="text2"/>
        </w:rPr>
        <w:t>attività lavorativa</w:t>
      </w:r>
      <w:r>
        <w:rPr>
          <w:rFonts w:cstheme="minorHAnsi"/>
          <w:color w:val="1F497D" w:themeColor="text2"/>
        </w:rPr>
        <w:t>.</w:t>
      </w:r>
    </w:p>
    <w:p w:rsidR="00230E50" w:rsidRDefault="00230E50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230E50" w:rsidRPr="00230E50" w:rsidRDefault="00230E50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230E50">
        <w:rPr>
          <w:rFonts w:cstheme="minorHAnsi"/>
          <w:color w:val="1F497D" w:themeColor="text2"/>
        </w:rPr>
        <w:t xml:space="preserve">La qualità dei trapianti effettuati in </w:t>
      </w:r>
      <w:r w:rsidR="008E6313" w:rsidRPr="00230E50">
        <w:rPr>
          <w:rFonts w:cstheme="minorHAnsi"/>
          <w:color w:val="1F497D" w:themeColor="text2"/>
        </w:rPr>
        <w:t xml:space="preserve">Italia </w:t>
      </w:r>
      <w:r>
        <w:rPr>
          <w:rFonts w:cstheme="minorHAnsi"/>
          <w:color w:val="1F497D" w:themeColor="text2"/>
        </w:rPr>
        <w:t xml:space="preserve">infatti </w:t>
      </w:r>
      <w:r w:rsidRPr="00230E50">
        <w:rPr>
          <w:rFonts w:cstheme="minorHAnsi"/>
          <w:color w:val="1F497D" w:themeColor="text2"/>
        </w:rPr>
        <w:t>è migliorata notevolmente negli ultimi anni e anche nel 2013 l'</w:t>
      </w:r>
      <w:proofErr w:type="spellStart"/>
      <w:r w:rsidRPr="00230E50">
        <w:rPr>
          <w:rFonts w:cstheme="minorHAnsi"/>
          <w:i/>
          <w:color w:val="1F497D" w:themeColor="text2"/>
        </w:rPr>
        <w:t>outcome</w:t>
      </w:r>
      <w:proofErr w:type="spellEnd"/>
      <w:r w:rsidRPr="00230E50">
        <w:rPr>
          <w:rFonts w:cstheme="minorHAnsi"/>
          <w:color w:val="1F497D" w:themeColor="text2"/>
        </w:rPr>
        <w:t xml:space="preserve"> dei trapianti italiani è paragonabile ai principali Paesi europei, come evidenziato dai principali registri internazionali.</w:t>
      </w:r>
      <w:r>
        <w:rPr>
          <w:rFonts w:cstheme="minorHAnsi"/>
          <w:color w:val="1F497D" w:themeColor="text2"/>
        </w:rPr>
        <w:t xml:space="preserve"> </w:t>
      </w:r>
      <w:r w:rsidRPr="00230E50">
        <w:rPr>
          <w:rFonts w:cstheme="minorHAnsi"/>
          <w:color w:val="1F497D" w:themeColor="text2"/>
        </w:rPr>
        <w:t>Questo traguardo è frutto di un’analisi puntuale promossa dall’Isti</w:t>
      </w:r>
      <w:r w:rsidR="00FF6DB6">
        <w:rPr>
          <w:rFonts w:cstheme="minorHAnsi"/>
          <w:color w:val="1F497D" w:themeColor="text2"/>
        </w:rPr>
        <w:t>tuto Superiore di Sanità (ISS) e avviata nel 2002, che ha</w:t>
      </w:r>
      <w:r w:rsidRPr="00230E50">
        <w:rPr>
          <w:rFonts w:cstheme="minorHAnsi"/>
          <w:color w:val="1F497D" w:themeColor="text2"/>
        </w:rPr>
        <w:t xml:space="preserve"> avviato un progetto di valutazione della qualità dell’assistenza sanitaria con l’obiettivo di migliorare lo stato di salute, innalzare il grado di soddisfazione dei cittadini e offrire strumenti di trasparenza.</w:t>
      </w:r>
      <w:r w:rsidR="008E6313">
        <w:rPr>
          <w:rStyle w:val="Rimandonotaapidipagina"/>
          <w:rFonts w:cstheme="minorHAnsi"/>
          <w:color w:val="1F497D" w:themeColor="text2"/>
        </w:rPr>
        <w:footnoteReference w:id="4"/>
      </w:r>
      <w:r w:rsidR="00FF6DB6">
        <w:rPr>
          <w:rFonts w:cstheme="minorHAnsi"/>
          <w:color w:val="1F497D" w:themeColor="text2"/>
        </w:rPr>
        <w:t xml:space="preserve"> </w:t>
      </w:r>
    </w:p>
    <w:p w:rsidR="00CB73F2" w:rsidRDefault="00CB73F2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230E50" w:rsidRDefault="00230E50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230E50">
        <w:rPr>
          <w:rFonts w:cstheme="minorHAnsi"/>
          <w:color w:val="1F497D" w:themeColor="text2"/>
        </w:rPr>
        <w:t xml:space="preserve">Il </w:t>
      </w:r>
      <w:r w:rsidRPr="00230E50">
        <w:rPr>
          <w:rFonts w:cstheme="minorHAnsi"/>
          <w:b/>
          <w:color w:val="1F497D" w:themeColor="text2"/>
        </w:rPr>
        <w:t>Centro Nazionale Trapianti</w:t>
      </w:r>
      <w:r w:rsidRPr="00230E50">
        <w:rPr>
          <w:rFonts w:cstheme="minorHAnsi"/>
          <w:color w:val="1F497D" w:themeColor="text2"/>
        </w:rPr>
        <w:t xml:space="preserve"> è stato il primo ad aderire al p</w:t>
      </w:r>
      <w:r>
        <w:rPr>
          <w:rFonts w:cstheme="minorHAnsi"/>
          <w:color w:val="1F497D" w:themeColor="text2"/>
        </w:rPr>
        <w:t>rogetto dell'ISS sottoponendo l’</w:t>
      </w:r>
      <w:r w:rsidRPr="00230E50">
        <w:rPr>
          <w:rFonts w:cstheme="minorHAnsi"/>
          <w:color w:val="1F497D" w:themeColor="text2"/>
        </w:rPr>
        <w:t>attivit</w:t>
      </w:r>
      <w:r>
        <w:rPr>
          <w:rFonts w:cstheme="minorHAnsi"/>
          <w:color w:val="1F497D" w:themeColor="text2"/>
        </w:rPr>
        <w:t>à</w:t>
      </w:r>
      <w:r w:rsidRPr="00230E50">
        <w:rPr>
          <w:rFonts w:cstheme="minorHAnsi"/>
          <w:color w:val="1F497D" w:themeColor="text2"/>
        </w:rPr>
        <w:t xml:space="preserve"> di trapianto a valutazione, attraverso l'individuazione di criteri condivisi ed il coinvolgimento di tutti i centri operativi e dei professionisti del settore.</w:t>
      </w:r>
    </w:p>
    <w:p w:rsidR="00230E50" w:rsidRPr="00230E50" w:rsidRDefault="00CB73F2" w:rsidP="00230E50">
      <w:pPr>
        <w:spacing w:after="0" w:line="276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Da questa attività, che ha valutato la </w:t>
      </w:r>
      <w:r w:rsidRPr="008E6313">
        <w:rPr>
          <w:rFonts w:cstheme="minorHAnsi"/>
          <w:b/>
          <w:color w:val="1F497D" w:themeColor="text2"/>
        </w:rPr>
        <w:t>qualità del trapianto in Italia tra il 2000-2013</w:t>
      </w:r>
      <w:r>
        <w:rPr>
          <w:rFonts w:cstheme="minorHAnsi"/>
          <w:color w:val="1F497D" w:themeColor="text2"/>
        </w:rPr>
        <w:t>, è emerso che l’</w:t>
      </w:r>
      <w:r w:rsidR="00230E50" w:rsidRPr="00230E50">
        <w:rPr>
          <w:rFonts w:cstheme="minorHAnsi"/>
          <w:b/>
          <w:bCs/>
          <w:color w:val="1F497D" w:themeColor="text2"/>
        </w:rPr>
        <w:t>89,9%</w:t>
      </w:r>
      <w:r w:rsidR="00230E50" w:rsidRPr="00230E50">
        <w:rPr>
          <w:rFonts w:cstheme="minorHAnsi"/>
          <w:color w:val="1F497D" w:themeColor="text2"/>
        </w:rPr>
        <w:t xml:space="preserve"> dei pazienti italiani sottoposti a trapianto di </w:t>
      </w:r>
      <w:r w:rsidR="00230E50" w:rsidRPr="008E6313">
        <w:rPr>
          <w:rFonts w:cstheme="minorHAnsi"/>
          <w:b/>
          <w:color w:val="1F497D" w:themeColor="text2"/>
        </w:rPr>
        <w:t>cuore</w:t>
      </w:r>
      <w:r w:rsidR="00230E50">
        <w:rPr>
          <w:rFonts w:cstheme="minorHAnsi"/>
          <w:color w:val="1F497D" w:themeColor="text2"/>
        </w:rPr>
        <w:t xml:space="preserve">, </w:t>
      </w:r>
      <w:r>
        <w:rPr>
          <w:rFonts w:cstheme="minorHAnsi"/>
          <w:color w:val="1F497D" w:themeColor="text2"/>
        </w:rPr>
        <w:t>l’</w:t>
      </w:r>
      <w:r w:rsidR="00230E50" w:rsidRPr="00230E50">
        <w:rPr>
          <w:rFonts w:cstheme="minorHAnsi"/>
          <w:b/>
          <w:color w:val="1F497D" w:themeColor="text2"/>
        </w:rPr>
        <w:t>78%</w:t>
      </w:r>
      <w:r w:rsidR="00230E50">
        <w:rPr>
          <w:rFonts w:cstheme="minorHAnsi"/>
          <w:color w:val="1F497D" w:themeColor="text2"/>
        </w:rPr>
        <w:t xml:space="preserve"> </w:t>
      </w:r>
      <w:r>
        <w:rPr>
          <w:rFonts w:cstheme="minorHAnsi"/>
          <w:color w:val="1F497D" w:themeColor="text2"/>
        </w:rPr>
        <w:t xml:space="preserve">dei </w:t>
      </w:r>
      <w:r w:rsidR="00230E50">
        <w:rPr>
          <w:rFonts w:cstheme="minorHAnsi"/>
          <w:color w:val="1F497D" w:themeColor="text2"/>
        </w:rPr>
        <w:t xml:space="preserve">trapiantati di </w:t>
      </w:r>
      <w:r w:rsidR="00230E50" w:rsidRPr="008E6313">
        <w:rPr>
          <w:rFonts w:cstheme="minorHAnsi"/>
          <w:b/>
          <w:color w:val="1F497D" w:themeColor="text2"/>
        </w:rPr>
        <w:t>fegato</w:t>
      </w:r>
      <w:r w:rsidR="00230E50">
        <w:rPr>
          <w:rFonts w:cstheme="minorHAnsi"/>
          <w:color w:val="1F497D" w:themeColor="text2"/>
        </w:rPr>
        <w:t xml:space="preserve"> e </w:t>
      </w:r>
      <w:r>
        <w:rPr>
          <w:rFonts w:cstheme="minorHAnsi"/>
          <w:color w:val="1F497D" w:themeColor="text2"/>
        </w:rPr>
        <w:t>l’</w:t>
      </w:r>
      <w:r w:rsidR="00230E50" w:rsidRPr="00230E50">
        <w:rPr>
          <w:rFonts w:cstheme="minorHAnsi"/>
          <w:b/>
          <w:color w:val="1F497D" w:themeColor="text2"/>
        </w:rPr>
        <w:t>89%</w:t>
      </w:r>
      <w:r w:rsidR="00230E50">
        <w:rPr>
          <w:rFonts w:cstheme="minorHAnsi"/>
          <w:color w:val="1F497D" w:themeColor="text2"/>
        </w:rPr>
        <w:t xml:space="preserve"> dei trapiantati di </w:t>
      </w:r>
      <w:r w:rsidR="00230E50" w:rsidRPr="008E6313">
        <w:rPr>
          <w:rFonts w:cstheme="minorHAnsi"/>
          <w:b/>
          <w:color w:val="1F497D" w:themeColor="text2"/>
        </w:rPr>
        <w:t>rene</w:t>
      </w:r>
      <w:r w:rsidR="00230E50">
        <w:rPr>
          <w:rFonts w:cstheme="minorHAnsi"/>
          <w:color w:val="1F497D" w:themeColor="text2"/>
        </w:rPr>
        <w:t>,</w:t>
      </w:r>
      <w:r w:rsidR="009E18DD">
        <w:rPr>
          <w:rFonts w:cstheme="minorHAnsi"/>
          <w:color w:val="1F497D" w:themeColor="text2"/>
        </w:rPr>
        <w:t xml:space="preserve"> lavora</w:t>
      </w:r>
      <w:r w:rsidR="00230E50" w:rsidRPr="00230E50">
        <w:rPr>
          <w:rFonts w:cstheme="minorHAnsi"/>
          <w:color w:val="1F497D" w:themeColor="text2"/>
        </w:rPr>
        <w:t xml:space="preserve"> o </w:t>
      </w:r>
      <w:r w:rsidR="009E18DD">
        <w:rPr>
          <w:rFonts w:cstheme="minorHAnsi"/>
          <w:color w:val="1F497D" w:themeColor="text2"/>
        </w:rPr>
        <w:t>è</w:t>
      </w:r>
      <w:r w:rsidR="00230E50" w:rsidRPr="00230E50">
        <w:rPr>
          <w:rFonts w:cstheme="minorHAnsi"/>
          <w:color w:val="1F497D" w:themeColor="text2"/>
        </w:rPr>
        <w:t xml:space="preserve"> nelle condizioni di farlo e quindi </w:t>
      </w:r>
      <w:r w:rsidR="009E18DD">
        <w:rPr>
          <w:rFonts w:cstheme="minorHAnsi"/>
          <w:color w:val="1F497D" w:themeColor="text2"/>
        </w:rPr>
        <w:t>è</w:t>
      </w:r>
      <w:r w:rsidR="00230E50" w:rsidRPr="00230E50">
        <w:rPr>
          <w:rFonts w:cstheme="minorHAnsi"/>
          <w:color w:val="1F497D" w:themeColor="text2"/>
        </w:rPr>
        <w:t xml:space="preserve"> pienamente reinserit</w:t>
      </w:r>
      <w:r w:rsidR="009E18DD">
        <w:rPr>
          <w:rFonts w:cstheme="minorHAnsi"/>
          <w:color w:val="1F497D" w:themeColor="text2"/>
        </w:rPr>
        <w:t>o</w:t>
      </w:r>
      <w:r w:rsidR="00230E50" w:rsidRPr="00230E50">
        <w:rPr>
          <w:rFonts w:cstheme="minorHAnsi"/>
          <w:color w:val="1F497D" w:themeColor="text2"/>
        </w:rPr>
        <w:t xml:space="preserve"> nella normale attività sociale.</w:t>
      </w:r>
      <w:r>
        <w:rPr>
          <w:rFonts w:cstheme="minorHAnsi"/>
          <w:color w:val="1F497D" w:themeColor="text2"/>
        </w:rPr>
        <w:t xml:space="preserve"> (Tab. 4,5,6)</w:t>
      </w:r>
    </w:p>
    <w:p w:rsidR="00CB73F2" w:rsidRDefault="00CB73F2" w:rsidP="00FF6DB6">
      <w:pPr>
        <w:spacing w:after="0" w:line="276" w:lineRule="auto"/>
        <w:jc w:val="both"/>
        <w:rPr>
          <w:rFonts w:cstheme="minorHAnsi"/>
          <w:b/>
          <w:i/>
          <w:color w:val="1F497D" w:themeColor="text2"/>
        </w:rPr>
      </w:pPr>
      <w:r>
        <w:rPr>
          <w:rFonts w:cstheme="minorHAnsi"/>
          <w:b/>
          <w:i/>
          <w:noProof/>
          <w:color w:val="1F497D" w:themeColor="text2"/>
          <w:lang w:eastAsia="it-IT"/>
        </w:rPr>
        <w:lastRenderedPageBreak/>
        <w:drawing>
          <wp:inline distT="0" distB="0" distL="0" distR="0">
            <wp:extent cx="3779520" cy="29718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2" w:rsidRPr="00CB73F2" w:rsidRDefault="00CB73F2" w:rsidP="00CB73F2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>
        <w:rPr>
          <w:rFonts w:cstheme="minorHAnsi"/>
          <w:b/>
          <w:i/>
          <w:color w:val="1F497D" w:themeColor="text2"/>
          <w:sz w:val="20"/>
        </w:rPr>
        <w:t xml:space="preserve"> 4. </w:t>
      </w:r>
      <w:r w:rsidRPr="00CB73F2">
        <w:rPr>
          <w:rFonts w:cstheme="minorHAnsi"/>
          <w:b/>
          <w:i/>
          <w:color w:val="1F497D" w:themeColor="text2"/>
          <w:sz w:val="20"/>
        </w:rPr>
        <w:t>Condizioni di vita sociale dei pazienti trapiantati di CUORE</w:t>
      </w:r>
      <w:r w:rsidRPr="00CB73F2">
        <w:rPr>
          <w:b/>
          <w:color w:val="4F81BD" w:themeColor="accent1"/>
          <w:sz w:val="20"/>
          <w:vertAlign w:val="superscript"/>
        </w:rPr>
        <w:footnoteReference w:id="5"/>
      </w:r>
    </w:p>
    <w:p w:rsidR="00C2489F" w:rsidRDefault="00C2489F" w:rsidP="00EF7F83">
      <w:pPr>
        <w:spacing w:after="0" w:line="276" w:lineRule="auto"/>
        <w:jc w:val="both"/>
        <w:rPr>
          <w:rFonts w:cstheme="minorHAnsi"/>
          <w:b/>
          <w:i/>
          <w:color w:val="1F497D" w:themeColor="text2"/>
        </w:rPr>
      </w:pPr>
    </w:p>
    <w:p w:rsidR="00F13B1A" w:rsidRDefault="00F13B1A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noProof/>
          <w:color w:val="1F497D" w:themeColor="text2"/>
          <w:lang w:eastAsia="it-IT"/>
        </w:rPr>
        <w:drawing>
          <wp:inline distT="0" distB="0" distL="0" distR="0">
            <wp:extent cx="4457700" cy="277410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8" cy="27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2" w:rsidRPr="00CB73F2" w:rsidRDefault="00CB73F2" w:rsidP="00CB73F2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>
        <w:rPr>
          <w:rFonts w:cstheme="minorHAnsi"/>
          <w:b/>
          <w:i/>
          <w:color w:val="1F497D" w:themeColor="text2"/>
          <w:sz w:val="20"/>
        </w:rPr>
        <w:t xml:space="preserve"> 5. </w:t>
      </w:r>
      <w:r w:rsidRPr="00CB73F2">
        <w:rPr>
          <w:rFonts w:cstheme="minorHAnsi"/>
          <w:b/>
          <w:i/>
          <w:color w:val="1F497D" w:themeColor="text2"/>
          <w:sz w:val="20"/>
        </w:rPr>
        <w:t>Condizioni di vita sociale dei pazienti trapiantati di FEGATO</w:t>
      </w:r>
      <w:r w:rsidRPr="00CB73F2">
        <w:rPr>
          <w:i/>
          <w:sz w:val="20"/>
          <w:vertAlign w:val="superscript"/>
        </w:rPr>
        <w:footnoteReference w:id="6"/>
      </w:r>
    </w:p>
    <w:p w:rsidR="00C2489F" w:rsidRDefault="00C2489F" w:rsidP="00EF7F83">
      <w:pPr>
        <w:spacing w:after="0" w:line="276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noProof/>
          <w:color w:val="1F497D" w:themeColor="text2"/>
          <w:lang w:eastAsia="it-IT"/>
        </w:rPr>
        <w:lastRenderedPageBreak/>
        <w:drawing>
          <wp:inline distT="0" distB="0" distL="0" distR="0">
            <wp:extent cx="4200525" cy="3309270"/>
            <wp:effectExtent l="1905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F2" w:rsidRPr="00CB73F2" w:rsidRDefault="00CB73F2" w:rsidP="00CB73F2">
      <w:pPr>
        <w:spacing w:after="0" w:line="276" w:lineRule="auto"/>
        <w:jc w:val="both"/>
        <w:rPr>
          <w:rFonts w:cstheme="minorHAnsi"/>
          <w:b/>
          <w:i/>
          <w:color w:val="1F497D" w:themeColor="text2"/>
          <w:sz w:val="20"/>
        </w:rPr>
      </w:pPr>
      <w:proofErr w:type="spellStart"/>
      <w:r>
        <w:rPr>
          <w:rFonts w:cstheme="minorHAnsi"/>
          <w:b/>
          <w:i/>
          <w:color w:val="1F497D" w:themeColor="text2"/>
          <w:sz w:val="20"/>
        </w:rPr>
        <w:t>Tab</w:t>
      </w:r>
      <w:proofErr w:type="spellEnd"/>
      <w:r>
        <w:rPr>
          <w:rFonts w:cstheme="minorHAnsi"/>
          <w:b/>
          <w:i/>
          <w:color w:val="1F497D" w:themeColor="text2"/>
          <w:sz w:val="20"/>
        </w:rPr>
        <w:t xml:space="preserve"> 6. </w:t>
      </w:r>
      <w:r w:rsidRPr="00CB73F2">
        <w:rPr>
          <w:rFonts w:cstheme="minorHAnsi"/>
          <w:b/>
          <w:i/>
          <w:color w:val="1F497D" w:themeColor="text2"/>
          <w:sz w:val="20"/>
        </w:rPr>
        <w:t>Condizioni di vita sociale dei pazienti trapiantati di RENE</w:t>
      </w:r>
      <w:r w:rsidRPr="00CB73F2">
        <w:rPr>
          <w:sz w:val="20"/>
          <w:vertAlign w:val="superscript"/>
        </w:rPr>
        <w:footnoteReference w:id="7"/>
      </w:r>
    </w:p>
    <w:p w:rsidR="00A97C89" w:rsidRDefault="00A97C89" w:rsidP="00F13B1A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A97C89" w:rsidRDefault="00A97C89" w:rsidP="00F13B1A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2E2529" w:rsidRDefault="002E2529" w:rsidP="002E2529">
      <w:pPr>
        <w:spacing w:after="0" w:line="276" w:lineRule="auto"/>
        <w:rPr>
          <w:rFonts w:cstheme="minorHAnsi"/>
          <w:b/>
          <w:color w:val="FF0000"/>
        </w:rPr>
      </w:pPr>
      <w:r w:rsidRPr="002E2529">
        <w:rPr>
          <w:rFonts w:cstheme="minorHAnsi"/>
          <w:b/>
          <w:color w:val="FF0000"/>
        </w:rPr>
        <w:t>LA SOSTENIBILITA’ DEL TRAPIANTO</w:t>
      </w:r>
    </w:p>
    <w:p w:rsidR="00CB73F2" w:rsidRDefault="00CB73F2" w:rsidP="002E2529">
      <w:pPr>
        <w:spacing w:after="0" w:line="276" w:lineRule="auto"/>
        <w:rPr>
          <w:rFonts w:cstheme="minorHAnsi"/>
          <w:color w:val="1F497D" w:themeColor="text2"/>
        </w:rPr>
      </w:pPr>
    </w:p>
    <w:p w:rsidR="00F84A60" w:rsidRPr="00F84A60" w:rsidRDefault="00F84A60" w:rsidP="008E6313">
      <w:pPr>
        <w:spacing w:after="0" w:line="276" w:lineRule="auto"/>
        <w:jc w:val="both"/>
        <w:rPr>
          <w:rFonts w:cstheme="minorHAnsi"/>
          <w:b/>
          <w:bCs/>
          <w:color w:val="1F497D" w:themeColor="text2"/>
        </w:rPr>
      </w:pPr>
      <w:r w:rsidRPr="00F84A60">
        <w:rPr>
          <w:rFonts w:cstheme="minorHAnsi"/>
          <w:color w:val="1F497D" w:themeColor="text2"/>
        </w:rPr>
        <w:t xml:space="preserve">Il trapianto, oltre ad essere clinicamente efficace, porta inevitabilmente con sé alcune valutazione di tipo </w:t>
      </w:r>
      <w:r w:rsidR="008E6313">
        <w:rPr>
          <w:rFonts w:cstheme="minorHAnsi"/>
          <w:color w:val="1F497D" w:themeColor="text2"/>
        </w:rPr>
        <w:t>socio-</w:t>
      </w:r>
      <w:r w:rsidRPr="00F84A60">
        <w:rPr>
          <w:rFonts w:cstheme="minorHAnsi"/>
          <w:color w:val="1F497D" w:themeColor="text2"/>
        </w:rPr>
        <w:t>economico. Infatti</w:t>
      </w:r>
      <w:r w:rsidR="008E6313">
        <w:rPr>
          <w:rFonts w:cstheme="minorHAnsi"/>
          <w:color w:val="1F497D" w:themeColor="text2"/>
        </w:rPr>
        <w:t>,</w:t>
      </w:r>
      <w:r w:rsidRPr="00F84A60">
        <w:rPr>
          <w:rFonts w:cstheme="minorHAnsi"/>
          <w:color w:val="1F497D" w:themeColor="text2"/>
        </w:rPr>
        <w:t xml:space="preserve"> se da un lato non si può prescindere dalle difficoltà economiche che i sistemi sanitari occidentali stanno affrontando, dall’altra l’innovazione delle terap</w:t>
      </w:r>
      <w:r w:rsidR="008E6313">
        <w:rPr>
          <w:rFonts w:cstheme="minorHAnsi"/>
          <w:color w:val="1F497D" w:themeColor="text2"/>
        </w:rPr>
        <w:t>ie chirurgiche e farmacologiche</w:t>
      </w:r>
      <w:r w:rsidRPr="00F84A60">
        <w:rPr>
          <w:rFonts w:cstheme="minorHAnsi"/>
          <w:color w:val="1F497D" w:themeColor="text2"/>
        </w:rPr>
        <w:t xml:space="preserve"> ha determinato un concreto miglioramento dei risultati delle attività di trapianto.</w:t>
      </w:r>
    </w:p>
    <w:p w:rsidR="00F84A60" w:rsidRPr="00F84A60" w:rsidRDefault="00F84A60" w:rsidP="008E6313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2E2529" w:rsidRPr="000D3E8A" w:rsidRDefault="00F84A60" w:rsidP="008E6313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F84A60">
        <w:rPr>
          <w:rFonts w:cstheme="minorHAnsi"/>
          <w:color w:val="1F497D" w:themeColor="text2"/>
        </w:rPr>
        <w:t>Ad oggi non risultano valutazioni socio-economiche dell’impatto del</w:t>
      </w:r>
      <w:r>
        <w:rPr>
          <w:rFonts w:cstheme="minorHAnsi"/>
          <w:color w:val="1F497D" w:themeColor="text2"/>
        </w:rPr>
        <w:t xml:space="preserve">le attività </w:t>
      </w:r>
      <w:proofErr w:type="spellStart"/>
      <w:r>
        <w:rPr>
          <w:rFonts w:cstheme="minorHAnsi"/>
          <w:color w:val="1F497D" w:themeColor="text2"/>
        </w:rPr>
        <w:t>trapiantologiche</w:t>
      </w:r>
      <w:proofErr w:type="spellEnd"/>
      <w:r w:rsidRPr="00F84A60">
        <w:rPr>
          <w:rFonts w:cstheme="minorHAnsi"/>
          <w:color w:val="1F497D" w:themeColor="text2"/>
        </w:rPr>
        <w:t xml:space="preserve"> in </w:t>
      </w:r>
      <w:r w:rsidR="00E23085" w:rsidRPr="00F84A60">
        <w:rPr>
          <w:rFonts w:cstheme="minorHAnsi"/>
          <w:color w:val="1F497D" w:themeColor="text2"/>
        </w:rPr>
        <w:t>Italia</w:t>
      </w:r>
      <w:r w:rsidR="002E2529">
        <w:rPr>
          <w:rFonts w:cstheme="minorHAnsi"/>
          <w:color w:val="1F497D" w:themeColor="text2"/>
        </w:rPr>
        <w:t>, ma u</w:t>
      </w:r>
      <w:r w:rsidR="002E2529" w:rsidRPr="000D3E8A">
        <w:rPr>
          <w:rFonts w:cstheme="minorHAnsi"/>
          <w:color w:val="1F497D" w:themeColor="text2"/>
        </w:rPr>
        <w:t xml:space="preserve">no </w:t>
      </w:r>
      <w:r w:rsidR="002E2529" w:rsidRPr="008E6313">
        <w:rPr>
          <w:rFonts w:cstheme="minorHAnsi"/>
          <w:b/>
          <w:color w:val="1F497D" w:themeColor="text2"/>
        </w:rPr>
        <w:t>studio inglese</w:t>
      </w:r>
      <w:r w:rsidR="002E2529" w:rsidRPr="000D3E8A">
        <w:rPr>
          <w:rFonts w:cstheme="minorHAnsi"/>
          <w:color w:val="1F497D" w:themeColor="text2"/>
          <w:vertAlign w:val="superscript"/>
        </w:rPr>
        <w:footnoteReference w:id="8"/>
      </w:r>
      <w:r w:rsidR="002E2529" w:rsidRPr="000D3E8A">
        <w:rPr>
          <w:rFonts w:cstheme="minorHAnsi"/>
          <w:color w:val="1F497D" w:themeColor="text2"/>
        </w:rPr>
        <w:t xml:space="preserve"> ha </w:t>
      </w:r>
      <w:r w:rsidR="002E2529">
        <w:rPr>
          <w:rFonts w:cstheme="minorHAnsi"/>
          <w:color w:val="1F497D" w:themeColor="text2"/>
        </w:rPr>
        <w:t>confrontato</w:t>
      </w:r>
      <w:r w:rsidR="002E2529" w:rsidRPr="000D3E8A">
        <w:rPr>
          <w:rFonts w:cstheme="minorHAnsi"/>
          <w:color w:val="1F497D" w:themeColor="text2"/>
        </w:rPr>
        <w:t xml:space="preserve"> i costi del </w:t>
      </w:r>
      <w:r w:rsidR="002E2529" w:rsidRPr="008B6BFA">
        <w:rPr>
          <w:rFonts w:cstheme="minorHAnsi"/>
          <w:b/>
          <w:color w:val="1F497D" w:themeColor="text2"/>
        </w:rPr>
        <w:t>trapianto di rene e della dialisi</w:t>
      </w:r>
      <w:r w:rsidR="002E2529" w:rsidRPr="000D3E8A">
        <w:rPr>
          <w:rFonts w:cstheme="minorHAnsi"/>
          <w:color w:val="1F497D" w:themeColor="text2"/>
        </w:rPr>
        <w:t xml:space="preserve">. </w:t>
      </w:r>
      <w:r w:rsidR="008E6313">
        <w:rPr>
          <w:rFonts w:cstheme="minorHAnsi"/>
          <w:color w:val="1F497D" w:themeColor="text2"/>
        </w:rPr>
        <w:t xml:space="preserve">È </w:t>
      </w:r>
      <w:r w:rsidR="002E2529" w:rsidRPr="000D3E8A">
        <w:rPr>
          <w:rFonts w:cstheme="minorHAnsi"/>
          <w:color w:val="1F497D" w:themeColor="text2"/>
        </w:rPr>
        <w:t>emerso che</w:t>
      </w:r>
      <w:r w:rsidR="002E2529">
        <w:rPr>
          <w:rFonts w:cstheme="minorHAnsi"/>
          <w:color w:val="1F497D" w:themeColor="text2"/>
        </w:rPr>
        <w:t xml:space="preserve"> </w:t>
      </w:r>
      <w:r w:rsidR="002E2529" w:rsidRPr="008E6313">
        <w:rPr>
          <w:rFonts w:cstheme="minorHAnsi"/>
          <w:b/>
          <w:color w:val="1F497D" w:themeColor="text2"/>
        </w:rPr>
        <w:t>a 20 anni</w:t>
      </w:r>
      <w:r w:rsidR="002E2529">
        <w:rPr>
          <w:rFonts w:cstheme="minorHAnsi"/>
          <w:color w:val="1F497D" w:themeColor="text2"/>
        </w:rPr>
        <w:t xml:space="preserve"> dal trapianto, il costo sostenuto per l’intervento e per le terapie immunosoppressive </w:t>
      </w:r>
      <w:r w:rsidR="002E2529" w:rsidRPr="008E6313">
        <w:rPr>
          <w:rFonts w:cstheme="minorHAnsi"/>
          <w:b/>
          <w:color w:val="1F497D" w:themeColor="text2"/>
        </w:rPr>
        <w:t>viene ripagato 3 volte</w:t>
      </w:r>
      <w:r w:rsidR="002E2529">
        <w:rPr>
          <w:rFonts w:cstheme="minorHAnsi"/>
          <w:color w:val="1F497D" w:themeColor="text2"/>
        </w:rPr>
        <w:t xml:space="preserve"> dal costo sostenuto per mantenere un paziente in dialisi per lo stesso periodo di tempo. Il</w:t>
      </w:r>
      <w:r w:rsidR="002E2529" w:rsidRPr="000D3E8A">
        <w:rPr>
          <w:rFonts w:cstheme="minorHAnsi"/>
          <w:color w:val="1F497D" w:themeColor="text2"/>
        </w:rPr>
        <w:t xml:space="preserve"> costo di una persona che resta in dialisi cinque anni </w:t>
      </w:r>
      <w:r w:rsidR="002E2529">
        <w:rPr>
          <w:rFonts w:cstheme="minorHAnsi"/>
          <w:color w:val="1F497D" w:themeColor="text2"/>
        </w:rPr>
        <w:t xml:space="preserve">infatti </w:t>
      </w:r>
      <w:r w:rsidR="002E2529" w:rsidRPr="000D3E8A">
        <w:rPr>
          <w:rFonts w:cstheme="minorHAnsi"/>
          <w:color w:val="1F497D" w:themeColor="text2"/>
        </w:rPr>
        <w:t xml:space="preserve">è di 170.000 euro, </w:t>
      </w:r>
      <w:r w:rsidR="008E6313">
        <w:rPr>
          <w:rFonts w:cstheme="minorHAnsi"/>
          <w:color w:val="1F497D" w:themeColor="text2"/>
        </w:rPr>
        <w:t>valore</w:t>
      </w:r>
      <w:r w:rsidR="002E2529" w:rsidRPr="000D3E8A">
        <w:rPr>
          <w:rFonts w:cstheme="minorHAnsi"/>
          <w:color w:val="1F497D" w:themeColor="text2"/>
        </w:rPr>
        <w:t xml:space="preserve"> che sale a 682.298 euro </w:t>
      </w:r>
      <w:r w:rsidR="008E6313">
        <w:rPr>
          <w:rFonts w:cstheme="minorHAnsi"/>
          <w:color w:val="1F497D" w:themeColor="text2"/>
        </w:rPr>
        <w:t>dopo</w:t>
      </w:r>
      <w:r w:rsidR="002E2529" w:rsidRPr="000D3E8A">
        <w:rPr>
          <w:rFonts w:cstheme="minorHAnsi"/>
          <w:color w:val="1F497D" w:themeColor="text2"/>
        </w:rPr>
        <w:t xml:space="preserve"> 20 anni. Con il trapianto invece, si sostiene un costo di 78</w:t>
      </w:r>
      <w:r w:rsidR="002E2529">
        <w:rPr>
          <w:rFonts w:cstheme="minorHAnsi"/>
          <w:color w:val="1F497D" w:themeColor="text2"/>
        </w:rPr>
        <w:t>.000 euro a 5 anni, che d</w:t>
      </w:r>
      <w:r w:rsidR="002E2529" w:rsidRPr="000D3E8A">
        <w:rPr>
          <w:rFonts w:cstheme="minorHAnsi"/>
          <w:color w:val="1F497D" w:themeColor="text2"/>
        </w:rPr>
        <w:t>opo 20 raggiunge quota 206.000, quindi meno di un terzo del costo per la dialisi.</w:t>
      </w:r>
    </w:p>
    <w:sectPr w:rsidR="002E2529" w:rsidRPr="000D3E8A" w:rsidSect="00516BFA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B3" w:rsidRDefault="002E44B3" w:rsidP="00F13B1A">
      <w:pPr>
        <w:spacing w:after="0" w:line="240" w:lineRule="auto"/>
      </w:pPr>
      <w:r>
        <w:separator/>
      </w:r>
    </w:p>
  </w:endnote>
  <w:endnote w:type="continuationSeparator" w:id="0">
    <w:p w:rsidR="002E44B3" w:rsidRDefault="002E44B3" w:rsidP="00F1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1601"/>
      <w:docPartObj>
        <w:docPartGallery w:val="Page Numbers (Bottom of Page)"/>
        <w:docPartUnique/>
      </w:docPartObj>
    </w:sdtPr>
    <w:sdtContent>
      <w:p w:rsidR="002E44B3" w:rsidRPr="00452602" w:rsidRDefault="002E44B3" w:rsidP="00452602">
        <w:pPr>
          <w:pStyle w:val="Pidipagina"/>
          <w:jc w:val="right"/>
          <w:rPr>
            <w:sz w:val="20"/>
          </w:rPr>
        </w:pPr>
        <w:r w:rsidRPr="00452602">
          <w:rPr>
            <w:color w:val="1F497D" w:themeColor="text2"/>
            <w:sz w:val="20"/>
          </w:rPr>
          <w:fldChar w:fldCharType="begin"/>
        </w:r>
        <w:r w:rsidRPr="00452602">
          <w:rPr>
            <w:color w:val="1F497D" w:themeColor="text2"/>
            <w:sz w:val="20"/>
          </w:rPr>
          <w:instrText xml:space="preserve"> PAGE   \* MERGEFORMAT </w:instrText>
        </w:r>
        <w:r w:rsidRPr="00452602">
          <w:rPr>
            <w:color w:val="1F497D" w:themeColor="text2"/>
            <w:sz w:val="20"/>
          </w:rPr>
          <w:fldChar w:fldCharType="separate"/>
        </w:r>
        <w:r w:rsidR="002A6628">
          <w:rPr>
            <w:noProof/>
            <w:color w:val="1F497D" w:themeColor="text2"/>
            <w:sz w:val="20"/>
          </w:rPr>
          <w:t>1</w:t>
        </w:r>
        <w:r w:rsidRPr="00452602">
          <w:rPr>
            <w:color w:val="1F497D" w:themeColor="text2"/>
            <w:sz w:val="20"/>
          </w:rPr>
          <w:fldChar w:fldCharType="end"/>
        </w:r>
      </w:p>
    </w:sdtContent>
  </w:sdt>
  <w:p w:rsidR="002E44B3" w:rsidRDefault="002E44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B3" w:rsidRDefault="002E44B3" w:rsidP="00F13B1A">
      <w:pPr>
        <w:spacing w:after="0" w:line="240" w:lineRule="auto"/>
      </w:pPr>
      <w:r>
        <w:separator/>
      </w:r>
    </w:p>
  </w:footnote>
  <w:footnote w:type="continuationSeparator" w:id="0">
    <w:p w:rsidR="002E44B3" w:rsidRDefault="002E44B3" w:rsidP="00F13B1A">
      <w:pPr>
        <w:spacing w:after="0" w:line="240" w:lineRule="auto"/>
      </w:pPr>
      <w:r>
        <w:continuationSeparator/>
      </w:r>
    </w:p>
  </w:footnote>
  <w:footnote w:id="1">
    <w:p w:rsidR="002E44B3" w:rsidRPr="00374C19" w:rsidRDefault="002E44B3" w:rsidP="00FF6DB6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Centro Nazionale Trapianti, Valutazione di qualità dell'attività di trapianto di cuore, 2000-2013</w:t>
      </w:r>
    </w:p>
  </w:footnote>
  <w:footnote w:id="2">
    <w:p w:rsidR="002E44B3" w:rsidRPr="00374C19" w:rsidRDefault="002E44B3" w:rsidP="00FF6DB6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Centro Nazionale Trapianti, Valutazione di qualità dell’attività del trapianto di Fegato, 2000-2013</w:t>
      </w:r>
    </w:p>
  </w:footnote>
  <w:footnote w:id="3">
    <w:p w:rsidR="002E44B3" w:rsidRPr="00374C19" w:rsidRDefault="002E44B3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</w:t>
      </w:r>
      <w:proofErr w:type="spellStart"/>
      <w:r w:rsidRPr="00374C19">
        <w:rPr>
          <w:color w:val="1F497D" w:themeColor="text2"/>
        </w:rPr>
        <w:t>Rabbat</w:t>
      </w:r>
      <w:proofErr w:type="spellEnd"/>
      <w:r w:rsidRPr="00374C19">
        <w:rPr>
          <w:color w:val="1F497D" w:themeColor="text2"/>
        </w:rPr>
        <w:t xml:space="preserve"> CG </w:t>
      </w:r>
      <w:proofErr w:type="spellStart"/>
      <w:r w:rsidRPr="00374C19">
        <w:rPr>
          <w:color w:val="1F497D" w:themeColor="text2"/>
        </w:rPr>
        <w:t>et</w:t>
      </w:r>
      <w:proofErr w:type="spellEnd"/>
      <w:r w:rsidRPr="00374C19">
        <w:rPr>
          <w:color w:val="1F497D" w:themeColor="text2"/>
        </w:rPr>
        <w:t xml:space="preserve"> al. JASN 2000</w:t>
      </w:r>
    </w:p>
  </w:footnote>
  <w:footnote w:id="4">
    <w:p w:rsidR="002E44B3" w:rsidRPr="00374C19" w:rsidRDefault="002E44B3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http://www.trapianti.salute.gov.it/cnt/cntDettaglioMenu.jsp?id=14&amp;area=cnt-generale&amp;menu=menuPrincipale&amp;sotmenu=qualita&amp;label=mpq&amp;livello=1</w:t>
      </w:r>
    </w:p>
  </w:footnote>
  <w:footnote w:id="5">
    <w:p w:rsidR="002E44B3" w:rsidRPr="00374C19" w:rsidRDefault="002E44B3" w:rsidP="00CB73F2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Centro Nazionale Trapianti, Valutazione di qualità dell'attività di trapianto di cuore, 2000-2013</w:t>
      </w:r>
    </w:p>
  </w:footnote>
  <w:footnote w:id="6">
    <w:p w:rsidR="002E44B3" w:rsidRPr="00374C19" w:rsidRDefault="002E44B3" w:rsidP="00CB73F2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Centro Nazionale Trapianti, Valutazione di qualità dell’attività del trapianto di Fegato, 2000-2013</w:t>
      </w:r>
    </w:p>
  </w:footnote>
  <w:footnote w:id="7">
    <w:p w:rsidR="002E44B3" w:rsidRPr="00374C19" w:rsidRDefault="002E44B3" w:rsidP="00CB73F2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Centro Nazionale Trapianti, Valutazione di qualità dell’attività del trapianto di Rene 2000-2013</w:t>
      </w:r>
    </w:p>
  </w:footnote>
  <w:footnote w:id="8">
    <w:p w:rsidR="002E44B3" w:rsidRPr="00374C19" w:rsidRDefault="002E44B3" w:rsidP="002E2529">
      <w:pPr>
        <w:pStyle w:val="Testonotaapidipagina"/>
        <w:rPr>
          <w:color w:val="1F497D" w:themeColor="text2"/>
        </w:rPr>
      </w:pPr>
      <w:r w:rsidRPr="00374C19">
        <w:rPr>
          <w:rStyle w:val="Rimandonotaapidipagina"/>
          <w:color w:val="1F497D" w:themeColor="text2"/>
        </w:rPr>
        <w:footnoteRef/>
      </w:r>
      <w:r w:rsidRPr="00374C19">
        <w:rPr>
          <w:color w:val="1F497D" w:themeColor="text2"/>
        </w:rPr>
        <w:t xml:space="preserve"> </w:t>
      </w:r>
      <w:proofErr w:type="spellStart"/>
      <w:r w:rsidRPr="00374C19">
        <w:rPr>
          <w:rStyle w:val="Rimandonotaapidipagina"/>
          <w:color w:val="1F497D" w:themeColor="text2"/>
          <w:vertAlign w:val="baseline"/>
        </w:rPr>
        <w:t>Specialised</w:t>
      </w:r>
      <w:proofErr w:type="spellEnd"/>
      <w:r w:rsidRPr="00374C19">
        <w:rPr>
          <w:rStyle w:val="Rimandonotaapidipagina"/>
          <w:color w:val="1F497D" w:themeColor="text2"/>
          <w:vertAlign w:val="baseline"/>
        </w:rPr>
        <w:t xml:space="preserve">  </w:t>
      </w:r>
      <w:proofErr w:type="spellStart"/>
      <w:r w:rsidRPr="00374C19">
        <w:rPr>
          <w:rStyle w:val="Rimandonotaapidipagina"/>
          <w:color w:val="1F497D" w:themeColor="text2"/>
          <w:vertAlign w:val="baseline"/>
        </w:rPr>
        <w:t>Commissioning</w:t>
      </w:r>
      <w:proofErr w:type="spellEnd"/>
      <w:r w:rsidRPr="00374C19">
        <w:rPr>
          <w:rStyle w:val="Rimandonotaapidipagina"/>
          <w:color w:val="1F497D" w:themeColor="text2"/>
          <w:vertAlign w:val="baseline"/>
        </w:rPr>
        <w:t xml:space="preserve">  Team,  West  </w:t>
      </w:r>
      <w:proofErr w:type="spellStart"/>
      <w:r w:rsidRPr="00374C19">
        <w:rPr>
          <w:rStyle w:val="Rimandonotaapidipagina"/>
          <w:color w:val="1F497D" w:themeColor="text2"/>
          <w:vertAlign w:val="baseline"/>
        </w:rPr>
        <w:t>Midlands</w:t>
      </w:r>
      <w:proofErr w:type="spellEnd"/>
      <w:r w:rsidRPr="00374C19">
        <w:rPr>
          <w:rStyle w:val="Rimandonotaapidipagina"/>
          <w:color w:val="1F497D" w:themeColor="text2"/>
          <w:vertAlign w:val="baseline"/>
        </w:rPr>
        <w:t xml:space="preserve"> </w:t>
      </w:r>
      <w:proofErr w:type="spellStart"/>
      <w:r w:rsidRPr="00374C19">
        <w:rPr>
          <w:rStyle w:val="Rimandonotaapidipagina"/>
          <w:color w:val="1F497D" w:themeColor="text2"/>
          <w:vertAlign w:val="baseline"/>
        </w:rPr>
        <w:t>conclusion</w:t>
      </w:r>
      <w:proofErr w:type="spellEnd"/>
      <w:r w:rsidRPr="00374C19">
        <w:rPr>
          <w:rStyle w:val="Rimandonotaapidipagina"/>
          <w:color w:val="1F497D" w:themeColor="text2"/>
          <w:vertAlign w:val="baseline"/>
        </w:rPr>
        <w:t xml:space="preserve">  </w:t>
      </w:r>
      <w:proofErr w:type="spellStart"/>
      <w:r w:rsidRPr="00374C19">
        <w:rPr>
          <w:rStyle w:val="Rimandonotaapidipagina"/>
          <w:color w:val="1F497D" w:themeColor="text2"/>
          <w:vertAlign w:val="baseline"/>
        </w:rPr>
        <w:t>of</w:t>
      </w:r>
      <w:proofErr w:type="spellEnd"/>
      <w:r w:rsidRPr="00374C19">
        <w:rPr>
          <w:rStyle w:val="Rimandonotaapidipagina"/>
          <w:color w:val="1F497D" w:themeColor="text2"/>
          <w:vertAlign w:val="baseline"/>
        </w:rPr>
        <w:t xml:space="preserve">  the  report   2008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B3" w:rsidRDefault="002E44B3">
    <w:pPr>
      <w:pStyle w:val="Intestazione"/>
    </w:pPr>
    <w:r w:rsidRPr="00B94E2B">
      <w:rPr>
        <w:noProof/>
        <w:lang w:eastAsia="it-IT"/>
      </w:rPr>
      <w:drawing>
        <wp:inline distT="0" distB="0" distL="0" distR="0">
          <wp:extent cx="1542351" cy="1104900"/>
          <wp:effectExtent l="19050" t="0" r="699" b="0"/>
          <wp:docPr id="10" name="Immagine 1" descr="X:\CLIENTI\CHIESI\2016\OPEN DAY CNT\CNT+IS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CHIESI\2016\OPEN DAY CNT\CNT+ISS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51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4B3" w:rsidRDefault="002E44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ACB"/>
    <w:multiLevelType w:val="hybridMultilevel"/>
    <w:tmpl w:val="32369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E7"/>
    <w:rsid w:val="00004D4B"/>
    <w:rsid w:val="00006B87"/>
    <w:rsid w:val="00015486"/>
    <w:rsid w:val="00021572"/>
    <w:rsid w:val="000378D4"/>
    <w:rsid w:val="0006669A"/>
    <w:rsid w:val="00072678"/>
    <w:rsid w:val="00083190"/>
    <w:rsid w:val="000C11A5"/>
    <w:rsid w:val="000D3E8A"/>
    <w:rsid w:val="000E0BCA"/>
    <w:rsid w:val="001403BA"/>
    <w:rsid w:val="00147B0D"/>
    <w:rsid w:val="00162F4F"/>
    <w:rsid w:val="0016500E"/>
    <w:rsid w:val="00175C7E"/>
    <w:rsid w:val="00182DE4"/>
    <w:rsid w:val="001C3889"/>
    <w:rsid w:val="001D2779"/>
    <w:rsid w:val="001D686C"/>
    <w:rsid w:val="001E22CB"/>
    <w:rsid w:val="002038F2"/>
    <w:rsid w:val="00230E50"/>
    <w:rsid w:val="00245F81"/>
    <w:rsid w:val="002821C6"/>
    <w:rsid w:val="002A6628"/>
    <w:rsid w:val="002E2529"/>
    <w:rsid w:val="002E44B3"/>
    <w:rsid w:val="00311DF4"/>
    <w:rsid w:val="00372EC4"/>
    <w:rsid w:val="00374C19"/>
    <w:rsid w:val="003F0DAA"/>
    <w:rsid w:val="00452602"/>
    <w:rsid w:val="00454465"/>
    <w:rsid w:val="00474699"/>
    <w:rsid w:val="0049264E"/>
    <w:rsid w:val="004A1DF4"/>
    <w:rsid w:val="004A33C2"/>
    <w:rsid w:val="004A3B43"/>
    <w:rsid w:val="004E0B15"/>
    <w:rsid w:val="004F039B"/>
    <w:rsid w:val="00506C72"/>
    <w:rsid w:val="00516BFA"/>
    <w:rsid w:val="0052701D"/>
    <w:rsid w:val="00527276"/>
    <w:rsid w:val="005B559E"/>
    <w:rsid w:val="005B58C8"/>
    <w:rsid w:val="005B6C56"/>
    <w:rsid w:val="005C19BD"/>
    <w:rsid w:val="005C5FE2"/>
    <w:rsid w:val="005D418B"/>
    <w:rsid w:val="005E4E62"/>
    <w:rsid w:val="005F3275"/>
    <w:rsid w:val="0062513E"/>
    <w:rsid w:val="00631F27"/>
    <w:rsid w:val="00656812"/>
    <w:rsid w:val="00663CEA"/>
    <w:rsid w:val="00675A4D"/>
    <w:rsid w:val="00692AA1"/>
    <w:rsid w:val="00693152"/>
    <w:rsid w:val="0073434E"/>
    <w:rsid w:val="00764EC5"/>
    <w:rsid w:val="007A76AB"/>
    <w:rsid w:val="007B1F99"/>
    <w:rsid w:val="007B405D"/>
    <w:rsid w:val="007F02B5"/>
    <w:rsid w:val="007F316D"/>
    <w:rsid w:val="00813756"/>
    <w:rsid w:val="00815767"/>
    <w:rsid w:val="008664CB"/>
    <w:rsid w:val="00870BB1"/>
    <w:rsid w:val="0088609F"/>
    <w:rsid w:val="008A2B18"/>
    <w:rsid w:val="008B1530"/>
    <w:rsid w:val="008B5469"/>
    <w:rsid w:val="008B6BFA"/>
    <w:rsid w:val="008E6313"/>
    <w:rsid w:val="0090554A"/>
    <w:rsid w:val="0093521E"/>
    <w:rsid w:val="00936CBA"/>
    <w:rsid w:val="00965C37"/>
    <w:rsid w:val="009837F1"/>
    <w:rsid w:val="009D5795"/>
    <w:rsid w:val="009E18DD"/>
    <w:rsid w:val="009F1649"/>
    <w:rsid w:val="00A50AB6"/>
    <w:rsid w:val="00A55E53"/>
    <w:rsid w:val="00A90694"/>
    <w:rsid w:val="00A97C89"/>
    <w:rsid w:val="00AA7DE7"/>
    <w:rsid w:val="00AC3745"/>
    <w:rsid w:val="00AF5803"/>
    <w:rsid w:val="00B00F01"/>
    <w:rsid w:val="00B068AC"/>
    <w:rsid w:val="00B24A33"/>
    <w:rsid w:val="00B808B5"/>
    <w:rsid w:val="00B94E2B"/>
    <w:rsid w:val="00BA4F8A"/>
    <w:rsid w:val="00BF1646"/>
    <w:rsid w:val="00C02F3B"/>
    <w:rsid w:val="00C1601B"/>
    <w:rsid w:val="00C16047"/>
    <w:rsid w:val="00C2489F"/>
    <w:rsid w:val="00C25607"/>
    <w:rsid w:val="00C70628"/>
    <w:rsid w:val="00CB73F2"/>
    <w:rsid w:val="00CC773E"/>
    <w:rsid w:val="00D17B2D"/>
    <w:rsid w:val="00D27205"/>
    <w:rsid w:val="00D468EB"/>
    <w:rsid w:val="00D677B9"/>
    <w:rsid w:val="00D74B69"/>
    <w:rsid w:val="00D83DFF"/>
    <w:rsid w:val="00D864F4"/>
    <w:rsid w:val="00D86BE3"/>
    <w:rsid w:val="00DE4578"/>
    <w:rsid w:val="00DF00AF"/>
    <w:rsid w:val="00DF10D4"/>
    <w:rsid w:val="00E22991"/>
    <w:rsid w:val="00E23085"/>
    <w:rsid w:val="00EC19C2"/>
    <w:rsid w:val="00EF7F83"/>
    <w:rsid w:val="00F1145B"/>
    <w:rsid w:val="00F13B1A"/>
    <w:rsid w:val="00F262D0"/>
    <w:rsid w:val="00F5132E"/>
    <w:rsid w:val="00F84A60"/>
    <w:rsid w:val="00FA225F"/>
    <w:rsid w:val="00FB1482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D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39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3B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3B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3B1A"/>
    <w:rPr>
      <w:vertAlign w:val="superscript"/>
    </w:rPr>
  </w:style>
  <w:style w:type="paragraph" w:customStyle="1" w:styleId="Testonormale1">
    <w:name w:val="Testo normale1"/>
    <w:basedOn w:val="Normale"/>
    <w:rsid w:val="000D3E8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30E5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84A60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4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E2B"/>
  </w:style>
  <w:style w:type="paragraph" w:styleId="Pidipagina">
    <w:name w:val="footer"/>
    <w:basedOn w:val="Normale"/>
    <w:link w:val="PidipaginaCarattere"/>
    <w:uiPriority w:val="99"/>
    <w:unhideWhenUsed/>
    <w:rsid w:val="00B94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5CFD-9A18-4CB2-876D-72280AD9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24</cp:revision>
  <dcterms:created xsi:type="dcterms:W3CDTF">2016-12-15T10:20:00Z</dcterms:created>
  <dcterms:modified xsi:type="dcterms:W3CDTF">2016-12-16T14:42:00Z</dcterms:modified>
</cp:coreProperties>
</file>