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58985" w14:textId="77777777" w:rsidR="00610422" w:rsidRPr="00610422" w:rsidRDefault="00610422" w:rsidP="00174120">
      <w:pPr>
        <w:pStyle w:val="Default"/>
        <w:spacing w:line="260" w:lineRule="exact"/>
        <w:jc w:val="center"/>
        <w:rPr>
          <w:rFonts w:ascii="Arial" w:hAnsi="Arial" w:cs="Arial"/>
          <w:b/>
          <w:u w:val="single"/>
        </w:rPr>
      </w:pPr>
      <w:r w:rsidRPr="00610422">
        <w:rPr>
          <w:rFonts w:ascii="Arial" w:hAnsi="Arial" w:cs="Arial"/>
          <w:b/>
          <w:u w:val="single"/>
        </w:rPr>
        <w:t>Comunicato stampa</w:t>
      </w:r>
    </w:p>
    <w:p w14:paraId="19698D62" w14:textId="77777777" w:rsidR="00610422" w:rsidRDefault="00610422" w:rsidP="00174120">
      <w:pPr>
        <w:pStyle w:val="Default"/>
        <w:spacing w:line="26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161A8D2" w14:textId="77777777" w:rsidR="005E549A" w:rsidRDefault="007841DE" w:rsidP="00FD1DB0">
      <w:pPr>
        <w:pStyle w:val="Default"/>
        <w:spacing w:line="300" w:lineRule="exac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Malattia di Parkinson: 6 </w:t>
      </w:r>
      <w:r w:rsidR="00966979" w:rsidRPr="005E549A">
        <w:rPr>
          <w:rFonts w:ascii="Arial" w:hAnsi="Arial" w:cs="Arial"/>
          <w:b/>
          <w:sz w:val="26"/>
          <w:szCs w:val="26"/>
        </w:rPr>
        <w:t>pazienti su 10 hanno dolore</w:t>
      </w:r>
      <w:r w:rsidR="00C77E77">
        <w:rPr>
          <w:rFonts w:ascii="Arial" w:hAnsi="Arial" w:cs="Arial"/>
          <w:b/>
          <w:sz w:val="26"/>
          <w:szCs w:val="26"/>
        </w:rPr>
        <w:t xml:space="preserve"> cronico</w:t>
      </w:r>
      <w:r w:rsidR="00FD1DB0" w:rsidRPr="005E549A">
        <w:rPr>
          <w:rFonts w:ascii="Arial" w:hAnsi="Arial" w:cs="Arial"/>
          <w:b/>
          <w:sz w:val="26"/>
          <w:szCs w:val="26"/>
        </w:rPr>
        <w:t xml:space="preserve">. </w:t>
      </w:r>
      <w:r w:rsidR="009E73BB" w:rsidRPr="005E549A">
        <w:rPr>
          <w:rFonts w:ascii="Arial" w:hAnsi="Arial" w:cs="Arial"/>
          <w:b/>
          <w:sz w:val="26"/>
          <w:szCs w:val="26"/>
        </w:rPr>
        <w:t xml:space="preserve">Uno studio su </w:t>
      </w:r>
    </w:p>
    <w:p w14:paraId="1A9626F4" w14:textId="77777777" w:rsidR="00FD1DB0" w:rsidRPr="005E549A" w:rsidRDefault="005E549A" w:rsidP="00FD1DB0">
      <w:pPr>
        <w:pStyle w:val="Default"/>
        <w:spacing w:line="300" w:lineRule="exac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“The </w:t>
      </w:r>
      <w:r w:rsidR="009E73BB" w:rsidRPr="005E549A">
        <w:rPr>
          <w:rFonts w:ascii="Arial" w:hAnsi="Arial" w:cs="Arial"/>
          <w:b/>
          <w:sz w:val="26"/>
          <w:szCs w:val="26"/>
        </w:rPr>
        <w:t xml:space="preserve">Lancet </w:t>
      </w:r>
      <w:proofErr w:type="spellStart"/>
      <w:r w:rsidRPr="005E549A">
        <w:rPr>
          <w:rFonts w:ascii="Arial" w:hAnsi="Arial" w:cs="Arial"/>
          <w:b/>
          <w:sz w:val="26"/>
          <w:szCs w:val="26"/>
        </w:rPr>
        <w:t>Neurology</w:t>
      </w:r>
      <w:proofErr w:type="spellEnd"/>
      <w:r>
        <w:rPr>
          <w:rFonts w:ascii="Arial" w:hAnsi="Arial" w:cs="Arial"/>
          <w:b/>
          <w:sz w:val="26"/>
          <w:szCs w:val="26"/>
        </w:rPr>
        <w:t>”</w:t>
      </w:r>
      <w:r w:rsidRPr="005E549A">
        <w:rPr>
          <w:rFonts w:ascii="Arial" w:hAnsi="Arial" w:cs="Arial"/>
          <w:b/>
          <w:sz w:val="26"/>
          <w:szCs w:val="26"/>
        </w:rPr>
        <w:t xml:space="preserve"> </w:t>
      </w:r>
      <w:r w:rsidR="009E73BB" w:rsidRPr="005E549A">
        <w:rPr>
          <w:rFonts w:ascii="Arial" w:hAnsi="Arial" w:cs="Arial"/>
          <w:b/>
          <w:sz w:val="26"/>
          <w:szCs w:val="26"/>
        </w:rPr>
        <w:t xml:space="preserve">dimostra l’efficacia di </w:t>
      </w:r>
      <w:proofErr w:type="spellStart"/>
      <w:r w:rsidR="009E73BB" w:rsidRPr="005E549A">
        <w:rPr>
          <w:rFonts w:ascii="Arial" w:hAnsi="Arial" w:cs="Arial"/>
          <w:b/>
          <w:sz w:val="26"/>
          <w:szCs w:val="26"/>
        </w:rPr>
        <w:t>ossicodone</w:t>
      </w:r>
      <w:proofErr w:type="spellEnd"/>
      <w:r w:rsidR="009E73BB" w:rsidRPr="005E549A">
        <w:rPr>
          <w:rFonts w:ascii="Arial" w:hAnsi="Arial" w:cs="Arial"/>
          <w:b/>
          <w:sz w:val="26"/>
          <w:szCs w:val="26"/>
        </w:rPr>
        <w:t>-naloxone</w:t>
      </w:r>
    </w:p>
    <w:p w14:paraId="0D612DFF" w14:textId="77777777" w:rsidR="00FD1DB0" w:rsidRDefault="00FD1DB0" w:rsidP="00174120">
      <w:pPr>
        <w:pStyle w:val="Default"/>
        <w:spacing w:line="260" w:lineRule="exact"/>
        <w:jc w:val="center"/>
        <w:rPr>
          <w:rFonts w:ascii="Arial" w:hAnsi="Arial" w:cs="Arial"/>
          <w:i/>
          <w:sz w:val="22"/>
          <w:szCs w:val="22"/>
        </w:rPr>
      </w:pPr>
    </w:p>
    <w:p w14:paraId="642E35F6" w14:textId="3822748F" w:rsidR="00997D71" w:rsidRPr="00BD39EB" w:rsidRDefault="00E73D95" w:rsidP="00961F7C">
      <w:pPr>
        <w:spacing w:line="260" w:lineRule="exact"/>
        <w:jc w:val="both"/>
        <w:rPr>
          <w:rFonts w:ascii="Arial" w:hAnsi="Arial" w:cs="Arial"/>
          <w:b/>
          <w:i/>
          <w:sz w:val="21"/>
          <w:szCs w:val="21"/>
        </w:rPr>
      </w:pPr>
      <w:r w:rsidRPr="00BD39EB">
        <w:rPr>
          <w:rFonts w:ascii="Arial" w:hAnsi="Arial" w:cs="Arial"/>
          <w:b/>
          <w:i/>
          <w:sz w:val="21"/>
          <w:szCs w:val="21"/>
        </w:rPr>
        <w:t>Il 26 novembre si celebra la Giornata Nazionale del Parkinson</w:t>
      </w:r>
      <w:r w:rsidR="00997D71" w:rsidRPr="00BD39EB">
        <w:rPr>
          <w:rFonts w:ascii="Arial" w:hAnsi="Arial" w:cs="Arial"/>
          <w:b/>
          <w:i/>
          <w:sz w:val="21"/>
          <w:szCs w:val="21"/>
        </w:rPr>
        <w:t>, una patologia neurodegenerativa,</w:t>
      </w:r>
      <w:r w:rsidR="00FA51E2">
        <w:rPr>
          <w:rFonts w:ascii="Arial" w:hAnsi="Arial" w:cs="Arial"/>
          <w:b/>
          <w:i/>
          <w:sz w:val="21"/>
          <w:szCs w:val="21"/>
        </w:rPr>
        <w:t xml:space="preserve"> causata dalla progressiva perdita</w:t>
      </w:r>
      <w:r w:rsidR="00997D71" w:rsidRPr="00BD39EB">
        <w:rPr>
          <w:rFonts w:ascii="Arial" w:hAnsi="Arial" w:cs="Arial"/>
          <w:b/>
          <w:i/>
          <w:sz w:val="21"/>
          <w:szCs w:val="21"/>
        </w:rPr>
        <w:t xml:space="preserve"> di cellule cerebrali</w:t>
      </w:r>
      <w:r w:rsidR="00C77E77">
        <w:rPr>
          <w:rFonts w:ascii="Arial" w:hAnsi="Arial" w:cs="Arial"/>
          <w:b/>
          <w:i/>
          <w:sz w:val="21"/>
          <w:szCs w:val="21"/>
        </w:rPr>
        <w:t xml:space="preserve"> dopaminergiche</w:t>
      </w:r>
      <w:r w:rsidR="00997D71" w:rsidRPr="00BD39EB">
        <w:rPr>
          <w:rFonts w:ascii="Arial" w:hAnsi="Arial" w:cs="Arial"/>
          <w:b/>
          <w:i/>
          <w:sz w:val="21"/>
          <w:szCs w:val="21"/>
        </w:rPr>
        <w:t xml:space="preserve">. Nonostante molti pazienti lamentino dolore di varia natura, spesso questo sintomo non viene valutato </w:t>
      </w:r>
      <w:r w:rsidR="00646760" w:rsidRPr="00BD39EB">
        <w:rPr>
          <w:rFonts w:ascii="Arial" w:hAnsi="Arial" w:cs="Arial"/>
          <w:b/>
          <w:i/>
          <w:sz w:val="21"/>
          <w:szCs w:val="21"/>
        </w:rPr>
        <w:t>né</w:t>
      </w:r>
      <w:r w:rsidR="00997D71" w:rsidRPr="00BD39EB">
        <w:rPr>
          <w:rFonts w:ascii="Arial" w:hAnsi="Arial" w:cs="Arial"/>
          <w:b/>
          <w:i/>
          <w:sz w:val="21"/>
          <w:szCs w:val="21"/>
        </w:rPr>
        <w:t xml:space="preserve"> trattato in m</w:t>
      </w:r>
      <w:r w:rsidR="0034305C">
        <w:rPr>
          <w:rFonts w:ascii="Arial" w:hAnsi="Arial" w:cs="Arial"/>
          <w:b/>
          <w:i/>
          <w:sz w:val="21"/>
          <w:szCs w:val="21"/>
        </w:rPr>
        <w:t>odo</w:t>
      </w:r>
      <w:r w:rsidR="00997D71" w:rsidRPr="00BD39EB">
        <w:rPr>
          <w:rFonts w:ascii="Arial" w:hAnsi="Arial" w:cs="Arial"/>
          <w:b/>
          <w:i/>
          <w:sz w:val="21"/>
          <w:szCs w:val="21"/>
        </w:rPr>
        <w:t xml:space="preserve"> adeguat</w:t>
      </w:r>
      <w:r w:rsidR="0034305C">
        <w:rPr>
          <w:rFonts w:ascii="Arial" w:hAnsi="Arial" w:cs="Arial"/>
          <w:b/>
          <w:i/>
          <w:sz w:val="21"/>
          <w:szCs w:val="21"/>
        </w:rPr>
        <w:t>o</w:t>
      </w:r>
      <w:r w:rsidR="00997D71" w:rsidRPr="00BD39EB">
        <w:rPr>
          <w:rFonts w:ascii="Arial" w:hAnsi="Arial" w:cs="Arial"/>
          <w:b/>
          <w:i/>
          <w:sz w:val="21"/>
          <w:szCs w:val="21"/>
        </w:rPr>
        <w:t xml:space="preserve">. </w:t>
      </w:r>
      <w:r w:rsidR="0023578D" w:rsidRPr="00BD39EB">
        <w:rPr>
          <w:rFonts w:ascii="Arial" w:hAnsi="Arial" w:cs="Arial"/>
          <w:b/>
          <w:i/>
          <w:sz w:val="21"/>
          <w:szCs w:val="21"/>
        </w:rPr>
        <w:t>Secondo i risultati d</w:t>
      </w:r>
      <w:r w:rsidR="00941A2B">
        <w:rPr>
          <w:rFonts w:ascii="Arial" w:hAnsi="Arial" w:cs="Arial"/>
          <w:b/>
          <w:i/>
          <w:sz w:val="21"/>
          <w:szCs w:val="21"/>
        </w:rPr>
        <w:t>i</w:t>
      </w:r>
      <w:r w:rsidR="0023578D" w:rsidRPr="00BD39EB">
        <w:rPr>
          <w:rFonts w:ascii="Arial" w:hAnsi="Arial" w:cs="Arial"/>
          <w:b/>
          <w:i/>
          <w:sz w:val="21"/>
          <w:szCs w:val="21"/>
        </w:rPr>
        <w:t xml:space="preserve"> uno </w:t>
      </w:r>
      <w:r w:rsidR="00387CB4" w:rsidRPr="00BD39EB">
        <w:rPr>
          <w:rFonts w:ascii="Arial" w:hAnsi="Arial" w:cs="Arial"/>
          <w:b/>
          <w:i/>
          <w:sz w:val="21"/>
          <w:szCs w:val="21"/>
        </w:rPr>
        <w:t>studio pubblicato sulla</w:t>
      </w:r>
      <w:r w:rsidR="00704115" w:rsidRPr="00BD39EB">
        <w:rPr>
          <w:rFonts w:ascii="Arial" w:hAnsi="Arial" w:cs="Arial"/>
          <w:b/>
          <w:i/>
          <w:sz w:val="21"/>
          <w:szCs w:val="21"/>
        </w:rPr>
        <w:t xml:space="preserve"> prestigiosa</w:t>
      </w:r>
      <w:r w:rsidR="00387CB4" w:rsidRPr="00BD39EB">
        <w:rPr>
          <w:rFonts w:ascii="Arial" w:hAnsi="Arial" w:cs="Arial"/>
          <w:b/>
          <w:i/>
          <w:sz w:val="21"/>
          <w:szCs w:val="21"/>
        </w:rPr>
        <w:t xml:space="preserve"> rivista “The Lancet </w:t>
      </w:r>
      <w:proofErr w:type="spellStart"/>
      <w:r w:rsidR="00387CB4" w:rsidRPr="00BD39EB">
        <w:rPr>
          <w:rFonts w:ascii="Arial" w:hAnsi="Arial" w:cs="Arial"/>
          <w:b/>
          <w:i/>
          <w:sz w:val="21"/>
          <w:szCs w:val="21"/>
        </w:rPr>
        <w:t>Neurology</w:t>
      </w:r>
      <w:proofErr w:type="spellEnd"/>
      <w:r w:rsidR="00387CB4" w:rsidRPr="00BD39EB">
        <w:rPr>
          <w:rFonts w:ascii="Arial" w:hAnsi="Arial" w:cs="Arial"/>
          <w:b/>
          <w:i/>
          <w:sz w:val="21"/>
          <w:szCs w:val="21"/>
        </w:rPr>
        <w:t>”</w:t>
      </w:r>
      <w:r w:rsidR="00A27158">
        <w:rPr>
          <w:rFonts w:ascii="Arial" w:hAnsi="Arial" w:cs="Arial"/>
          <w:b/>
          <w:i/>
          <w:sz w:val="21"/>
          <w:szCs w:val="21"/>
        </w:rPr>
        <w:t>,</w:t>
      </w:r>
      <w:r w:rsidR="000F0AF7" w:rsidRPr="00BD39EB">
        <w:rPr>
          <w:rFonts w:ascii="Arial" w:hAnsi="Arial" w:cs="Arial"/>
          <w:b/>
          <w:i/>
          <w:sz w:val="21"/>
          <w:szCs w:val="21"/>
        </w:rPr>
        <w:t xml:space="preserve"> </w:t>
      </w:r>
      <w:r w:rsidR="00A27158" w:rsidRPr="00BD39EB">
        <w:rPr>
          <w:rFonts w:ascii="Arial" w:hAnsi="Arial" w:cs="Arial"/>
          <w:b/>
          <w:i/>
          <w:sz w:val="21"/>
          <w:szCs w:val="21"/>
        </w:rPr>
        <w:t xml:space="preserve">l’associazione dell’oppioide </w:t>
      </w:r>
      <w:proofErr w:type="spellStart"/>
      <w:r w:rsidR="00A27158" w:rsidRPr="00BD39EB">
        <w:rPr>
          <w:rFonts w:ascii="Arial" w:hAnsi="Arial" w:cs="Arial"/>
          <w:b/>
          <w:i/>
          <w:sz w:val="21"/>
          <w:szCs w:val="21"/>
        </w:rPr>
        <w:t>ossicodone</w:t>
      </w:r>
      <w:proofErr w:type="spellEnd"/>
      <w:r w:rsidR="00A27158" w:rsidRPr="00BD39EB">
        <w:rPr>
          <w:rFonts w:ascii="Arial" w:hAnsi="Arial" w:cs="Arial"/>
          <w:b/>
          <w:i/>
          <w:sz w:val="21"/>
          <w:szCs w:val="21"/>
        </w:rPr>
        <w:t xml:space="preserve"> </w:t>
      </w:r>
      <w:r w:rsidR="007B103F">
        <w:rPr>
          <w:rFonts w:ascii="Arial" w:hAnsi="Arial" w:cs="Arial"/>
          <w:b/>
          <w:i/>
          <w:sz w:val="21"/>
          <w:szCs w:val="21"/>
        </w:rPr>
        <w:t xml:space="preserve">con il </w:t>
      </w:r>
      <w:r w:rsidR="00A27158" w:rsidRPr="00BD39EB">
        <w:rPr>
          <w:rFonts w:ascii="Arial" w:hAnsi="Arial" w:cs="Arial"/>
          <w:b/>
          <w:i/>
          <w:sz w:val="21"/>
          <w:szCs w:val="21"/>
        </w:rPr>
        <w:t xml:space="preserve">suo antagonista naloxone </w:t>
      </w:r>
      <w:r w:rsidR="00AE1F54">
        <w:rPr>
          <w:rFonts w:ascii="Arial" w:hAnsi="Arial" w:cs="Arial"/>
          <w:b/>
          <w:i/>
          <w:sz w:val="21"/>
          <w:szCs w:val="21"/>
        </w:rPr>
        <w:t xml:space="preserve">si è rivelata una promettente </w:t>
      </w:r>
      <w:r w:rsidR="003237A9">
        <w:rPr>
          <w:rFonts w:ascii="Arial" w:hAnsi="Arial" w:cs="Arial"/>
          <w:b/>
          <w:i/>
          <w:sz w:val="21"/>
          <w:szCs w:val="21"/>
        </w:rPr>
        <w:t>opzione</w:t>
      </w:r>
      <w:r w:rsidR="00997D71" w:rsidRPr="00BD39EB">
        <w:rPr>
          <w:rFonts w:ascii="Arial" w:hAnsi="Arial" w:cs="Arial"/>
          <w:b/>
          <w:i/>
          <w:sz w:val="21"/>
          <w:szCs w:val="21"/>
        </w:rPr>
        <w:t xml:space="preserve"> terapeutica</w:t>
      </w:r>
      <w:r w:rsidR="00A27158">
        <w:rPr>
          <w:rFonts w:ascii="Arial" w:hAnsi="Arial" w:cs="Arial"/>
          <w:b/>
          <w:i/>
          <w:sz w:val="21"/>
          <w:szCs w:val="21"/>
        </w:rPr>
        <w:t xml:space="preserve"> </w:t>
      </w:r>
      <w:r w:rsidR="00997D71" w:rsidRPr="00BD39EB">
        <w:rPr>
          <w:rFonts w:ascii="Arial" w:hAnsi="Arial" w:cs="Arial"/>
          <w:b/>
          <w:i/>
          <w:sz w:val="21"/>
          <w:szCs w:val="21"/>
        </w:rPr>
        <w:t xml:space="preserve">per </w:t>
      </w:r>
      <w:r w:rsidR="00AE1F54">
        <w:rPr>
          <w:rFonts w:ascii="Arial" w:hAnsi="Arial" w:cs="Arial"/>
          <w:b/>
          <w:i/>
          <w:sz w:val="21"/>
          <w:szCs w:val="21"/>
        </w:rPr>
        <w:t xml:space="preserve">una valida analgesia </w:t>
      </w:r>
      <w:r w:rsidR="0034305C">
        <w:rPr>
          <w:rFonts w:ascii="Arial" w:hAnsi="Arial" w:cs="Arial"/>
          <w:b/>
          <w:i/>
          <w:sz w:val="21"/>
          <w:szCs w:val="21"/>
        </w:rPr>
        <w:t xml:space="preserve">anche </w:t>
      </w:r>
      <w:r w:rsidR="00043276" w:rsidRPr="00BD39EB">
        <w:rPr>
          <w:rFonts w:ascii="Arial" w:hAnsi="Arial" w:cs="Arial"/>
          <w:b/>
          <w:i/>
          <w:sz w:val="21"/>
          <w:szCs w:val="21"/>
        </w:rPr>
        <w:t>nel Parkinson</w:t>
      </w:r>
      <w:r w:rsidR="00997D71" w:rsidRPr="00BD39EB">
        <w:rPr>
          <w:rFonts w:ascii="Arial" w:hAnsi="Arial" w:cs="Arial"/>
          <w:b/>
          <w:i/>
          <w:sz w:val="21"/>
          <w:szCs w:val="21"/>
        </w:rPr>
        <w:t xml:space="preserve">. </w:t>
      </w:r>
      <w:r w:rsidR="009752F8" w:rsidRPr="00BD39EB">
        <w:rPr>
          <w:rFonts w:ascii="Arial" w:hAnsi="Arial" w:cs="Arial"/>
          <w:b/>
          <w:i/>
          <w:sz w:val="21"/>
          <w:szCs w:val="21"/>
        </w:rPr>
        <w:t>Tra i risultati più importanti del trial: d</w:t>
      </w:r>
      <w:r w:rsidR="001609D7">
        <w:rPr>
          <w:rFonts w:ascii="Arial" w:hAnsi="Arial" w:cs="Arial"/>
          <w:b/>
          <w:i/>
          <w:sz w:val="21"/>
          <w:szCs w:val="21"/>
        </w:rPr>
        <w:t xml:space="preserve">olore ridotto </w:t>
      </w:r>
      <w:r w:rsidR="009752F8" w:rsidRPr="00BD39EB">
        <w:rPr>
          <w:rFonts w:ascii="Arial" w:hAnsi="Arial" w:cs="Arial"/>
          <w:b/>
          <w:i/>
          <w:sz w:val="21"/>
          <w:szCs w:val="21"/>
        </w:rPr>
        <w:t xml:space="preserve">di almeno il 30% in circa la metà dei </w:t>
      </w:r>
      <w:r w:rsidR="00466C75">
        <w:rPr>
          <w:rFonts w:ascii="Arial" w:hAnsi="Arial" w:cs="Arial"/>
          <w:b/>
          <w:i/>
          <w:sz w:val="21"/>
          <w:szCs w:val="21"/>
        </w:rPr>
        <w:t>pazien</w:t>
      </w:r>
      <w:r w:rsidR="009752F8" w:rsidRPr="00BD39EB">
        <w:rPr>
          <w:rFonts w:ascii="Arial" w:hAnsi="Arial" w:cs="Arial"/>
          <w:b/>
          <w:i/>
          <w:sz w:val="21"/>
          <w:szCs w:val="21"/>
        </w:rPr>
        <w:t xml:space="preserve">ti, minor impiego di </w:t>
      </w:r>
      <w:proofErr w:type="spellStart"/>
      <w:r w:rsidR="009752F8" w:rsidRPr="00BD39EB">
        <w:rPr>
          <w:rFonts w:ascii="Arial" w:hAnsi="Arial" w:cs="Arial"/>
          <w:b/>
          <w:i/>
          <w:sz w:val="21"/>
          <w:szCs w:val="21"/>
        </w:rPr>
        <w:t>levodopa</w:t>
      </w:r>
      <w:proofErr w:type="spellEnd"/>
      <w:r w:rsidR="009752F8" w:rsidRPr="00BD39EB">
        <w:rPr>
          <w:rFonts w:ascii="Arial" w:hAnsi="Arial" w:cs="Arial"/>
          <w:b/>
          <w:i/>
          <w:sz w:val="21"/>
          <w:szCs w:val="21"/>
        </w:rPr>
        <w:t xml:space="preserve"> al bisogno</w:t>
      </w:r>
      <w:r w:rsidR="0039289A">
        <w:rPr>
          <w:rFonts w:ascii="Arial" w:hAnsi="Arial" w:cs="Arial"/>
          <w:b/>
          <w:i/>
          <w:sz w:val="21"/>
          <w:szCs w:val="21"/>
        </w:rPr>
        <w:t>,</w:t>
      </w:r>
      <w:r w:rsidR="009752F8" w:rsidRPr="00BD39EB">
        <w:rPr>
          <w:rFonts w:ascii="Arial" w:hAnsi="Arial" w:cs="Arial"/>
          <w:b/>
          <w:i/>
          <w:sz w:val="21"/>
          <w:szCs w:val="21"/>
        </w:rPr>
        <w:t xml:space="preserve"> </w:t>
      </w:r>
      <w:r w:rsidR="00EA0C87">
        <w:rPr>
          <w:rFonts w:ascii="Arial" w:hAnsi="Arial" w:cs="Arial"/>
          <w:b/>
          <w:i/>
          <w:sz w:val="21"/>
          <w:szCs w:val="21"/>
        </w:rPr>
        <w:t>miglioramento dei livelli di ansia e depressione</w:t>
      </w:r>
      <w:r w:rsidR="00C11696">
        <w:rPr>
          <w:rFonts w:ascii="Arial" w:hAnsi="Arial" w:cs="Arial"/>
          <w:b/>
          <w:i/>
          <w:sz w:val="21"/>
          <w:szCs w:val="21"/>
        </w:rPr>
        <w:t>,</w:t>
      </w:r>
      <w:r w:rsidR="00EA0C87">
        <w:rPr>
          <w:rFonts w:ascii="Arial" w:hAnsi="Arial" w:cs="Arial"/>
          <w:b/>
          <w:i/>
          <w:sz w:val="21"/>
          <w:szCs w:val="21"/>
        </w:rPr>
        <w:t xml:space="preserve"> </w:t>
      </w:r>
      <w:r w:rsidR="009752F8" w:rsidRPr="00BD39EB">
        <w:rPr>
          <w:rFonts w:ascii="Arial" w:hAnsi="Arial" w:cs="Arial"/>
          <w:b/>
          <w:i/>
          <w:color w:val="000000"/>
          <w:sz w:val="21"/>
          <w:szCs w:val="21"/>
        </w:rPr>
        <w:t>a fronte di un buon profilo di sicurezza.</w:t>
      </w:r>
    </w:p>
    <w:p w14:paraId="5BD907E7" w14:textId="77777777" w:rsidR="00997D71" w:rsidRPr="00BE460C" w:rsidRDefault="00997D71" w:rsidP="00961F7C">
      <w:pPr>
        <w:spacing w:line="260" w:lineRule="exact"/>
        <w:jc w:val="both"/>
        <w:rPr>
          <w:rFonts w:ascii="Arial" w:hAnsi="Arial" w:cs="Arial"/>
          <w:b/>
          <w:color w:val="000000"/>
          <w:sz w:val="28"/>
          <w:szCs w:val="22"/>
        </w:rPr>
      </w:pPr>
    </w:p>
    <w:p w14:paraId="30110FDF" w14:textId="3C21864B" w:rsidR="001E329F" w:rsidRPr="00C44D72" w:rsidRDefault="00610422" w:rsidP="00F9184A">
      <w:pPr>
        <w:spacing w:line="260" w:lineRule="exact"/>
        <w:jc w:val="both"/>
        <w:rPr>
          <w:rFonts w:ascii="Arial" w:hAnsi="Arial" w:cs="Arial"/>
          <w:color w:val="000000"/>
          <w:sz w:val="21"/>
          <w:szCs w:val="21"/>
        </w:rPr>
      </w:pPr>
      <w:r w:rsidRPr="00C44D72">
        <w:rPr>
          <w:rFonts w:ascii="Arial" w:hAnsi="Arial" w:cs="Arial"/>
          <w:b/>
          <w:color w:val="000000"/>
          <w:sz w:val="21"/>
          <w:szCs w:val="21"/>
        </w:rPr>
        <w:t xml:space="preserve">Milano, 24 novembre 2016 – </w:t>
      </w:r>
      <w:r w:rsidR="00E73D95" w:rsidRPr="00C44D72">
        <w:rPr>
          <w:rFonts w:ascii="Arial" w:hAnsi="Arial" w:cs="Arial"/>
          <w:color w:val="000000"/>
          <w:sz w:val="21"/>
          <w:szCs w:val="21"/>
        </w:rPr>
        <w:t xml:space="preserve">Sono circa </w:t>
      </w:r>
      <w:r w:rsidR="00E73D95" w:rsidRPr="00C44D72">
        <w:rPr>
          <w:rFonts w:ascii="Arial" w:hAnsi="Arial" w:cs="Arial"/>
          <w:b/>
          <w:color w:val="000000"/>
          <w:sz w:val="21"/>
          <w:szCs w:val="21"/>
        </w:rPr>
        <w:t xml:space="preserve">300.000 </w:t>
      </w:r>
      <w:r w:rsidR="005D5241" w:rsidRPr="00C44D72">
        <w:rPr>
          <w:rFonts w:ascii="Arial" w:hAnsi="Arial" w:cs="Arial"/>
          <w:b/>
          <w:color w:val="000000"/>
          <w:sz w:val="21"/>
          <w:szCs w:val="21"/>
        </w:rPr>
        <w:t xml:space="preserve">gli italiani </w:t>
      </w:r>
      <w:r w:rsidR="005D5241" w:rsidRPr="00C44D72">
        <w:rPr>
          <w:rFonts w:ascii="Arial" w:hAnsi="Arial" w:cs="Arial"/>
          <w:color w:val="000000"/>
          <w:sz w:val="21"/>
          <w:szCs w:val="21"/>
        </w:rPr>
        <w:t>colpiti da</w:t>
      </w:r>
      <w:r w:rsidR="00E73D95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E73D95" w:rsidRPr="00C44D72">
        <w:rPr>
          <w:rFonts w:ascii="Arial" w:hAnsi="Arial" w:cs="Arial"/>
          <w:b/>
          <w:color w:val="000000"/>
          <w:sz w:val="21"/>
          <w:szCs w:val="21"/>
        </w:rPr>
        <w:t>malattia di Parkinson</w:t>
      </w:r>
      <w:r w:rsidR="00E77629" w:rsidRPr="00C44D72">
        <w:rPr>
          <w:rFonts w:ascii="Arial" w:hAnsi="Arial" w:cs="Arial"/>
          <w:color w:val="000000"/>
          <w:sz w:val="21"/>
          <w:szCs w:val="21"/>
        </w:rPr>
        <w:t xml:space="preserve">. </w:t>
      </w:r>
      <w:r w:rsidR="00194D83" w:rsidRPr="00C44D72">
        <w:rPr>
          <w:rFonts w:ascii="Arial" w:hAnsi="Arial" w:cs="Arial"/>
          <w:color w:val="000000"/>
          <w:sz w:val="21"/>
          <w:szCs w:val="21"/>
        </w:rPr>
        <w:t xml:space="preserve">Nonostante nella metà dei </w:t>
      </w:r>
      <w:r w:rsidR="00445EC9">
        <w:rPr>
          <w:rFonts w:ascii="Arial" w:hAnsi="Arial" w:cs="Arial"/>
          <w:color w:val="000000"/>
          <w:sz w:val="21"/>
          <w:szCs w:val="21"/>
        </w:rPr>
        <w:t>casi</w:t>
      </w:r>
      <w:r w:rsidR="00194D83" w:rsidRPr="00C44D72">
        <w:rPr>
          <w:rFonts w:ascii="Arial" w:hAnsi="Arial" w:cs="Arial"/>
          <w:color w:val="000000"/>
          <w:sz w:val="21"/>
          <w:szCs w:val="21"/>
        </w:rPr>
        <w:t xml:space="preserve"> l</w:t>
      </w:r>
      <w:r w:rsidR="00E73D95" w:rsidRPr="00C44D72">
        <w:rPr>
          <w:rFonts w:ascii="Arial" w:hAnsi="Arial" w:cs="Arial"/>
          <w:color w:val="000000"/>
          <w:sz w:val="21"/>
          <w:szCs w:val="21"/>
        </w:rPr>
        <w:t xml:space="preserve">’esordio </w:t>
      </w:r>
      <w:r w:rsidR="00194D83" w:rsidRPr="00C44D72">
        <w:rPr>
          <w:rFonts w:ascii="Arial" w:hAnsi="Arial" w:cs="Arial"/>
          <w:color w:val="000000"/>
          <w:sz w:val="21"/>
          <w:szCs w:val="21"/>
        </w:rPr>
        <w:t xml:space="preserve">avvenga </w:t>
      </w:r>
      <w:r w:rsidR="00E73D95" w:rsidRPr="00C44D72">
        <w:rPr>
          <w:rFonts w:ascii="Arial" w:hAnsi="Arial" w:cs="Arial"/>
          <w:color w:val="000000"/>
          <w:sz w:val="21"/>
          <w:szCs w:val="21"/>
        </w:rPr>
        <w:t>dopo i 60 anni, si tratta di una patologia neurodege</w:t>
      </w:r>
      <w:r w:rsidR="00194D83" w:rsidRPr="00C44D72">
        <w:rPr>
          <w:rFonts w:ascii="Arial" w:hAnsi="Arial" w:cs="Arial"/>
          <w:color w:val="000000"/>
          <w:sz w:val="21"/>
          <w:szCs w:val="21"/>
        </w:rPr>
        <w:t>nerativa che non risparmia</w:t>
      </w:r>
      <w:r w:rsidR="00E73D95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8773E8" w:rsidRPr="00C44D72">
        <w:rPr>
          <w:rFonts w:ascii="Arial" w:hAnsi="Arial" w:cs="Arial"/>
          <w:color w:val="000000"/>
          <w:sz w:val="21"/>
          <w:szCs w:val="21"/>
        </w:rPr>
        <w:t xml:space="preserve">i più giovani: 1 malato su 4 </w:t>
      </w:r>
      <w:r w:rsidR="00194D83" w:rsidRPr="00C44D72">
        <w:rPr>
          <w:rFonts w:ascii="Arial" w:hAnsi="Arial" w:cs="Arial"/>
          <w:color w:val="000000"/>
          <w:sz w:val="21"/>
          <w:szCs w:val="21"/>
        </w:rPr>
        <w:t>è under 50</w:t>
      </w:r>
      <w:r w:rsidR="008773E8" w:rsidRPr="00C44D72">
        <w:rPr>
          <w:rFonts w:ascii="Arial" w:hAnsi="Arial" w:cs="Arial"/>
          <w:color w:val="000000"/>
          <w:sz w:val="21"/>
          <w:szCs w:val="21"/>
        </w:rPr>
        <w:t xml:space="preserve">. </w:t>
      </w:r>
      <w:r w:rsidR="00BE778B" w:rsidRPr="00C44D72">
        <w:rPr>
          <w:rFonts w:ascii="Arial" w:hAnsi="Arial" w:cs="Arial"/>
          <w:color w:val="000000"/>
          <w:sz w:val="21"/>
          <w:szCs w:val="21"/>
        </w:rPr>
        <w:t>Oltre a</w:t>
      </w:r>
      <w:r w:rsidR="005D5241" w:rsidRPr="00C44D72">
        <w:rPr>
          <w:rFonts w:ascii="Arial" w:hAnsi="Arial" w:cs="Arial"/>
          <w:color w:val="000000"/>
          <w:sz w:val="21"/>
          <w:szCs w:val="21"/>
        </w:rPr>
        <w:t>i</w:t>
      </w:r>
      <w:r w:rsidR="00BE778B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5D5241" w:rsidRPr="00C44D72">
        <w:rPr>
          <w:rFonts w:ascii="Arial" w:hAnsi="Arial" w:cs="Arial"/>
          <w:b/>
          <w:color w:val="000000"/>
          <w:sz w:val="21"/>
          <w:szCs w:val="21"/>
        </w:rPr>
        <w:t xml:space="preserve">disturbi </w:t>
      </w:r>
      <w:r w:rsidR="00BE778B" w:rsidRPr="00C44D72">
        <w:rPr>
          <w:rFonts w:ascii="Arial" w:hAnsi="Arial" w:cs="Arial"/>
          <w:b/>
          <w:color w:val="000000"/>
          <w:sz w:val="21"/>
          <w:szCs w:val="21"/>
        </w:rPr>
        <w:t>motori</w:t>
      </w:r>
      <w:r w:rsidR="00194D83" w:rsidRPr="00C44D72">
        <w:rPr>
          <w:rFonts w:ascii="Arial" w:hAnsi="Arial" w:cs="Arial"/>
          <w:color w:val="000000"/>
          <w:sz w:val="21"/>
          <w:szCs w:val="21"/>
        </w:rPr>
        <w:t xml:space="preserve"> - quali tremore, </w:t>
      </w:r>
      <w:r w:rsidR="0044718B" w:rsidRPr="00C44D72">
        <w:rPr>
          <w:rFonts w:ascii="Arial" w:hAnsi="Arial" w:cs="Arial"/>
          <w:color w:val="000000"/>
          <w:sz w:val="21"/>
          <w:szCs w:val="21"/>
        </w:rPr>
        <w:t>rigidità muscolare e</w:t>
      </w:r>
      <w:r w:rsidR="00194D83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BE778B" w:rsidRPr="00C44D72">
        <w:rPr>
          <w:rFonts w:ascii="Arial" w:hAnsi="Arial" w:cs="Arial"/>
          <w:color w:val="000000"/>
          <w:sz w:val="21"/>
          <w:szCs w:val="21"/>
        </w:rPr>
        <w:t>lentezza dei mov</w:t>
      </w:r>
      <w:r w:rsidR="0044718B" w:rsidRPr="00C44D72">
        <w:rPr>
          <w:rFonts w:ascii="Arial" w:hAnsi="Arial" w:cs="Arial"/>
          <w:color w:val="000000"/>
          <w:sz w:val="21"/>
          <w:szCs w:val="21"/>
        </w:rPr>
        <w:t>imenti</w:t>
      </w:r>
      <w:r w:rsidR="00194D83" w:rsidRPr="00C44D72">
        <w:rPr>
          <w:rFonts w:ascii="Arial" w:hAnsi="Arial" w:cs="Arial"/>
          <w:color w:val="000000"/>
          <w:sz w:val="21"/>
          <w:szCs w:val="21"/>
        </w:rPr>
        <w:t xml:space="preserve"> -</w:t>
      </w:r>
      <w:r w:rsidR="00BE778B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3E17AF" w:rsidRPr="00C44D72">
        <w:rPr>
          <w:rFonts w:ascii="Arial" w:hAnsi="Arial" w:cs="Arial"/>
          <w:color w:val="000000"/>
          <w:sz w:val="21"/>
          <w:szCs w:val="21"/>
        </w:rPr>
        <w:t xml:space="preserve">i </w:t>
      </w:r>
      <w:r w:rsidR="00445EC9">
        <w:rPr>
          <w:rFonts w:ascii="Arial" w:hAnsi="Arial" w:cs="Arial"/>
          <w:color w:val="000000"/>
          <w:sz w:val="21"/>
          <w:szCs w:val="21"/>
        </w:rPr>
        <w:t>pazienti</w:t>
      </w:r>
      <w:r w:rsidR="007728E0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5838AE" w:rsidRPr="00C44D72">
        <w:rPr>
          <w:rFonts w:ascii="Arial" w:hAnsi="Arial" w:cs="Arial"/>
          <w:color w:val="000000"/>
          <w:sz w:val="21"/>
          <w:szCs w:val="21"/>
        </w:rPr>
        <w:t>lamentano</w:t>
      </w:r>
      <w:r w:rsidR="007728E0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8773E8" w:rsidRPr="00C44D72">
        <w:rPr>
          <w:rFonts w:ascii="Arial" w:hAnsi="Arial" w:cs="Arial"/>
          <w:color w:val="000000"/>
          <w:sz w:val="21"/>
          <w:szCs w:val="21"/>
        </w:rPr>
        <w:t>spesso</w:t>
      </w:r>
      <w:r w:rsidR="00966979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966979" w:rsidRPr="00C44D72">
        <w:rPr>
          <w:rFonts w:ascii="Arial" w:hAnsi="Arial" w:cs="Arial"/>
          <w:b/>
          <w:color w:val="000000"/>
          <w:sz w:val="21"/>
          <w:szCs w:val="21"/>
        </w:rPr>
        <w:t xml:space="preserve">sintomi </w:t>
      </w:r>
      <w:r w:rsidR="00C77E77">
        <w:rPr>
          <w:rFonts w:ascii="Arial" w:hAnsi="Arial" w:cs="Arial"/>
          <w:b/>
          <w:color w:val="000000"/>
          <w:sz w:val="21"/>
          <w:szCs w:val="21"/>
        </w:rPr>
        <w:t>non-motori</w:t>
      </w:r>
      <w:r w:rsidR="008773E8" w:rsidRPr="00C44D72">
        <w:rPr>
          <w:rFonts w:ascii="Arial" w:hAnsi="Arial" w:cs="Arial"/>
          <w:color w:val="000000"/>
          <w:sz w:val="21"/>
          <w:szCs w:val="21"/>
        </w:rPr>
        <w:t xml:space="preserve">, </w:t>
      </w:r>
      <w:r w:rsidR="00194D83" w:rsidRPr="00C44D72">
        <w:rPr>
          <w:rFonts w:ascii="Arial" w:hAnsi="Arial" w:cs="Arial"/>
          <w:color w:val="000000"/>
          <w:sz w:val="21"/>
          <w:szCs w:val="21"/>
        </w:rPr>
        <w:t>che compromettono</w:t>
      </w:r>
      <w:r w:rsidR="00966979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495BA6" w:rsidRPr="00C44D72">
        <w:rPr>
          <w:rFonts w:ascii="Arial" w:hAnsi="Arial" w:cs="Arial"/>
          <w:color w:val="000000"/>
          <w:sz w:val="21"/>
          <w:szCs w:val="21"/>
        </w:rPr>
        <w:t xml:space="preserve">ulteriormente il loro quadro clinico. </w:t>
      </w:r>
      <w:r w:rsidR="00966979" w:rsidRPr="00C44D72">
        <w:rPr>
          <w:rFonts w:ascii="Arial" w:hAnsi="Arial" w:cs="Arial"/>
          <w:color w:val="000000"/>
          <w:sz w:val="21"/>
          <w:szCs w:val="21"/>
        </w:rPr>
        <w:t>Tra i più comuni</w:t>
      </w:r>
      <w:r w:rsidR="00F80663">
        <w:rPr>
          <w:rFonts w:ascii="Arial" w:hAnsi="Arial" w:cs="Arial"/>
          <w:color w:val="000000"/>
          <w:sz w:val="21"/>
          <w:szCs w:val="21"/>
        </w:rPr>
        <w:t>,</w:t>
      </w:r>
      <w:r w:rsidR="00966979" w:rsidRPr="00C44D72">
        <w:rPr>
          <w:rFonts w:ascii="Arial" w:hAnsi="Arial" w:cs="Arial"/>
          <w:color w:val="000000"/>
          <w:sz w:val="21"/>
          <w:szCs w:val="21"/>
        </w:rPr>
        <w:t xml:space="preserve"> il </w:t>
      </w:r>
      <w:r w:rsidR="00966979" w:rsidRPr="00C44D72">
        <w:rPr>
          <w:rFonts w:ascii="Arial" w:hAnsi="Arial" w:cs="Arial"/>
          <w:b/>
          <w:color w:val="000000"/>
          <w:sz w:val="21"/>
          <w:szCs w:val="21"/>
        </w:rPr>
        <w:t>dolore</w:t>
      </w:r>
      <w:r w:rsidR="00996658" w:rsidRPr="00C44D72">
        <w:rPr>
          <w:rFonts w:ascii="Arial" w:hAnsi="Arial" w:cs="Arial"/>
          <w:color w:val="000000"/>
          <w:sz w:val="21"/>
          <w:szCs w:val="21"/>
        </w:rPr>
        <w:t xml:space="preserve">, </w:t>
      </w:r>
      <w:r w:rsidR="007841DE" w:rsidRPr="00C44D72">
        <w:rPr>
          <w:rFonts w:ascii="Arial" w:hAnsi="Arial" w:cs="Arial"/>
          <w:color w:val="000000"/>
          <w:sz w:val="21"/>
          <w:szCs w:val="21"/>
        </w:rPr>
        <w:t xml:space="preserve">presente nel </w:t>
      </w:r>
      <w:r w:rsidR="007841DE" w:rsidRPr="00C44D72">
        <w:rPr>
          <w:rFonts w:ascii="Arial" w:hAnsi="Arial" w:cs="Arial"/>
          <w:b/>
          <w:color w:val="000000"/>
          <w:sz w:val="21"/>
          <w:szCs w:val="21"/>
        </w:rPr>
        <w:t>6</w:t>
      </w:r>
      <w:r w:rsidR="00871D93" w:rsidRPr="00C44D72">
        <w:rPr>
          <w:rFonts w:ascii="Arial" w:hAnsi="Arial" w:cs="Arial"/>
          <w:b/>
          <w:color w:val="000000"/>
          <w:sz w:val="21"/>
          <w:szCs w:val="21"/>
        </w:rPr>
        <w:t xml:space="preserve">0% </w:t>
      </w:r>
      <w:r w:rsidR="00966979" w:rsidRPr="00C44D72">
        <w:rPr>
          <w:rFonts w:ascii="Arial" w:hAnsi="Arial" w:cs="Arial"/>
          <w:b/>
          <w:color w:val="000000"/>
          <w:sz w:val="21"/>
          <w:szCs w:val="21"/>
        </w:rPr>
        <w:t>dei cas</w:t>
      </w:r>
      <w:r w:rsidR="007728E0" w:rsidRPr="00C44D72">
        <w:rPr>
          <w:rFonts w:ascii="Arial" w:hAnsi="Arial" w:cs="Arial"/>
          <w:b/>
          <w:color w:val="000000"/>
          <w:sz w:val="21"/>
          <w:szCs w:val="21"/>
        </w:rPr>
        <w:t>i</w:t>
      </w:r>
      <w:r w:rsidR="00490A95">
        <w:rPr>
          <w:rFonts w:ascii="Arial" w:hAnsi="Arial" w:cs="Arial"/>
          <w:color w:val="000000"/>
          <w:sz w:val="21"/>
          <w:szCs w:val="21"/>
        </w:rPr>
        <w:t>,</w:t>
      </w:r>
      <w:r w:rsidR="008773E8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C77E77" w:rsidRPr="003D216A">
        <w:rPr>
          <w:rFonts w:ascii="Arial" w:hAnsi="Arial" w:cs="Arial"/>
          <w:color w:val="000000"/>
          <w:sz w:val="21"/>
          <w:szCs w:val="21"/>
        </w:rPr>
        <w:t>spesso anche</w:t>
      </w:r>
      <w:r w:rsidR="00C77E77">
        <w:rPr>
          <w:rFonts w:ascii="Arial" w:hAnsi="Arial" w:cs="Arial"/>
          <w:color w:val="000000"/>
          <w:sz w:val="21"/>
          <w:szCs w:val="21"/>
        </w:rPr>
        <w:t xml:space="preserve"> prima dell'esordio dei disturbi motori</w:t>
      </w:r>
      <w:r w:rsidR="00490A95">
        <w:rPr>
          <w:rFonts w:ascii="Arial" w:hAnsi="Arial" w:cs="Arial"/>
          <w:color w:val="000000"/>
          <w:sz w:val="21"/>
          <w:szCs w:val="21"/>
        </w:rPr>
        <w:t>,</w:t>
      </w:r>
      <w:r w:rsidR="00C77E77">
        <w:rPr>
          <w:rFonts w:ascii="Arial" w:hAnsi="Arial" w:cs="Arial"/>
          <w:color w:val="000000"/>
          <w:sz w:val="21"/>
          <w:szCs w:val="21"/>
        </w:rPr>
        <w:t xml:space="preserve"> </w:t>
      </w:r>
      <w:r w:rsidR="00194D83" w:rsidRPr="00C44D72">
        <w:rPr>
          <w:rFonts w:ascii="Arial" w:hAnsi="Arial" w:cs="Arial"/>
          <w:color w:val="000000"/>
          <w:sz w:val="21"/>
          <w:szCs w:val="21"/>
        </w:rPr>
        <w:t xml:space="preserve">ma </w:t>
      </w:r>
      <w:r w:rsidR="003D216A">
        <w:rPr>
          <w:rFonts w:ascii="Arial" w:hAnsi="Arial" w:cs="Arial"/>
          <w:color w:val="000000"/>
          <w:sz w:val="21"/>
          <w:szCs w:val="21"/>
        </w:rPr>
        <w:t>frequentemente</w:t>
      </w:r>
      <w:bookmarkStart w:id="0" w:name="_GoBack"/>
      <w:bookmarkEnd w:id="0"/>
      <w:r w:rsidR="003D216A">
        <w:rPr>
          <w:rFonts w:ascii="Arial" w:hAnsi="Arial" w:cs="Arial"/>
          <w:color w:val="000000"/>
          <w:sz w:val="21"/>
          <w:szCs w:val="21"/>
        </w:rPr>
        <w:t xml:space="preserve"> </w:t>
      </w:r>
      <w:r w:rsidR="008773E8" w:rsidRPr="003D216A">
        <w:rPr>
          <w:rFonts w:ascii="Arial" w:hAnsi="Arial" w:cs="Arial"/>
          <w:color w:val="000000"/>
          <w:sz w:val="21"/>
          <w:szCs w:val="21"/>
        </w:rPr>
        <w:t>sottostimato e</w:t>
      </w:r>
      <w:r w:rsidR="00961F7C" w:rsidRPr="003D216A">
        <w:rPr>
          <w:rFonts w:ascii="Arial" w:hAnsi="Arial" w:cs="Arial"/>
          <w:color w:val="000000"/>
          <w:sz w:val="21"/>
          <w:szCs w:val="21"/>
        </w:rPr>
        <w:t xml:space="preserve"> trattato in</w:t>
      </w:r>
      <w:r w:rsidR="00961F7C" w:rsidRPr="00C44D72">
        <w:rPr>
          <w:rFonts w:ascii="Arial" w:hAnsi="Arial" w:cs="Arial"/>
          <w:color w:val="000000"/>
          <w:sz w:val="21"/>
          <w:szCs w:val="21"/>
        </w:rPr>
        <w:t xml:space="preserve"> maniera ina</w:t>
      </w:r>
      <w:r w:rsidR="002D28D3" w:rsidRPr="00C44D72">
        <w:rPr>
          <w:rFonts w:ascii="Arial" w:hAnsi="Arial" w:cs="Arial"/>
          <w:color w:val="000000"/>
          <w:sz w:val="21"/>
          <w:szCs w:val="21"/>
        </w:rPr>
        <w:t>ppropriata</w:t>
      </w:r>
      <w:r w:rsidR="00961F7C" w:rsidRPr="00C44D72">
        <w:rPr>
          <w:rFonts w:ascii="Arial" w:hAnsi="Arial" w:cs="Arial"/>
          <w:color w:val="000000"/>
          <w:sz w:val="21"/>
          <w:szCs w:val="21"/>
        </w:rPr>
        <w:t xml:space="preserve">, </w:t>
      </w:r>
      <w:r w:rsidR="00E704B0">
        <w:rPr>
          <w:rFonts w:ascii="Arial" w:hAnsi="Arial" w:cs="Arial"/>
          <w:color w:val="000000"/>
          <w:sz w:val="21"/>
          <w:szCs w:val="21"/>
        </w:rPr>
        <w:t xml:space="preserve">ricorrendo </w:t>
      </w:r>
      <w:r w:rsidR="00961F7C" w:rsidRPr="00C44D72">
        <w:rPr>
          <w:rFonts w:ascii="Arial" w:hAnsi="Arial" w:cs="Arial"/>
          <w:color w:val="000000"/>
          <w:sz w:val="21"/>
          <w:szCs w:val="21"/>
        </w:rPr>
        <w:t>perlopiù a farmaci dopaminergici</w:t>
      </w:r>
      <w:r w:rsidR="001E329F" w:rsidRPr="00C44D72">
        <w:rPr>
          <w:rFonts w:ascii="Arial" w:hAnsi="Arial" w:cs="Arial"/>
          <w:color w:val="000000"/>
          <w:sz w:val="21"/>
          <w:szCs w:val="21"/>
        </w:rPr>
        <w:t>.</w:t>
      </w:r>
      <w:r w:rsidR="008402B3" w:rsidRPr="00C44D72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199AA785" w14:textId="77777777" w:rsidR="00D256E0" w:rsidRPr="00C44D72" w:rsidRDefault="00961F7C" w:rsidP="00D256E0">
      <w:pPr>
        <w:spacing w:line="260" w:lineRule="exact"/>
        <w:jc w:val="both"/>
        <w:rPr>
          <w:rFonts w:ascii="Arial" w:hAnsi="Arial" w:cs="Arial"/>
          <w:color w:val="000000"/>
          <w:sz w:val="21"/>
          <w:szCs w:val="21"/>
        </w:rPr>
      </w:pPr>
      <w:r w:rsidRPr="00C44D72">
        <w:rPr>
          <w:rFonts w:ascii="Arial" w:hAnsi="Arial" w:cs="Arial"/>
          <w:color w:val="000000"/>
          <w:sz w:val="21"/>
          <w:szCs w:val="21"/>
        </w:rPr>
        <w:t xml:space="preserve">Il </w:t>
      </w:r>
      <w:r w:rsidRPr="00C44D72">
        <w:rPr>
          <w:rFonts w:ascii="Arial" w:hAnsi="Arial" w:cs="Arial"/>
          <w:b/>
          <w:color w:val="000000"/>
          <w:sz w:val="21"/>
          <w:szCs w:val="21"/>
        </w:rPr>
        <w:t>primo studio in doppio cieco</w:t>
      </w:r>
      <w:r w:rsidRPr="00C44D72">
        <w:rPr>
          <w:rFonts w:ascii="Arial" w:hAnsi="Arial" w:cs="Arial"/>
          <w:color w:val="000000"/>
          <w:sz w:val="21"/>
          <w:szCs w:val="21"/>
        </w:rPr>
        <w:t xml:space="preserve">, </w:t>
      </w:r>
      <w:r w:rsidRPr="00C44D72">
        <w:rPr>
          <w:rFonts w:ascii="Arial" w:hAnsi="Arial" w:cs="Arial"/>
          <w:b/>
          <w:color w:val="000000"/>
          <w:sz w:val="21"/>
          <w:szCs w:val="21"/>
        </w:rPr>
        <w:t>randomizzato e controllato</w:t>
      </w:r>
      <w:r w:rsidRPr="00C44D72">
        <w:rPr>
          <w:rFonts w:ascii="Arial" w:hAnsi="Arial" w:cs="Arial"/>
          <w:color w:val="000000"/>
          <w:sz w:val="21"/>
          <w:szCs w:val="21"/>
        </w:rPr>
        <w:t xml:space="preserve">, </w:t>
      </w:r>
      <w:r w:rsidRPr="00C44D72">
        <w:rPr>
          <w:rFonts w:ascii="Arial" w:hAnsi="Arial" w:cs="Arial"/>
          <w:b/>
          <w:color w:val="000000"/>
          <w:sz w:val="21"/>
          <w:szCs w:val="21"/>
        </w:rPr>
        <w:t xml:space="preserve">sul trattamento antalgico associato </w:t>
      </w:r>
      <w:r w:rsidR="00D256E0" w:rsidRPr="00C44D72">
        <w:rPr>
          <w:rFonts w:ascii="Arial" w:hAnsi="Arial" w:cs="Arial"/>
          <w:b/>
          <w:color w:val="000000"/>
          <w:sz w:val="21"/>
          <w:szCs w:val="21"/>
        </w:rPr>
        <w:t>al</w:t>
      </w:r>
      <w:r w:rsidRPr="00C44D72">
        <w:rPr>
          <w:rFonts w:ascii="Arial" w:hAnsi="Arial" w:cs="Arial"/>
          <w:b/>
          <w:color w:val="000000"/>
          <w:sz w:val="21"/>
          <w:szCs w:val="21"/>
        </w:rPr>
        <w:t xml:space="preserve"> Parkinson</w:t>
      </w:r>
      <w:r w:rsidRPr="00C44D72">
        <w:rPr>
          <w:rStyle w:val="Rimandonotaapidipagina"/>
          <w:rFonts w:ascii="Arial" w:hAnsi="Arial" w:cs="Arial"/>
          <w:color w:val="000000"/>
          <w:sz w:val="21"/>
          <w:szCs w:val="21"/>
        </w:rPr>
        <w:footnoteReference w:id="1"/>
      </w:r>
      <w:r w:rsidRPr="00C44D72">
        <w:rPr>
          <w:rFonts w:ascii="Arial" w:hAnsi="Arial" w:cs="Arial"/>
          <w:b/>
          <w:color w:val="000000"/>
          <w:sz w:val="21"/>
          <w:szCs w:val="21"/>
        </w:rPr>
        <w:t>,</w:t>
      </w:r>
      <w:r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5E549A" w:rsidRPr="00C44D72">
        <w:rPr>
          <w:rFonts w:ascii="Arial" w:hAnsi="Arial" w:cs="Arial"/>
          <w:color w:val="000000"/>
          <w:sz w:val="21"/>
          <w:szCs w:val="21"/>
        </w:rPr>
        <w:t>pubblicato su</w:t>
      </w:r>
      <w:r w:rsidRPr="00C44D72">
        <w:rPr>
          <w:rFonts w:ascii="Arial" w:hAnsi="Arial" w:cs="Arial"/>
          <w:color w:val="000000"/>
          <w:sz w:val="21"/>
          <w:szCs w:val="21"/>
        </w:rPr>
        <w:t xml:space="preserve"> “</w:t>
      </w:r>
      <w:r w:rsidRPr="00C44D72">
        <w:rPr>
          <w:rFonts w:ascii="Arial" w:hAnsi="Arial" w:cs="Arial"/>
          <w:b/>
          <w:color w:val="000000"/>
          <w:sz w:val="21"/>
          <w:szCs w:val="21"/>
        </w:rPr>
        <w:t>The Lancet</w:t>
      </w:r>
      <w:r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C44D72">
        <w:rPr>
          <w:rFonts w:ascii="Arial" w:hAnsi="Arial" w:cs="Arial"/>
          <w:b/>
          <w:color w:val="000000"/>
          <w:sz w:val="21"/>
          <w:szCs w:val="21"/>
        </w:rPr>
        <w:t>Neurology</w:t>
      </w:r>
      <w:proofErr w:type="spellEnd"/>
      <w:r w:rsidRPr="00C44D72">
        <w:rPr>
          <w:rFonts w:ascii="Arial" w:hAnsi="Arial" w:cs="Arial"/>
          <w:color w:val="000000"/>
          <w:sz w:val="21"/>
          <w:szCs w:val="21"/>
        </w:rPr>
        <w:t>”, ha dimostrato l’</w:t>
      </w:r>
      <w:r w:rsidRPr="00C44D72">
        <w:rPr>
          <w:rFonts w:ascii="Arial" w:hAnsi="Arial" w:cs="Arial"/>
          <w:b/>
          <w:color w:val="000000"/>
          <w:sz w:val="21"/>
          <w:szCs w:val="21"/>
        </w:rPr>
        <w:t xml:space="preserve">efficacia analgesica </w:t>
      </w:r>
      <w:r w:rsidRPr="00C44D72">
        <w:rPr>
          <w:rFonts w:ascii="Arial" w:hAnsi="Arial" w:cs="Arial"/>
          <w:color w:val="000000"/>
          <w:sz w:val="21"/>
          <w:szCs w:val="21"/>
        </w:rPr>
        <w:t xml:space="preserve">e il buon profilo di </w:t>
      </w:r>
      <w:r w:rsidRPr="00C44D72">
        <w:rPr>
          <w:rFonts w:ascii="Arial" w:hAnsi="Arial" w:cs="Arial"/>
          <w:b/>
          <w:color w:val="000000"/>
          <w:sz w:val="21"/>
          <w:szCs w:val="21"/>
        </w:rPr>
        <w:t>tollerabilità</w:t>
      </w:r>
      <w:r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5E549A" w:rsidRPr="00C44D72">
        <w:rPr>
          <w:rFonts w:ascii="Arial" w:hAnsi="Arial" w:cs="Arial"/>
          <w:color w:val="000000"/>
          <w:sz w:val="21"/>
          <w:szCs w:val="21"/>
        </w:rPr>
        <w:t xml:space="preserve">di </w:t>
      </w:r>
      <w:proofErr w:type="spellStart"/>
      <w:r w:rsidRPr="00C44D72">
        <w:rPr>
          <w:rFonts w:ascii="Arial" w:hAnsi="Arial" w:cs="Arial"/>
          <w:b/>
          <w:color w:val="000000"/>
          <w:sz w:val="21"/>
          <w:szCs w:val="21"/>
        </w:rPr>
        <w:t>ossicodone</w:t>
      </w:r>
      <w:proofErr w:type="spellEnd"/>
      <w:r w:rsidRPr="00C44D72">
        <w:rPr>
          <w:rFonts w:ascii="Arial" w:hAnsi="Arial" w:cs="Arial"/>
          <w:b/>
          <w:color w:val="000000"/>
          <w:sz w:val="21"/>
          <w:szCs w:val="21"/>
        </w:rPr>
        <w:t>-naloxone</w:t>
      </w:r>
      <w:r w:rsidRPr="00C44D72">
        <w:rPr>
          <w:rFonts w:ascii="Arial" w:hAnsi="Arial" w:cs="Arial"/>
          <w:color w:val="000000"/>
          <w:sz w:val="21"/>
          <w:szCs w:val="21"/>
        </w:rPr>
        <w:t xml:space="preserve"> a rilascio prolungato</w:t>
      </w:r>
      <w:r w:rsidR="00495BA6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44D72">
        <w:rPr>
          <w:rFonts w:ascii="Arial" w:hAnsi="Arial" w:cs="Arial"/>
          <w:color w:val="000000"/>
          <w:sz w:val="21"/>
          <w:szCs w:val="21"/>
        </w:rPr>
        <w:t xml:space="preserve">in pazienti con dolore </w:t>
      </w:r>
      <w:r w:rsidR="008402B3" w:rsidRPr="00C44D72">
        <w:rPr>
          <w:rFonts w:ascii="Arial" w:hAnsi="Arial" w:cs="Arial"/>
          <w:color w:val="000000"/>
          <w:sz w:val="21"/>
          <w:szCs w:val="21"/>
        </w:rPr>
        <w:t>s</w:t>
      </w:r>
      <w:r w:rsidRPr="00C44D72">
        <w:rPr>
          <w:rFonts w:ascii="Arial" w:hAnsi="Arial" w:cs="Arial"/>
          <w:color w:val="000000"/>
          <w:sz w:val="21"/>
          <w:szCs w:val="21"/>
        </w:rPr>
        <w:t>evero</w:t>
      </w:r>
      <w:r w:rsidR="00D256E0" w:rsidRPr="00C44D72">
        <w:rPr>
          <w:rFonts w:ascii="Arial" w:hAnsi="Arial" w:cs="Arial"/>
          <w:color w:val="000000"/>
          <w:sz w:val="21"/>
          <w:szCs w:val="21"/>
        </w:rPr>
        <w:t xml:space="preserve"> di varia natura: </w:t>
      </w:r>
      <w:r w:rsidR="00D256E0" w:rsidRPr="00C44D72">
        <w:rPr>
          <w:rFonts w:ascii="Arial" w:hAnsi="Arial" w:cs="Arial"/>
          <w:b/>
          <w:color w:val="000000"/>
          <w:sz w:val="21"/>
          <w:szCs w:val="21"/>
        </w:rPr>
        <w:t>muscolo-scheletrico</w:t>
      </w:r>
      <w:r w:rsidR="00D256E0" w:rsidRPr="00C44D72">
        <w:rPr>
          <w:rFonts w:ascii="Arial" w:hAnsi="Arial" w:cs="Arial"/>
          <w:color w:val="000000"/>
          <w:sz w:val="21"/>
          <w:szCs w:val="21"/>
        </w:rPr>
        <w:t xml:space="preserve">, </w:t>
      </w:r>
      <w:r w:rsidR="00D256E0" w:rsidRPr="00C44D72">
        <w:rPr>
          <w:rFonts w:ascii="Arial" w:hAnsi="Arial" w:cs="Arial"/>
          <w:b/>
          <w:color w:val="000000"/>
          <w:sz w:val="21"/>
          <w:szCs w:val="21"/>
        </w:rPr>
        <w:t>viscerale</w:t>
      </w:r>
      <w:r w:rsidR="00D256E0" w:rsidRPr="00C44D72">
        <w:rPr>
          <w:rFonts w:ascii="Arial" w:hAnsi="Arial" w:cs="Arial"/>
          <w:color w:val="000000"/>
          <w:sz w:val="21"/>
          <w:szCs w:val="21"/>
        </w:rPr>
        <w:t xml:space="preserve">, </w:t>
      </w:r>
      <w:r w:rsidR="00D256E0" w:rsidRPr="00C44D72">
        <w:rPr>
          <w:rFonts w:ascii="Arial" w:hAnsi="Arial" w:cs="Arial"/>
          <w:b/>
          <w:color w:val="000000"/>
          <w:sz w:val="21"/>
          <w:szCs w:val="21"/>
        </w:rPr>
        <w:t>addominale</w:t>
      </w:r>
      <w:r w:rsidR="00D256E0" w:rsidRPr="00C44D72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D256E0" w:rsidRPr="00C44D72">
        <w:rPr>
          <w:rFonts w:ascii="Arial" w:hAnsi="Arial" w:cs="Arial"/>
          <w:b/>
          <w:color w:val="000000"/>
          <w:sz w:val="21"/>
          <w:szCs w:val="21"/>
        </w:rPr>
        <w:t>orofacciale</w:t>
      </w:r>
      <w:proofErr w:type="spellEnd"/>
      <w:r w:rsidR="00D256E0" w:rsidRPr="00C44D72">
        <w:rPr>
          <w:rFonts w:ascii="Arial" w:hAnsi="Arial" w:cs="Arial"/>
          <w:color w:val="000000"/>
          <w:sz w:val="21"/>
          <w:szCs w:val="21"/>
        </w:rPr>
        <w:t xml:space="preserve">, agli </w:t>
      </w:r>
      <w:r w:rsidR="00D256E0" w:rsidRPr="00C44D72">
        <w:rPr>
          <w:rFonts w:ascii="Arial" w:hAnsi="Arial" w:cs="Arial"/>
          <w:b/>
          <w:color w:val="000000"/>
          <w:sz w:val="21"/>
          <w:szCs w:val="21"/>
        </w:rPr>
        <w:t>arti</w:t>
      </w:r>
      <w:r w:rsidR="00D256E0" w:rsidRPr="00C44D72">
        <w:rPr>
          <w:rFonts w:ascii="Arial" w:hAnsi="Arial" w:cs="Arial"/>
          <w:color w:val="000000"/>
          <w:sz w:val="21"/>
          <w:szCs w:val="21"/>
        </w:rPr>
        <w:t xml:space="preserve"> e </w:t>
      </w:r>
      <w:r w:rsidR="00D256E0" w:rsidRPr="00C44D72">
        <w:rPr>
          <w:rFonts w:ascii="Arial" w:hAnsi="Arial" w:cs="Arial"/>
          <w:b/>
          <w:color w:val="000000"/>
          <w:sz w:val="21"/>
          <w:szCs w:val="21"/>
        </w:rPr>
        <w:t>notturno</w:t>
      </w:r>
      <w:r w:rsidR="00D256E0" w:rsidRPr="00C44D72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5D19540F" w14:textId="77777777" w:rsidR="008773E8" w:rsidRPr="00C44D72" w:rsidRDefault="008773E8" w:rsidP="00F9184A">
      <w:pPr>
        <w:spacing w:line="260" w:lineRule="exact"/>
        <w:jc w:val="both"/>
        <w:rPr>
          <w:rFonts w:ascii="Arial" w:hAnsi="Arial" w:cs="Arial"/>
          <w:color w:val="000000"/>
          <w:sz w:val="21"/>
          <w:szCs w:val="21"/>
        </w:rPr>
      </w:pPr>
    </w:p>
    <w:p w14:paraId="2FBAACE0" w14:textId="59FB15D4" w:rsidR="0044718B" w:rsidRPr="00E7082A" w:rsidRDefault="0044718B" w:rsidP="0044718B">
      <w:pPr>
        <w:spacing w:line="260" w:lineRule="exact"/>
        <w:jc w:val="both"/>
        <w:rPr>
          <w:rFonts w:ascii="Arial" w:hAnsi="Arial" w:cs="Arial"/>
          <w:color w:val="000000"/>
          <w:sz w:val="21"/>
          <w:szCs w:val="21"/>
        </w:rPr>
      </w:pPr>
      <w:r w:rsidRPr="00E7082A">
        <w:rPr>
          <w:rFonts w:ascii="Arial" w:hAnsi="Arial" w:cs="Arial"/>
          <w:i/>
          <w:color w:val="000000"/>
          <w:sz w:val="21"/>
          <w:szCs w:val="21"/>
        </w:rPr>
        <w:t>“Sebbene sia da tempo riconosciuto come una caratteristica della malattia di Parkinson, con una prevalenza d</w:t>
      </w:r>
      <w:r w:rsidR="007841DE" w:rsidRPr="00E7082A">
        <w:rPr>
          <w:rFonts w:ascii="Arial" w:hAnsi="Arial" w:cs="Arial"/>
          <w:i/>
          <w:color w:val="000000"/>
          <w:sz w:val="21"/>
          <w:szCs w:val="21"/>
        </w:rPr>
        <w:t>el 6</w:t>
      </w:r>
      <w:r w:rsidRPr="00E7082A">
        <w:rPr>
          <w:rFonts w:ascii="Arial" w:hAnsi="Arial" w:cs="Arial"/>
          <w:i/>
          <w:color w:val="000000"/>
          <w:sz w:val="21"/>
          <w:szCs w:val="21"/>
        </w:rPr>
        <w:t xml:space="preserve">0% dei pazienti e un forte impatto sulla qualità di vita, il dolore è un sintomo non </w:t>
      </w:r>
      <w:r w:rsidR="00CF39E5" w:rsidRPr="00E7082A">
        <w:rPr>
          <w:rFonts w:ascii="Arial" w:hAnsi="Arial" w:cs="Arial"/>
          <w:i/>
          <w:color w:val="000000"/>
          <w:sz w:val="21"/>
          <w:szCs w:val="21"/>
        </w:rPr>
        <w:t xml:space="preserve">adeguatamente </w:t>
      </w:r>
      <w:r w:rsidRPr="00E7082A">
        <w:rPr>
          <w:rFonts w:ascii="Arial" w:hAnsi="Arial" w:cs="Arial"/>
          <w:i/>
          <w:color w:val="000000"/>
          <w:sz w:val="21"/>
          <w:szCs w:val="21"/>
        </w:rPr>
        <w:t xml:space="preserve">valutato e generalmente </w:t>
      </w:r>
      <w:proofErr w:type="spellStart"/>
      <w:r w:rsidRPr="00E7082A">
        <w:rPr>
          <w:rFonts w:ascii="Arial" w:hAnsi="Arial" w:cs="Arial"/>
          <w:i/>
          <w:color w:val="000000"/>
          <w:sz w:val="21"/>
          <w:szCs w:val="21"/>
        </w:rPr>
        <w:t>sottotrattato</w:t>
      </w:r>
      <w:proofErr w:type="spellEnd"/>
      <w:r w:rsidRPr="00E7082A">
        <w:rPr>
          <w:rFonts w:ascii="Arial" w:hAnsi="Arial" w:cs="Arial"/>
          <w:i/>
          <w:color w:val="000000"/>
          <w:sz w:val="21"/>
          <w:szCs w:val="21"/>
        </w:rPr>
        <w:t>, per la difficoltà nel definirne le manifestazioni cliniche in maniera appropriata”,</w:t>
      </w:r>
      <w:r w:rsidRPr="00E7082A">
        <w:rPr>
          <w:rFonts w:ascii="Arial" w:hAnsi="Arial" w:cs="Arial"/>
          <w:color w:val="000000"/>
          <w:sz w:val="21"/>
          <w:szCs w:val="21"/>
        </w:rPr>
        <w:t xml:space="preserve"> </w:t>
      </w:r>
      <w:r w:rsidR="00B95497" w:rsidRPr="00E7082A">
        <w:rPr>
          <w:rFonts w:ascii="Arial" w:hAnsi="Arial" w:cs="Arial"/>
          <w:color w:val="000000"/>
          <w:sz w:val="21"/>
          <w:szCs w:val="21"/>
        </w:rPr>
        <w:t>spiega</w:t>
      </w:r>
      <w:r w:rsidRPr="00E7082A">
        <w:rPr>
          <w:rFonts w:ascii="Arial" w:hAnsi="Arial" w:cs="Arial"/>
          <w:color w:val="000000"/>
          <w:sz w:val="21"/>
          <w:szCs w:val="21"/>
        </w:rPr>
        <w:t xml:space="preserve"> </w:t>
      </w:r>
      <w:r w:rsidRPr="00E7082A">
        <w:rPr>
          <w:rFonts w:ascii="Arial" w:hAnsi="Arial" w:cs="Arial"/>
          <w:b/>
          <w:color w:val="000000"/>
          <w:sz w:val="21"/>
          <w:szCs w:val="21"/>
        </w:rPr>
        <w:t>Angelo Antonini</w:t>
      </w:r>
      <w:r w:rsidRPr="00E7082A">
        <w:rPr>
          <w:rFonts w:ascii="Arial" w:hAnsi="Arial" w:cs="Arial"/>
          <w:color w:val="000000"/>
          <w:sz w:val="21"/>
          <w:szCs w:val="21"/>
        </w:rPr>
        <w:t>, Direttore Unità Operativa</w:t>
      </w:r>
      <w:r w:rsidR="008A5DC4">
        <w:rPr>
          <w:rFonts w:ascii="Arial" w:hAnsi="Arial" w:cs="Arial"/>
          <w:color w:val="000000"/>
          <w:sz w:val="21"/>
          <w:szCs w:val="21"/>
        </w:rPr>
        <w:t xml:space="preserve"> per la Malattia di Parkinson e</w:t>
      </w:r>
      <w:r w:rsidRPr="00E7082A">
        <w:rPr>
          <w:rFonts w:ascii="Arial" w:hAnsi="Arial" w:cs="Arial"/>
          <w:color w:val="000000"/>
          <w:sz w:val="21"/>
          <w:szCs w:val="21"/>
        </w:rPr>
        <w:t xml:space="preserve"> i disturbi del movimento presso l’IRCCS Ospedale San Camillo di Venezia. “</w:t>
      </w:r>
      <w:r w:rsidRPr="00E7082A">
        <w:rPr>
          <w:rFonts w:ascii="Arial" w:hAnsi="Arial" w:cs="Arial"/>
          <w:i/>
          <w:color w:val="000000"/>
          <w:sz w:val="21"/>
          <w:szCs w:val="21"/>
        </w:rPr>
        <w:t>La sintomatologia dolorosa può apparire in qualsiasi momento nel corso della patologia e</w:t>
      </w:r>
      <w:r w:rsidR="00FD17D8" w:rsidRPr="00E7082A">
        <w:rPr>
          <w:rFonts w:ascii="Arial" w:hAnsi="Arial" w:cs="Arial"/>
          <w:i/>
          <w:color w:val="000000"/>
          <w:sz w:val="21"/>
          <w:szCs w:val="21"/>
        </w:rPr>
        <w:t>,</w:t>
      </w:r>
      <w:r w:rsidRPr="00E7082A">
        <w:rPr>
          <w:rFonts w:ascii="Arial" w:hAnsi="Arial" w:cs="Arial"/>
          <w:i/>
          <w:color w:val="000000"/>
          <w:sz w:val="21"/>
          <w:szCs w:val="21"/>
        </w:rPr>
        <w:t xml:space="preserve"> spesso</w:t>
      </w:r>
      <w:r w:rsidR="00FD17D8" w:rsidRPr="00E7082A">
        <w:rPr>
          <w:rFonts w:ascii="Arial" w:hAnsi="Arial" w:cs="Arial"/>
          <w:i/>
          <w:color w:val="000000"/>
          <w:sz w:val="21"/>
          <w:szCs w:val="21"/>
        </w:rPr>
        <w:t>,</w:t>
      </w:r>
      <w:r w:rsidRPr="00E7082A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804FCE" w:rsidRPr="00E7082A">
        <w:rPr>
          <w:rFonts w:ascii="Arial" w:hAnsi="Arial" w:cs="Arial"/>
          <w:i/>
          <w:color w:val="000000"/>
          <w:sz w:val="21"/>
          <w:szCs w:val="21"/>
        </w:rPr>
        <w:t xml:space="preserve">è </w:t>
      </w:r>
      <w:r w:rsidRPr="00E7082A">
        <w:rPr>
          <w:rFonts w:ascii="Arial" w:hAnsi="Arial" w:cs="Arial"/>
          <w:i/>
          <w:color w:val="000000"/>
          <w:sz w:val="21"/>
          <w:szCs w:val="21"/>
        </w:rPr>
        <w:t xml:space="preserve">presente anni prima </w:t>
      </w:r>
      <w:r w:rsidR="00804FCE" w:rsidRPr="00E7082A">
        <w:rPr>
          <w:rFonts w:ascii="Arial" w:hAnsi="Arial" w:cs="Arial"/>
          <w:i/>
          <w:color w:val="000000"/>
          <w:sz w:val="21"/>
          <w:szCs w:val="21"/>
        </w:rPr>
        <w:t xml:space="preserve">che venga effettuata una </w:t>
      </w:r>
      <w:r w:rsidRPr="00E7082A">
        <w:rPr>
          <w:rFonts w:ascii="Arial" w:hAnsi="Arial" w:cs="Arial"/>
          <w:i/>
          <w:color w:val="000000"/>
          <w:sz w:val="21"/>
          <w:szCs w:val="21"/>
        </w:rPr>
        <w:t>diagnosi clinica. In base alla classificazione</w:t>
      </w:r>
      <w:r w:rsidR="00804FCE" w:rsidRPr="00E7082A">
        <w:rPr>
          <w:rFonts w:ascii="Arial" w:hAnsi="Arial" w:cs="Arial"/>
          <w:i/>
          <w:color w:val="000000"/>
          <w:sz w:val="21"/>
          <w:szCs w:val="21"/>
        </w:rPr>
        <w:t xml:space="preserve"> adottata da diversi </w:t>
      </w:r>
      <w:r w:rsidRPr="00E7082A">
        <w:rPr>
          <w:rFonts w:ascii="Arial" w:hAnsi="Arial" w:cs="Arial"/>
          <w:i/>
          <w:color w:val="000000"/>
          <w:sz w:val="21"/>
          <w:szCs w:val="21"/>
        </w:rPr>
        <w:t xml:space="preserve">studi, </w:t>
      </w:r>
      <w:r w:rsidR="00412C0E" w:rsidRPr="00E7082A">
        <w:rPr>
          <w:rFonts w:ascii="Arial" w:hAnsi="Arial" w:cs="Arial"/>
          <w:i/>
          <w:color w:val="000000"/>
          <w:sz w:val="21"/>
          <w:szCs w:val="21"/>
        </w:rPr>
        <w:t xml:space="preserve">nel Parkinson </w:t>
      </w:r>
      <w:r w:rsidR="00804FCE" w:rsidRPr="00E7082A">
        <w:rPr>
          <w:rFonts w:ascii="Arial" w:hAnsi="Arial" w:cs="Arial"/>
          <w:i/>
          <w:color w:val="000000"/>
          <w:sz w:val="21"/>
          <w:szCs w:val="21"/>
        </w:rPr>
        <w:t>si distinguono varie tipologie</w:t>
      </w:r>
      <w:r w:rsidR="00251F23" w:rsidRPr="00E7082A">
        <w:rPr>
          <w:rFonts w:ascii="Arial" w:hAnsi="Arial" w:cs="Arial"/>
          <w:i/>
          <w:color w:val="000000"/>
          <w:sz w:val="21"/>
          <w:szCs w:val="21"/>
        </w:rPr>
        <w:t xml:space="preserve"> di</w:t>
      </w:r>
      <w:r w:rsidR="00804FCE" w:rsidRPr="00E7082A">
        <w:rPr>
          <w:rFonts w:ascii="Arial" w:hAnsi="Arial" w:cs="Arial"/>
          <w:i/>
          <w:color w:val="000000"/>
          <w:sz w:val="21"/>
          <w:szCs w:val="21"/>
        </w:rPr>
        <w:t xml:space="preserve"> dolore legato alla malattia</w:t>
      </w:r>
      <w:r w:rsidR="00F31380" w:rsidRPr="00E7082A">
        <w:rPr>
          <w:rFonts w:ascii="Arial" w:hAnsi="Arial" w:cs="Arial"/>
          <w:i/>
          <w:color w:val="000000"/>
          <w:sz w:val="21"/>
          <w:szCs w:val="21"/>
        </w:rPr>
        <w:t xml:space="preserve">: </w:t>
      </w:r>
      <w:r w:rsidRPr="00E7082A">
        <w:rPr>
          <w:rFonts w:ascii="Arial" w:hAnsi="Arial" w:cs="Arial"/>
          <w:i/>
          <w:color w:val="000000"/>
          <w:sz w:val="21"/>
          <w:szCs w:val="21"/>
        </w:rPr>
        <w:t>quello correlato alle fluttuazioni motorie e ai mo</w:t>
      </w:r>
      <w:r w:rsidR="00804FCE" w:rsidRPr="00E7082A">
        <w:rPr>
          <w:rFonts w:ascii="Arial" w:hAnsi="Arial" w:cs="Arial"/>
          <w:i/>
          <w:color w:val="000000"/>
          <w:sz w:val="21"/>
          <w:szCs w:val="21"/>
        </w:rPr>
        <w:t>vimenti involontari discinetici</w:t>
      </w:r>
      <w:r w:rsidR="00E969C2" w:rsidRPr="00E7082A">
        <w:rPr>
          <w:rFonts w:ascii="Arial" w:hAnsi="Arial" w:cs="Arial"/>
          <w:i/>
          <w:color w:val="000000"/>
          <w:sz w:val="21"/>
          <w:szCs w:val="21"/>
        </w:rPr>
        <w:t xml:space="preserve">, il dolore </w:t>
      </w:r>
      <w:r w:rsidRPr="00E7082A">
        <w:rPr>
          <w:rFonts w:ascii="Arial" w:hAnsi="Arial" w:cs="Arial"/>
          <w:i/>
          <w:color w:val="000000"/>
          <w:sz w:val="21"/>
          <w:szCs w:val="21"/>
        </w:rPr>
        <w:t xml:space="preserve">centrale, </w:t>
      </w:r>
      <w:r w:rsidR="00E969C2" w:rsidRPr="00E7082A">
        <w:rPr>
          <w:rFonts w:ascii="Arial" w:hAnsi="Arial" w:cs="Arial"/>
          <w:i/>
          <w:color w:val="000000"/>
          <w:sz w:val="21"/>
          <w:szCs w:val="21"/>
        </w:rPr>
        <w:t xml:space="preserve">quello </w:t>
      </w:r>
      <w:r w:rsidRPr="00E7082A">
        <w:rPr>
          <w:rFonts w:ascii="Arial" w:hAnsi="Arial" w:cs="Arial"/>
          <w:i/>
          <w:color w:val="000000"/>
          <w:sz w:val="21"/>
          <w:szCs w:val="21"/>
        </w:rPr>
        <w:t xml:space="preserve">secondario ad alterazioni del sistema muscolo-scheletrico, </w:t>
      </w:r>
      <w:r w:rsidR="00E969C2" w:rsidRPr="00E7082A">
        <w:rPr>
          <w:rFonts w:ascii="Arial" w:hAnsi="Arial" w:cs="Arial"/>
          <w:i/>
          <w:color w:val="000000"/>
          <w:sz w:val="21"/>
          <w:szCs w:val="21"/>
        </w:rPr>
        <w:t xml:space="preserve">il dolore </w:t>
      </w:r>
      <w:r w:rsidRPr="00E7082A">
        <w:rPr>
          <w:rFonts w:ascii="Arial" w:hAnsi="Arial" w:cs="Arial"/>
          <w:i/>
          <w:color w:val="000000"/>
          <w:sz w:val="21"/>
          <w:szCs w:val="21"/>
        </w:rPr>
        <w:t>nocicettivo, neuropatico e cronico</w:t>
      </w:r>
      <w:r w:rsidR="00495BA6" w:rsidRPr="00E7082A">
        <w:rPr>
          <w:rFonts w:ascii="Arial" w:hAnsi="Arial" w:cs="Arial"/>
          <w:i/>
          <w:color w:val="000000"/>
          <w:sz w:val="21"/>
          <w:szCs w:val="21"/>
        </w:rPr>
        <w:t>.</w:t>
      </w:r>
      <w:r w:rsidRPr="00E7082A">
        <w:rPr>
          <w:rFonts w:ascii="Arial" w:hAnsi="Arial" w:cs="Arial"/>
          <w:i/>
          <w:color w:val="000000"/>
          <w:sz w:val="21"/>
          <w:szCs w:val="21"/>
        </w:rPr>
        <w:t xml:space="preserve"> In aggiunta a questa complessità, i pazienti</w:t>
      </w:r>
      <w:r w:rsidR="00804FCE" w:rsidRPr="00E7082A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E7082A">
        <w:rPr>
          <w:rFonts w:ascii="Arial" w:hAnsi="Arial" w:cs="Arial"/>
          <w:i/>
          <w:color w:val="000000"/>
          <w:sz w:val="21"/>
          <w:szCs w:val="21"/>
        </w:rPr>
        <w:t xml:space="preserve">possono presentare altre </w:t>
      </w:r>
      <w:proofErr w:type="spellStart"/>
      <w:r w:rsidRPr="00E7082A">
        <w:rPr>
          <w:rFonts w:ascii="Arial" w:hAnsi="Arial" w:cs="Arial"/>
          <w:i/>
          <w:color w:val="000000"/>
          <w:sz w:val="21"/>
          <w:szCs w:val="21"/>
        </w:rPr>
        <w:t>comorbilità</w:t>
      </w:r>
      <w:proofErr w:type="spellEnd"/>
      <w:r w:rsidRPr="00E7082A">
        <w:rPr>
          <w:rFonts w:ascii="Arial" w:hAnsi="Arial" w:cs="Arial"/>
          <w:i/>
          <w:color w:val="000000"/>
          <w:sz w:val="21"/>
          <w:szCs w:val="21"/>
        </w:rPr>
        <w:t>, come l’a</w:t>
      </w:r>
      <w:r w:rsidR="00804FCE" w:rsidRPr="00E7082A">
        <w:rPr>
          <w:rFonts w:ascii="Arial" w:hAnsi="Arial" w:cs="Arial"/>
          <w:i/>
          <w:color w:val="000000"/>
          <w:sz w:val="21"/>
          <w:szCs w:val="21"/>
        </w:rPr>
        <w:t xml:space="preserve">rtrosi </w:t>
      </w:r>
      <w:r w:rsidRPr="00E7082A">
        <w:rPr>
          <w:rFonts w:ascii="Arial" w:hAnsi="Arial" w:cs="Arial"/>
          <w:i/>
          <w:color w:val="000000"/>
          <w:sz w:val="21"/>
          <w:szCs w:val="21"/>
        </w:rPr>
        <w:t>e la depressione</w:t>
      </w:r>
      <w:r w:rsidR="00685D5B" w:rsidRPr="00E7082A">
        <w:rPr>
          <w:rFonts w:ascii="Arial" w:hAnsi="Arial" w:cs="Arial"/>
          <w:i/>
          <w:color w:val="000000"/>
          <w:sz w:val="21"/>
          <w:szCs w:val="21"/>
        </w:rPr>
        <w:t xml:space="preserve"> che hanno un</w:t>
      </w:r>
      <w:r w:rsidR="00E30394">
        <w:rPr>
          <w:rFonts w:ascii="Arial" w:hAnsi="Arial" w:cs="Arial"/>
          <w:i/>
          <w:color w:val="000000"/>
          <w:sz w:val="21"/>
          <w:szCs w:val="21"/>
        </w:rPr>
        <w:t xml:space="preserve"> impatto negativo sulla loro qualità</w:t>
      </w:r>
      <w:r w:rsidR="00685D5B" w:rsidRPr="00E7082A">
        <w:rPr>
          <w:rFonts w:ascii="Arial" w:hAnsi="Arial" w:cs="Arial"/>
          <w:i/>
          <w:color w:val="000000"/>
          <w:sz w:val="21"/>
          <w:szCs w:val="21"/>
        </w:rPr>
        <w:t xml:space="preserve"> di vita e dei familiari. Inoltre</w:t>
      </w:r>
      <w:r w:rsidR="00E30394">
        <w:rPr>
          <w:rFonts w:ascii="Arial" w:hAnsi="Arial" w:cs="Arial"/>
          <w:i/>
          <w:color w:val="000000"/>
          <w:sz w:val="21"/>
          <w:szCs w:val="21"/>
        </w:rPr>
        <w:t>,</w:t>
      </w:r>
      <w:r w:rsidR="00685D5B" w:rsidRPr="00E7082A">
        <w:rPr>
          <w:rFonts w:ascii="Arial" w:hAnsi="Arial" w:cs="Arial"/>
          <w:i/>
          <w:color w:val="000000"/>
          <w:sz w:val="21"/>
          <w:szCs w:val="21"/>
        </w:rPr>
        <w:t xml:space="preserve"> quando il dolore diventa cronico</w:t>
      </w:r>
      <w:r w:rsidR="00E30394">
        <w:rPr>
          <w:rFonts w:ascii="Arial" w:hAnsi="Arial" w:cs="Arial"/>
          <w:i/>
          <w:color w:val="000000"/>
          <w:sz w:val="21"/>
          <w:szCs w:val="21"/>
        </w:rPr>
        <w:t>,</w:t>
      </w:r>
      <w:r w:rsidR="00685D5B" w:rsidRPr="00E7082A">
        <w:rPr>
          <w:rFonts w:ascii="Arial" w:hAnsi="Arial" w:cs="Arial"/>
          <w:i/>
          <w:color w:val="000000"/>
          <w:sz w:val="21"/>
          <w:szCs w:val="21"/>
        </w:rPr>
        <w:t xml:space="preserve"> si instaurano cambiamenti nelle connessioni cerebrali che ne complicano ulteriormente il trattamento. Riconoscere il dolore</w:t>
      </w:r>
      <w:r w:rsidR="0083692A" w:rsidRPr="00E7082A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C40423" w:rsidRPr="00E7082A">
        <w:rPr>
          <w:rFonts w:ascii="Arial" w:hAnsi="Arial" w:cs="Arial"/>
          <w:i/>
          <w:color w:val="000000"/>
          <w:sz w:val="21"/>
          <w:szCs w:val="21"/>
        </w:rPr>
        <w:t>usando scale specifiche di</w:t>
      </w:r>
      <w:r w:rsidR="0083692A" w:rsidRPr="00E7082A">
        <w:rPr>
          <w:rFonts w:ascii="Arial" w:hAnsi="Arial" w:cs="Arial"/>
          <w:i/>
          <w:color w:val="000000"/>
          <w:sz w:val="21"/>
          <w:szCs w:val="21"/>
        </w:rPr>
        <w:t xml:space="preserve"> valutazi</w:t>
      </w:r>
      <w:r w:rsidR="00C40423" w:rsidRPr="00E7082A">
        <w:rPr>
          <w:rFonts w:ascii="Arial" w:hAnsi="Arial" w:cs="Arial"/>
          <w:i/>
          <w:color w:val="000000"/>
          <w:sz w:val="21"/>
          <w:szCs w:val="21"/>
        </w:rPr>
        <w:t>one</w:t>
      </w:r>
      <w:r w:rsidR="00E30394">
        <w:rPr>
          <w:rFonts w:ascii="Arial" w:hAnsi="Arial" w:cs="Arial"/>
          <w:i/>
          <w:color w:val="000000"/>
          <w:sz w:val="21"/>
          <w:szCs w:val="21"/>
        </w:rPr>
        <w:t xml:space="preserve"> è, quindi,</w:t>
      </w:r>
      <w:r w:rsidR="00685D5B" w:rsidRPr="00E7082A">
        <w:rPr>
          <w:rFonts w:ascii="Arial" w:hAnsi="Arial" w:cs="Arial"/>
          <w:i/>
          <w:color w:val="000000"/>
          <w:sz w:val="21"/>
          <w:szCs w:val="21"/>
        </w:rPr>
        <w:t xml:space="preserve"> importante per definire il corretto approccio terapeutico</w:t>
      </w:r>
      <w:r w:rsidR="008A5DC4">
        <w:rPr>
          <w:rFonts w:ascii="Arial" w:hAnsi="Arial" w:cs="Arial"/>
          <w:i/>
          <w:color w:val="000000"/>
          <w:sz w:val="21"/>
          <w:szCs w:val="21"/>
        </w:rPr>
        <w:t>,</w:t>
      </w:r>
      <w:r w:rsidR="00685D5B" w:rsidRPr="00E7082A">
        <w:rPr>
          <w:rFonts w:ascii="Arial" w:hAnsi="Arial" w:cs="Arial"/>
          <w:i/>
          <w:color w:val="000000"/>
          <w:sz w:val="21"/>
          <w:szCs w:val="21"/>
        </w:rPr>
        <w:t xml:space="preserve"> inclu</w:t>
      </w:r>
      <w:r w:rsidR="00E30394">
        <w:rPr>
          <w:rFonts w:ascii="Arial" w:hAnsi="Arial" w:cs="Arial"/>
          <w:i/>
          <w:color w:val="000000"/>
          <w:sz w:val="21"/>
          <w:szCs w:val="21"/>
        </w:rPr>
        <w:t>sa la riabilitazione motoria</w:t>
      </w:r>
      <w:r w:rsidRPr="00E7082A">
        <w:rPr>
          <w:rFonts w:ascii="Arial" w:hAnsi="Arial" w:cs="Arial"/>
          <w:i/>
          <w:color w:val="000000"/>
          <w:sz w:val="21"/>
          <w:szCs w:val="21"/>
        </w:rPr>
        <w:t>”.</w:t>
      </w:r>
    </w:p>
    <w:p w14:paraId="2786D6A8" w14:textId="77777777" w:rsidR="008773E8" w:rsidRPr="00E7082A" w:rsidRDefault="008773E8" w:rsidP="00F9184A">
      <w:pPr>
        <w:spacing w:line="260" w:lineRule="exact"/>
        <w:jc w:val="both"/>
        <w:rPr>
          <w:rFonts w:ascii="Arial" w:hAnsi="Arial" w:cs="Arial"/>
          <w:color w:val="000000"/>
          <w:sz w:val="21"/>
          <w:szCs w:val="21"/>
        </w:rPr>
      </w:pPr>
    </w:p>
    <w:p w14:paraId="7AE5B73B" w14:textId="77777777" w:rsidR="00F5324C" w:rsidRPr="00C44D72" w:rsidRDefault="00F572A2" w:rsidP="00174120">
      <w:pPr>
        <w:spacing w:line="260" w:lineRule="exact"/>
        <w:jc w:val="both"/>
        <w:rPr>
          <w:rFonts w:ascii="Arial" w:hAnsi="Arial" w:cs="Arial"/>
          <w:color w:val="000000"/>
          <w:sz w:val="21"/>
          <w:szCs w:val="21"/>
        </w:rPr>
      </w:pPr>
      <w:r w:rsidRPr="00E7082A">
        <w:rPr>
          <w:rFonts w:ascii="Arial" w:hAnsi="Arial" w:cs="Arial"/>
          <w:color w:val="000000"/>
          <w:sz w:val="21"/>
          <w:szCs w:val="21"/>
        </w:rPr>
        <w:t>Non esistono ad oggi</w:t>
      </w:r>
      <w:r w:rsidR="00C905F8" w:rsidRPr="00E7082A">
        <w:rPr>
          <w:rFonts w:ascii="Arial" w:hAnsi="Arial" w:cs="Arial"/>
          <w:color w:val="000000"/>
          <w:sz w:val="21"/>
          <w:szCs w:val="21"/>
        </w:rPr>
        <w:t xml:space="preserve"> Linee Guida per la terapia</w:t>
      </w:r>
      <w:r w:rsidR="003E17AF" w:rsidRPr="00E7082A">
        <w:rPr>
          <w:rFonts w:ascii="Arial" w:hAnsi="Arial" w:cs="Arial"/>
          <w:color w:val="000000"/>
          <w:sz w:val="21"/>
          <w:szCs w:val="21"/>
        </w:rPr>
        <w:t xml:space="preserve"> antalgica</w:t>
      </w:r>
      <w:r w:rsidR="00E64F45" w:rsidRPr="00E7082A">
        <w:rPr>
          <w:rFonts w:ascii="Arial" w:hAnsi="Arial" w:cs="Arial"/>
          <w:color w:val="000000"/>
          <w:sz w:val="21"/>
          <w:szCs w:val="21"/>
        </w:rPr>
        <w:t xml:space="preserve"> nel</w:t>
      </w:r>
      <w:r w:rsidR="00195CD1" w:rsidRPr="00E7082A">
        <w:rPr>
          <w:rFonts w:ascii="Arial" w:hAnsi="Arial" w:cs="Arial"/>
          <w:color w:val="000000"/>
          <w:sz w:val="21"/>
          <w:szCs w:val="21"/>
        </w:rPr>
        <w:t>la malattia di</w:t>
      </w:r>
      <w:r w:rsidR="00E64F45" w:rsidRPr="00E7082A">
        <w:rPr>
          <w:rFonts w:ascii="Arial" w:hAnsi="Arial" w:cs="Arial"/>
          <w:color w:val="000000"/>
          <w:sz w:val="21"/>
          <w:szCs w:val="21"/>
        </w:rPr>
        <w:t xml:space="preserve"> Parki</w:t>
      </w:r>
      <w:r w:rsidR="00CC68DE" w:rsidRPr="00E7082A">
        <w:rPr>
          <w:rFonts w:ascii="Arial" w:hAnsi="Arial" w:cs="Arial"/>
          <w:color w:val="000000"/>
          <w:sz w:val="21"/>
          <w:szCs w:val="21"/>
        </w:rPr>
        <w:t xml:space="preserve">nson, </w:t>
      </w:r>
      <w:r w:rsidR="00902E95" w:rsidRPr="00E7082A">
        <w:rPr>
          <w:rFonts w:ascii="Arial" w:hAnsi="Arial" w:cs="Arial"/>
          <w:color w:val="000000"/>
          <w:sz w:val="21"/>
          <w:szCs w:val="21"/>
        </w:rPr>
        <w:t>a causa</w:t>
      </w:r>
      <w:r w:rsidR="00902E95">
        <w:rPr>
          <w:rFonts w:ascii="Arial" w:hAnsi="Arial" w:cs="Arial"/>
          <w:color w:val="000000"/>
          <w:sz w:val="21"/>
          <w:szCs w:val="21"/>
        </w:rPr>
        <w:t xml:space="preserve"> del</w:t>
      </w:r>
      <w:r w:rsidR="00CC68DE" w:rsidRPr="00C44D72">
        <w:rPr>
          <w:rFonts w:ascii="Arial" w:hAnsi="Arial" w:cs="Arial"/>
          <w:color w:val="000000"/>
          <w:sz w:val="21"/>
          <w:szCs w:val="21"/>
        </w:rPr>
        <w:t>l’assenza</w:t>
      </w:r>
      <w:r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E64F45" w:rsidRPr="00C44D72">
        <w:rPr>
          <w:rFonts w:ascii="Arial" w:hAnsi="Arial" w:cs="Arial"/>
          <w:color w:val="000000"/>
          <w:sz w:val="21"/>
          <w:szCs w:val="21"/>
        </w:rPr>
        <w:t>di studi clinici randomizza</w:t>
      </w:r>
      <w:r w:rsidR="001755EE" w:rsidRPr="00C44D72">
        <w:rPr>
          <w:rFonts w:ascii="Arial" w:hAnsi="Arial" w:cs="Arial"/>
          <w:color w:val="000000"/>
          <w:sz w:val="21"/>
          <w:szCs w:val="21"/>
        </w:rPr>
        <w:t>t</w:t>
      </w:r>
      <w:r w:rsidR="00EC079F" w:rsidRPr="00C44D72">
        <w:rPr>
          <w:rFonts w:ascii="Arial" w:hAnsi="Arial" w:cs="Arial"/>
          <w:color w:val="000000"/>
          <w:sz w:val="21"/>
          <w:szCs w:val="21"/>
        </w:rPr>
        <w:t xml:space="preserve">i e controllati. </w:t>
      </w:r>
      <w:r w:rsidR="005A7981" w:rsidRPr="00C44D72">
        <w:rPr>
          <w:rFonts w:ascii="Arial" w:hAnsi="Arial" w:cs="Arial"/>
          <w:color w:val="000000"/>
          <w:sz w:val="21"/>
          <w:szCs w:val="21"/>
        </w:rPr>
        <w:t xml:space="preserve">Per colmare questa mancanza e </w:t>
      </w:r>
      <w:r w:rsidR="0010428C" w:rsidRPr="00C44D72">
        <w:rPr>
          <w:rFonts w:ascii="Arial" w:hAnsi="Arial" w:cs="Arial"/>
          <w:color w:val="000000"/>
          <w:sz w:val="21"/>
          <w:szCs w:val="21"/>
        </w:rPr>
        <w:t>fornire nuove prospettive terapeutiche</w:t>
      </w:r>
      <w:r w:rsidR="005A7981" w:rsidRPr="00C44D72">
        <w:rPr>
          <w:rFonts w:ascii="Arial" w:hAnsi="Arial" w:cs="Arial"/>
          <w:color w:val="000000"/>
          <w:sz w:val="21"/>
          <w:szCs w:val="21"/>
        </w:rPr>
        <w:t xml:space="preserve">, </w:t>
      </w:r>
      <w:r w:rsidR="00EC079F" w:rsidRPr="00C44D72">
        <w:rPr>
          <w:rFonts w:ascii="Arial" w:hAnsi="Arial" w:cs="Arial"/>
          <w:color w:val="000000"/>
          <w:sz w:val="21"/>
          <w:szCs w:val="21"/>
        </w:rPr>
        <w:t xml:space="preserve">è stato condotto </w:t>
      </w:r>
      <w:r w:rsidR="00EC079F" w:rsidRPr="00C44D72">
        <w:rPr>
          <w:rFonts w:ascii="Arial" w:hAnsi="Arial" w:cs="Arial"/>
          <w:b/>
          <w:color w:val="000000"/>
          <w:sz w:val="21"/>
          <w:szCs w:val="21"/>
        </w:rPr>
        <w:t>per la</w:t>
      </w:r>
      <w:r w:rsidR="00EC079F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EC079F" w:rsidRPr="00C44D72">
        <w:rPr>
          <w:rFonts w:ascii="Arial" w:hAnsi="Arial" w:cs="Arial"/>
          <w:b/>
          <w:color w:val="000000"/>
          <w:sz w:val="21"/>
          <w:szCs w:val="21"/>
        </w:rPr>
        <w:t>prima volta</w:t>
      </w:r>
      <w:r w:rsidR="00EC079F" w:rsidRPr="00C44D72">
        <w:rPr>
          <w:rFonts w:ascii="Arial" w:hAnsi="Arial" w:cs="Arial"/>
          <w:color w:val="000000"/>
          <w:sz w:val="21"/>
          <w:szCs w:val="21"/>
        </w:rPr>
        <w:t xml:space="preserve"> uno</w:t>
      </w:r>
      <w:r w:rsidR="00C875F8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C875F8" w:rsidRPr="00C44D72">
        <w:rPr>
          <w:rFonts w:ascii="Arial" w:hAnsi="Arial" w:cs="Arial"/>
          <w:b/>
          <w:color w:val="000000"/>
          <w:sz w:val="21"/>
          <w:szCs w:val="21"/>
        </w:rPr>
        <w:t>studio</w:t>
      </w:r>
      <w:r w:rsidR="00C875F8" w:rsidRPr="00C44D72">
        <w:rPr>
          <w:rFonts w:ascii="Arial" w:hAnsi="Arial" w:cs="Arial"/>
          <w:color w:val="000000"/>
          <w:sz w:val="21"/>
          <w:szCs w:val="21"/>
        </w:rPr>
        <w:t xml:space="preserve">, di fase II, randomizzato in </w:t>
      </w:r>
      <w:r w:rsidR="00C875F8" w:rsidRPr="00C44D72">
        <w:rPr>
          <w:rFonts w:ascii="Arial" w:hAnsi="Arial" w:cs="Arial"/>
          <w:color w:val="000000"/>
          <w:sz w:val="21"/>
          <w:szCs w:val="21"/>
        </w:rPr>
        <w:lastRenderedPageBreak/>
        <w:t xml:space="preserve">doppio cieco e controllato, </w:t>
      </w:r>
      <w:r w:rsidR="009E29C0" w:rsidRPr="00C44D72">
        <w:rPr>
          <w:rFonts w:ascii="Arial" w:hAnsi="Arial" w:cs="Arial"/>
          <w:color w:val="000000"/>
          <w:sz w:val="21"/>
          <w:szCs w:val="21"/>
        </w:rPr>
        <w:t xml:space="preserve">della </w:t>
      </w:r>
      <w:r w:rsidR="009E29C0" w:rsidRPr="00C44D72">
        <w:rPr>
          <w:rFonts w:ascii="Arial" w:hAnsi="Arial" w:cs="Arial"/>
          <w:b/>
          <w:color w:val="000000"/>
          <w:sz w:val="21"/>
          <w:szCs w:val="21"/>
        </w:rPr>
        <w:t>durata di 16 settimane</w:t>
      </w:r>
      <w:r w:rsidR="00EC079F" w:rsidRPr="00C44D72">
        <w:rPr>
          <w:rFonts w:ascii="Arial" w:hAnsi="Arial" w:cs="Arial"/>
          <w:b/>
          <w:color w:val="000000"/>
          <w:sz w:val="21"/>
          <w:szCs w:val="21"/>
        </w:rPr>
        <w:t>.</w:t>
      </w:r>
      <w:r w:rsidR="009E29C0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EC079F" w:rsidRPr="00C44D72">
        <w:rPr>
          <w:rFonts w:ascii="Arial" w:hAnsi="Arial" w:cs="Arial"/>
          <w:color w:val="000000"/>
          <w:sz w:val="21"/>
          <w:szCs w:val="21"/>
        </w:rPr>
        <w:t xml:space="preserve">Il trial </w:t>
      </w:r>
      <w:r w:rsidR="00C875F8" w:rsidRPr="00C44D72">
        <w:rPr>
          <w:rFonts w:ascii="Arial" w:hAnsi="Arial" w:cs="Arial"/>
          <w:color w:val="000000"/>
          <w:sz w:val="21"/>
          <w:szCs w:val="21"/>
        </w:rPr>
        <w:t xml:space="preserve">ha coinvolto </w:t>
      </w:r>
      <w:r w:rsidR="00C875F8" w:rsidRPr="00C44D72">
        <w:rPr>
          <w:rFonts w:ascii="Arial" w:hAnsi="Arial" w:cs="Arial"/>
          <w:b/>
          <w:color w:val="000000"/>
          <w:sz w:val="21"/>
          <w:szCs w:val="21"/>
        </w:rPr>
        <w:t xml:space="preserve">47 centri </w:t>
      </w:r>
      <w:r w:rsidR="00C875F8" w:rsidRPr="00C44D72">
        <w:rPr>
          <w:rFonts w:ascii="Arial" w:hAnsi="Arial" w:cs="Arial"/>
          <w:color w:val="000000"/>
          <w:sz w:val="21"/>
          <w:szCs w:val="21"/>
        </w:rPr>
        <w:t xml:space="preserve">di </w:t>
      </w:r>
      <w:r w:rsidR="00C875F8" w:rsidRPr="00C44D72">
        <w:rPr>
          <w:rFonts w:ascii="Arial" w:hAnsi="Arial" w:cs="Arial"/>
          <w:b/>
          <w:color w:val="000000"/>
          <w:sz w:val="21"/>
          <w:szCs w:val="21"/>
        </w:rPr>
        <w:t xml:space="preserve">7 Paesi </w:t>
      </w:r>
      <w:r w:rsidR="00C875F8" w:rsidRPr="00C44D72">
        <w:rPr>
          <w:rFonts w:ascii="Arial" w:hAnsi="Arial" w:cs="Arial"/>
          <w:color w:val="000000"/>
          <w:sz w:val="21"/>
          <w:szCs w:val="21"/>
        </w:rPr>
        <w:t xml:space="preserve">(Repubblica Ceca, Germania, Ungheria, Polonia, Romania, Spagna e Regno Unito), per un totale di </w:t>
      </w:r>
      <w:r w:rsidR="00C875F8" w:rsidRPr="00C44D72">
        <w:rPr>
          <w:rFonts w:ascii="Arial" w:hAnsi="Arial" w:cs="Arial"/>
          <w:b/>
          <w:color w:val="000000"/>
          <w:sz w:val="21"/>
          <w:szCs w:val="21"/>
        </w:rPr>
        <w:t>202 pazienti</w:t>
      </w:r>
      <w:r w:rsidR="00C875F8" w:rsidRPr="00C44D72">
        <w:rPr>
          <w:rFonts w:ascii="Arial" w:hAnsi="Arial" w:cs="Arial"/>
          <w:color w:val="000000"/>
          <w:sz w:val="21"/>
          <w:szCs w:val="21"/>
        </w:rPr>
        <w:t xml:space="preserve">, </w:t>
      </w:r>
      <w:r w:rsidR="003F5F40" w:rsidRPr="00C44D72">
        <w:rPr>
          <w:rFonts w:ascii="Arial" w:hAnsi="Arial" w:cs="Arial"/>
          <w:color w:val="000000"/>
          <w:sz w:val="21"/>
          <w:szCs w:val="21"/>
        </w:rPr>
        <w:t xml:space="preserve">di età media 67 anni, </w:t>
      </w:r>
      <w:r w:rsidR="00C875F8" w:rsidRPr="00C44D72">
        <w:rPr>
          <w:rFonts w:ascii="Arial" w:hAnsi="Arial" w:cs="Arial"/>
          <w:color w:val="000000"/>
          <w:sz w:val="21"/>
          <w:szCs w:val="21"/>
        </w:rPr>
        <w:t>co</w:t>
      </w:r>
      <w:r w:rsidR="00F5324C" w:rsidRPr="00C44D72">
        <w:rPr>
          <w:rFonts w:ascii="Arial" w:hAnsi="Arial" w:cs="Arial"/>
          <w:color w:val="000000"/>
          <w:sz w:val="21"/>
          <w:szCs w:val="21"/>
        </w:rPr>
        <w:t>n malattia di Parkinson di entità</w:t>
      </w:r>
      <w:r w:rsidR="00EC079F" w:rsidRPr="00C44D72">
        <w:rPr>
          <w:rFonts w:ascii="Arial" w:hAnsi="Arial" w:cs="Arial"/>
          <w:color w:val="000000"/>
          <w:sz w:val="21"/>
          <w:szCs w:val="21"/>
        </w:rPr>
        <w:t xml:space="preserve"> medio-</w:t>
      </w:r>
      <w:r w:rsidR="00C875F8" w:rsidRPr="00C44D72">
        <w:rPr>
          <w:rFonts w:ascii="Arial" w:hAnsi="Arial" w:cs="Arial"/>
          <w:color w:val="000000"/>
          <w:sz w:val="21"/>
          <w:szCs w:val="21"/>
        </w:rPr>
        <w:t>grave (</w:t>
      </w:r>
      <w:r w:rsidR="003F5F40" w:rsidRPr="00C44D72">
        <w:rPr>
          <w:rFonts w:ascii="Arial" w:hAnsi="Arial" w:cs="Arial"/>
          <w:color w:val="000000"/>
          <w:sz w:val="21"/>
          <w:szCs w:val="21"/>
        </w:rPr>
        <w:t>stad</w:t>
      </w:r>
      <w:r w:rsidR="00EC079F" w:rsidRPr="00C44D72">
        <w:rPr>
          <w:rFonts w:ascii="Arial" w:hAnsi="Arial" w:cs="Arial"/>
          <w:color w:val="000000"/>
          <w:sz w:val="21"/>
          <w:szCs w:val="21"/>
        </w:rPr>
        <w:t xml:space="preserve">io di </w:t>
      </w:r>
      <w:proofErr w:type="spellStart"/>
      <w:r w:rsidR="00EC079F" w:rsidRPr="00C44D72">
        <w:rPr>
          <w:rFonts w:ascii="Arial" w:hAnsi="Arial" w:cs="Arial"/>
          <w:color w:val="000000"/>
          <w:sz w:val="21"/>
          <w:szCs w:val="21"/>
        </w:rPr>
        <w:t>Hoehn</w:t>
      </w:r>
      <w:proofErr w:type="spellEnd"/>
      <w:r w:rsidR="00EC079F" w:rsidRPr="00C44D72">
        <w:rPr>
          <w:rFonts w:ascii="Arial" w:hAnsi="Arial" w:cs="Arial"/>
          <w:color w:val="000000"/>
          <w:sz w:val="21"/>
          <w:szCs w:val="21"/>
        </w:rPr>
        <w:t xml:space="preserve"> e </w:t>
      </w:r>
      <w:proofErr w:type="spellStart"/>
      <w:r w:rsidR="00EC079F" w:rsidRPr="00C44D72">
        <w:rPr>
          <w:rFonts w:ascii="Arial" w:hAnsi="Arial" w:cs="Arial"/>
          <w:color w:val="000000"/>
          <w:sz w:val="21"/>
          <w:szCs w:val="21"/>
        </w:rPr>
        <w:t>Yahr</w:t>
      </w:r>
      <w:proofErr w:type="spellEnd"/>
      <w:r w:rsidR="00EC079F" w:rsidRPr="00C44D72">
        <w:rPr>
          <w:rFonts w:ascii="Arial" w:hAnsi="Arial" w:cs="Arial"/>
          <w:color w:val="000000"/>
          <w:sz w:val="21"/>
          <w:szCs w:val="21"/>
        </w:rPr>
        <w:t xml:space="preserve"> II-IV) e </w:t>
      </w:r>
      <w:r w:rsidR="003F5F40" w:rsidRPr="00C44D72">
        <w:rPr>
          <w:rFonts w:ascii="Arial" w:hAnsi="Arial" w:cs="Arial"/>
          <w:color w:val="000000"/>
          <w:sz w:val="21"/>
          <w:szCs w:val="21"/>
        </w:rPr>
        <w:t>dolore severo</w:t>
      </w:r>
      <w:r w:rsidR="00F5324C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EC079F" w:rsidRPr="00C44D72">
        <w:rPr>
          <w:rFonts w:ascii="Arial" w:hAnsi="Arial" w:cs="Arial"/>
          <w:color w:val="000000"/>
          <w:sz w:val="21"/>
          <w:szCs w:val="21"/>
        </w:rPr>
        <w:t>almeno di grado 6</w:t>
      </w:r>
      <w:r w:rsidR="00F5324C" w:rsidRPr="00C44D72">
        <w:rPr>
          <w:rFonts w:ascii="Arial" w:hAnsi="Arial" w:cs="Arial"/>
          <w:color w:val="000000"/>
          <w:sz w:val="21"/>
          <w:szCs w:val="21"/>
        </w:rPr>
        <w:t>, in base alla scala NRS</w:t>
      </w:r>
      <w:r w:rsidR="00834D9D" w:rsidRPr="00C44D72">
        <w:rPr>
          <w:rStyle w:val="Rimandonotaapidipagina"/>
          <w:rFonts w:ascii="Arial" w:hAnsi="Arial" w:cs="Arial"/>
          <w:color w:val="000000"/>
          <w:sz w:val="21"/>
          <w:szCs w:val="21"/>
        </w:rPr>
        <w:footnoteReference w:id="2"/>
      </w:r>
      <w:r w:rsidR="007F41D2" w:rsidRPr="00C44D72">
        <w:rPr>
          <w:rFonts w:ascii="Arial" w:hAnsi="Arial" w:cs="Arial"/>
          <w:color w:val="000000"/>
          <w:sz w:val="21"/>
          <w:szCs w:val="21"/>
        </w:rPr>
        <w:t xml:space="preserve"> da 0 a 10</w:t>
      </w:r>
      <w:r w:rsidR="009E29C0" w:rsidRPr="00C44D72">
        <w:rPr>
          <w:rFonts w:ascii="Arial" w:hAnsi="Arial" w:cs="Arial"/>
          <w:color w:val="000000"/>
          <w:sz w:val="21"/>
          <w:szCs w:val="21"/>
        </w:rPr>
        <w:t xml:space="preserve">. </w:t>
      </w:r>
      <w:r w:rsidR="007F41D2" w:rsidRPr="00C44D72">
        <w:rPr>
          <w:rFonts w:ascii="Arial" w:hAnsi="Arial" w:cs="Arial"/>
          <w:color w:val="000000"/>
          <w:sz w:val="21"/>
          <w:szCs w:val="21"/>
        </w:rPr>
        <w:t>S</w:t>
      </w:r>
      <w:r w:rsidR="009E29C0" w:rsidRPr="00C44D72">
        <w:rPr>
          <w:rFonts w:ascii="Arial" w:hAnsi="Arial" w:cs="Arial"/>
          <w:color w:val="000000"/>
          <w:sz w:val="21"/>
          <w:szCs w:val="21"/>
        </w:rPr>
        <w:t xml:space="preserve">ono stati randomizzati </w:t>
      </w:r>
      <w:r w:rsidR="007F41D2" w:rsidRPr="00C44D72">
        <w:rPr>
          <w:rFonts w:ascii="Arial" w:hAnsi="Arial" w:cs="Arial"/>
          <w:b/>
          <w:color w:val="000000"/>
          <w:sz w:val="21"/>
          <w:szCs w:val="21"/>
        </w:rPr>
        <w:t>93 soggetti</w:t>
      </w:r>
      <w:r w:rsidR="007F41D2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9E29C0" w:rsidRPr="00C44D72">
        <w:rPr>
          <w:rFonts w:ascii="Arial" w:hAnsi="Arial" w:cs="Arial"/>
          <w:color w:val="000000"/>
          <w:sz w:val="21"/>
          <w:szCs w:val="21"/>
        </w:rPr>
        <w:t xml:space="preserve">al trattamento con </w:t>
      </w:r>
      <w:proofErr w:type="spellStart"/>
      <w:r w:rsidR="009E29C0" w:rsidRPr="00C44D72">
        <w:rPr>
          <w:rFonts w:ascii="Arial" w:hAnsi="Arial" w:cs="Arial"/>
          <w:b/>
          <w:color w:val="000000"/>
          <w:sz w:val="21"/>
          <w:szCs w:val="21"/>
        </w:rPr>
        <w:t>ossicodone</w:t>
      </w:r>
      <w:proofErr w:type="spellEnd"/>
      <w:r w:rsidR="009E29C0" w:rsidRPr="00C44D72">
        <w:rPr>
          <w:rFonts w:ascii="Arial" w:hAnsi="Arial" w:cs="Arial"/>
          <w:b/>
          <w:color w:val="000000"/>
          <w:sz w:val="21"/>
          <w:szCs w:val="21"/>
        </w:rPr>
        <w:t>-naloxone</w:t>
      </w:r>
      <w:r w:rsidR="009E29C0" w:rsidRPr="00C44D72">
        <w:rPr>
          <w:rFonts w:ascii="Arial" w:hAnsi="Arial" w:cs="Arial"/>
          <w:color w:val="000000"/>
          <w:sz w:val="21"/>
          <w:szCs w:val="21"/>
        </w:rPr>
        <w:t xml:space="preserve">, alla dose </w:t>
      </w:r>
      <w:r w:rsidR="0080058F" w:rsidRPr="00C44D72">
        <w:rPr>
          <w:rFonts w:ascii="Arial" w:hAnsi="Arial" w:cs="Arial"/>
          <w:color w:val="000000"/>
          <w:sz w:val="21"/>
          <w:szCs w:val="21"/>
        </w:rPr>
        <w:t xml:space="preserve">iniziale </w:t>
      </w:r>
      <w:r w:rsidR="00F5324C" w:rsidRPr="00C44D72">
        <w:rPr>
          <w:rFonts w:ascii="Arial" w:hAnsi="Arial" w:cs="Arial"/>
          <w:color w:val="000000"/>
          <w:sz w:val="21"/>
          <w:szCs w:val="21"/>
        </w:rPr>
        <w:t>di 5/2,5 mg due volte al giorno</w:t>
      </w:r>
      <w:r w:rsidR="009E29C0" w:rsidRPr="00C44D72">
        <w:rPr>
          <w:rFonts w:ascii="Arial" w:hAnsi="Arial" w:cs="Arial"/>
          <w:color w:val="000000"/>
          <w:sz w:val="21"/>
          <w:szCs w:val="21"/>
        </w:rPr>
        <w:t xml:space="preserve">, mentre </w:t>
      </w:r>
      <w:r w:rsidR="009E29C0" w:rsidRPr="00C44D72">
        <w:rPr>
          <w:rFonts w:ascii="Arial" w:hAnsi="Arial" w:cs="Arial"/>
          <w:b/>
          <w:color w:val="000000"/>
          <w:sz w:val="21"/>
          <w:szCs w:val="21"/>
        </w:rPr>
        <w:t>109 pazienti</w:t>
      </w:r>
      <w:r w:rsidR="009E29C0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7F41D2" w:rsidRPr="00C44D72">
        <w:rPr>
          <w:rFonts w:ascii="Arial" w:hAnsi="Arial" w:cs="Arial"/>
          <w:color w:val="000000"/>
          <w:sz w:val="21"/>
          <w:szCs w:val="21"/>
        </w:rPr>
        <w:t>hanno ricevuto un</w:t>
      </w:r>
      <w:r w:rsidR="009E29C0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9E29C0" w:rsidRPr="00C44D72">
        <w:rPr>
          <w:rFonts w:ascii="Arial" w:hAnsi="Arial" w:cs="Arial"/>
          <w:b/>
          <w:color w:val="000000"/>
          <w:sz w:val="21"/>
          <w:szCs w:val="21"/>
        </w:rPr>
        <w:t>placebo</w:t>
      </w:r>
      <w:r w:rsidR="009E29C0" w:rsidRPr="00C44D72">
        <w:rPr>
          <w:rFonts w:ascii="Arial" w:hAnsi="Arial" w:cs="Arial"/>
          <w:color w:val="000000"/>
          <w:sz w:val="21"/>
          <w:szCs w:val="21"/>
        </w:rPr>
        <w:t xml:space="preserve">. </w:t>
      </w:r>
      <w:r w:rsidR="00AA1AF7" w:rsidRPr="00C44D72">
        <w:rPr>
          <w:rFonts w:ascii="Arial" w:hAnsi="Arial" w:cs="Arial"/>
          <w:color w:val="000000"/>
          <w:sz w:val="21"/>
          <w:szCs w:val="21"/>
        </w:rPr>
        <w:t xml:space="preserve">Durante le 16 settimane di </w:t>
      </w:r>
      <w:r w:rsidR="001A4256" w:rsidRPr="00C44D72">
        <w:rPr>
          <w:rFonts w:ascii="Arial" w:hAnsi="Arial" w:cs="Arial"/>
          <w:color w:val="000000"/>
          <w:sz w:val="21"/>
          <w:szCs w:val="21"/>
        </w:rPr>
        <w:t>terapia</w:t>
      </w:r>
      <w:r w:rsidR="007F41D2" w:rsidRPr="00C44D72">
        <w:rPr>
          <w:rFonts w:ascii="Arial" w:hAnsi="Arial" w:cs="Arial"/>
          <w:color w:val="000000"/>
          <w:sz w:val="21"/>
          <w:szCs w:val="21"/>
        </w:rPr>
        <w:t>,</w:t>
      </w:r>
      <w:r w:rsidR="001A4256" w:rsidRPr="00C44D72">
        <w:rPr>
          <w:rFonts w:ascii="Arial" w:hAnsi="Arial" w:cs="Arial"/>
          <w:color w:val="000000"/>
          <w:sz w:val="21"/>
          <w:szCs w:val="21"/>
        </w:rPr>
        <w:t xml:space="preserve"> l</w:t>
      </w:r>
      <w:r w:rsidR="005A2AD2" w:rsidRPr="00C44D72">
        <w:rPr>
          <w:rFonts w:ascii="Arial" w:hAnsi="Arial" w:cs="Arial"/>
          <w:color w:val="000000"/>
          <w:sz w:val="21"/>
          <w:szCs w:val="21"/>
        </w:rPr>
        <w:t>’</w:t>
      </w:r>
      <w:r w:rsidR="005A2AD2" w:rsidRPr="00C44D72">
        <w:rPr>
          <w:rFonts w:ascii="Arial" w:hAnsi="Arial" w:cs="Arial"/>
          <w:b/>
          <w:color w:val="000000"/>
          <w:sz w:val="21"/>
          <w:szCs w:val="21"/>
        </w:rPr>
        <w:t>associazione</w:t>
      </w:r>
      <w:r w:rsidR="001A4256" w:rsidRPr="00C44D72">
        <w:rPr>
          <w:rFonts w:ascii="Arial" w:hAnsi="Arial" w:cs="Arial"/>
          <w:b/>
          <w:color w:val="000000"/>
          <w:sz w:val="21"/>
          <w:szCs w:val="21"/>
        </w:rPr>
        <w:t xml:space="preserve"> del</w:t>
      </w:r>
      <w:r w:rsidR="00AA1AF7" w:rsidRPr="00C44D72">
        <w:rPr>
          <w:rFonts w:ascii="Arial" w:hAnsi="Arial" w:cs="Arial"/>
          <w:b/>
          <w:color w:val="000000"/>
          <w:sz w:val="21"/>
          <w:szCs w:val="21"/>
        </w:rPr>
        <w:t>l’</w:t>
      </w:r>
      <w:r w:rsidR="005A2AD2" w:rsidRPr="00C44D72">
        <w:rPr>
          <w:rFonts w:ascii="Arial" w:hAnsi="Arial" w:cs="Arial"/>
          <w:b/>
          <w:color w:val="000000"/>
          <w:sz w:val="21"/>
          <w:szCs w:val="21"/>
        </w:rPr>
        <w:t xml:space="preserve">oppioide con il </w:t>
      </w:r>
      <w:r w:rsidR="00AA1AF7" w:rsidRPr="00C44D72">
        <w:rPr>
          <w:rFonts w:ascii="Arial" w:hAnsi="Arial" w:cs="Arial"/>
          <w:b/>
          <w:color w:val="000000"/>
          <w:sz w:val="21"/>
          <w:szCs w:val="21"/>
        </w:rPr>
        <w:t>suo antagonista</w:t>
      </w:r>
      <w:r w:rsidR="001A4256" w:rsidRPr="00C44D72">
        <w:rPr>
          <w:rFonts w:ascii="Arial" w:hAnsi="Arial" w:cs="Arial"/>
          <w:b/>
          <w:color w:val="000000"/>
          <w:sz w:val="21"/>
          <w:szCs w:val="21"/>
        </w:rPr>
        <w:t xml:space="preserve"> ha determinato un</w:t>
      </w:r>
      <w:r w:rsidR="005F365B" w:rsidRPr="00C44D72">
        <w:rPr>
          <w:rFonts w:ascii="Arial" w:hAnsi="Arial" w:cs="Arial"/>
          <w:b/>
          <w:color w:val="000000"/>
          <w:sz w:val="21"/>
          <w:szCs w:val="21"/>
        </w:rPr>
        <w:t>a riduzione della sintomatologia dolorosa</w:t>
      </w:r>
      <w:r w:rsidR="00BD0FF0" w:rsidRPr="00C44D72">
        <w:rPr>
          <w:rFonts w:ascii="Arial" w:hAnsi="Arial" w:cs="Arial"/>
          <w:b/>
          <w:color w:val="000000"/>
          <w:sz w:val="21"/>
          <w:szCs w:val="21"/>
        </w:rPr>
        <w:t xml:space="preserve"> maggiore </w:t>
      </w:r>
      <w:r w:rsidR="008406F2" w:rsidRPr="00C44D72">
        <w:rPr>
          <w:rFonts w:ascii="Arial" w:hAnsi="Arial" w:cs="Arial"/>
          <w:b/>
          <w:color w:val="000000"/>
          <w:sz w:val="21"/>
          <w:szCs w:val="21"/>
        </w:rPr>
        <w:t>rispetto al placebo</w:t>
      </w:r>
      <w:r w:rsidR="008406F2" w:rsidRPr="00C44D72">
        <w:rPr>
          <w:rFonts w:ascii="Arial" w:hAnsi="Arial" w:cs="Arial"/>
          <w:color w:val="000000"/>
          <w:sz w:val="21"/>
          <w:szCs w:val="21"/>
        </w:rPr>
        <w:t>, con risultati significativamente superiori fino alla 12</w:t>
      </w:r>
      <w:r w:rsidR="008406F2" w:rsidRPr="00C44D72">
        <w:rPr>
          <w:rFonts w:ascii="Arial" w:hAnsi="Arial" w:cs="Arial"/>
          <w:color w:val="000000"/>
          <w:sz w:val="21"/>
          <w:szCs w:val="21"/>
          <w:vertAlign w:val="superscript"/>
        </w:rPr>
        <w:t>a</w:t>
      </w:r>
      <w:r w:rsidR="008406F2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7F41D2" w:rsidRPr="00C44D72">
        <w:rPr>
          <w:rFonts w:ascii="Arial" w:hAnsi="Arial" w:cs="Arial"/>
          <w:color w:val="000000"/>
          <w:sz w:val="21"/>
          <w:szCs w:val="21"/>
        </w:rPr>
        <w:t xml:space="preserve">settimana. Tutte le forme di dolore riferito sono migliorate e, in particolare, quello notturno e </w:t>
      </w:r>
      <w:r w:rsidR="00CB243B">
        <w:rPr>
          <w:rFonts w:ascii="Arial" w:hAnsi="Arial" w:cs="Arial"/>
          <w:color w:val="000000"/>
          <w:sz w:val="21"/>
          <w:szCs w:val="21"/>
        </w:rPr>
        <w:t xml:space="preserve">quello </w:t>
      </w:r>
      <w:r w:rsidR="007F41D2" w:rsidRPr="00C44D72">
        <w:rPr>
          <w:rFonts w:ascii="Arial" w:hAnsi="Arial" w:cs="Arial"/>
          <w:color w:val="000000"/>
          <w:sz w:val="21"/>
          <w:szCs w:val="21"/>
        </w:rPr>
        <w:t>muscolo-scheletrico</w:t>
      </w:r>
      <w:r w:rsidR="0080058F" w:rsidRPr="00C44D72">
        <w:rPr>
          <w:rFonts w:ascii="Arial" w:hAnsi="Arial" w:cs="Arial"/>
          <w:color w:val="000000"/>
          <w:sz w:val="21"/>
          <w:szCs w:val="21"/>
        </w:rPr>
        <w:t xml:space="preserve">. </w:t>
      </w:r>
      <w:r w:rsidR="007F41D2" w:rsidRPr="00C44D72">
        <w:rPr>
          <w:rFonts w:ascii="Arial" w:hAnsi="Arial" w:cs="Arial"/>
          <w:color w:val="000000"/>
          <w:sz w:val="21"/>
          <w:szCs w:val="21"/>
        </w:rPr>
        <w:t>Nel dettaglio</w:t>
      </w:r>
      <w:r w:rsidR="00C07C94" w:rsidRPr="00C44D72">
        <w:rPr>
          <w:rFonts w:ascii="Arial" w:hAnsi="Arial" w:cs="Arial"/>
          <w:color w:val="000000"/>
          <w:sz w:val="21"/>
          <w:szCs w:val="21"/>
        </w:rPr>
        <w:t xml:space="preserve">, quasi la metà dei pazienti trattati con il farmaco (48%) ha riscontrato una diminuzione </w:t>
      </w:r>
      <w:r w:rsidR="007F41D2" w:rsidRPr="00C44D72">
        <w:rPr>
          <w:rFonts w:ascii="Arial" w:hAnsi="Arial" w:cs="Arial"/>
          <w:color w:val="000000"/>
          <w:sz w:val="21"/>
          <w:szCs w:val="21"/>
        </w:rPr>
        <w:t xml:space="preserve">di almeno il 30% del dolore, </w:t>
      </w:r>
      <w:r w:rsidR="00324E79" w:rsidRPr="00C44D72">
        <w:rPr>
          <w:rFonts w:ascii="Arial" w:hAnsi="Arial" w:cs="Arial"/>
          <w:color w:val="000000"/>
          <w:sz w:val="21"/>
          <w:szCs w:val="21"/>
        </w:rPr>
        <w:t>contro il 34% di coloro che ha</w:t>
      </w:r>
      <w:r w:rsidR="007F41D2" w:rsidRPr="00C44D72">
        <w:rPr>
          <w:rFonts w:ascii="Arial" w:hAnsi="Arial" w:cs="Arial"/>
          <w:color w:val="000000"/>
          <w:sz w:val="21"/>
          <w:szCs w:val="21"/>
        </w:rPr>
        <w:t>nno</w:t>
      </w:r>
      <w:r w:rsidR="00C07C94" w:rsidRPr="00C44D72">
        <w:rPr>
          <w:rFonts w:ascii="Arial" w:hAnsi="Arial" w:cs="Arial"/>
          <w:color w:val="000000"/>
          <w:sz w:val="21"/>
          <w:szCs w:val="21"/>
        </w:rPr>
        <w:t xml:space="preserve"> assunto il placebo. </w:t>
      </w:r>
    </w:p>
    <w:p w14:paraId="59B34838" w14:textId="77777777" w:rsidR="00AD2439" w:rsidRPr="00C44D72" w:rsidRDefault="00AD2439" w:rsidP="00174120">
      <w:pPr>
        <w:spacing w:line="260" w:lineRule="exact"/>
        <w:jc w:val="both"/>
        <w:rPr>
          <w:rFonts w:ascii="Arial" w:hAnsi="Arial" w:cs="Arial"/>
          <w:color w:val="000000"/>
          <w:sz w:val="21"/>
          <w:szCs w:val="21"/>
        </w:rPr>
      </w:pPr>
    </w:p>
    <w:p w14:paraId="4DE67ADD" w14:textId="5C6C0FAB" w:rsidR="002F3F31" w:rsidRPr="00C44D72" w:rsidRDefault="00AD2439" w:rsidP="001D1DC3">
      <w:pPr>
        <w:spacing w:line="260" w:lineRule="exact"/>
        <w:jc w:val="both"/>
        <w:rPr>
          <w:rFonts w:ascii="Arial" w:eastAsia="Times New Roman" w:hAnsi="Arial" w:cs="Arial"/>
          <w:i/>
          <w:sz w:val="21"/>
          <w:szCs w:val="21"/>
          <w:lang w:eastAsia="it-IT"/>
        </w:rPr>
      </w:pPr>
      <w:r w:rsidRPr="00C44D72">
        <w:rPr>
          <w:rFonts w:ascii="Arial" w:hAnsi="Arial" w:cs="Arial"/>
          <w:color w:val="000000"/>
          <w:sz w:val="21"/>
          <w:szCs w:val="21"/>
        </w:rPr>
        <w:t>“</w:t>
      </w:r>
      <w:r w:rsidR="00866293" w:rsidRPr="00C44D72">
        <w:rPr>
          <w:rFonts w:ascii="Arial" w:hAnsi="Arial" w:cs="Arial"/>
          <w:i/>
          <w:color w:val="000000"/>
          <w:sz w:val="21"/>
          <w:szCs w:val="21"/>
        </w:rPr>
        <w:t>Il neurologo generalmente tratta i</w:t>
      </w:r>
      <w:r w:rsidR="00DB3A0D" w:rsidRPr="00C44D72">
        <w:rPr>
          <w:rFonts w:ascii="Arial" w:hAnsi="Arial" w:cs="Arial"/>
          <w:i/>
          <w:color w:val="000000"/>
          <w:sz w:val="21"/>
          <w:szCs w:val="21"/>
        </w:rPr>
        <w:t>l dolore nel malato</w:t>
      </w:r>
      <w:r w:rsidR="00866293" w:rsidRPr="00C44D72">
        <w:rPr>
          <w:rFonts w:ascii="Arial" w:hAnsi="Arial" w:cs="Arial"/>
          <w:i/>
          <w:color w:val="000000"/>
          <w:sz w:val="21"/>
          <w:szCs w:val="21"/>
        </w:rPr>
        <w:t xml:space="preserve"> di Parkinson potenziando la terapia a base di farmaci dopaminergici, che il paziente già assume</w:t>
      </w:r>
      <w:r w:rsidR="00866293" w:rsidRPr="00C44D72">
        <w:rPr>
          <w:rFonts w:ascii="Arial" w:hAnsi="Arial" w:cs="Arial"/>
          <w:color w:val="000000"/>
          <w:sz w:val="21"/>
          <w:szCs w:val="21"/>
        </w:rPr>
        <w:t xml:space="preserve">”, dichiara </w:t>
      </w:r>
      <w:r w:rsidR="00866293" w:rsidRPr="00C44D72">
        <w:rPr>
          <w:rFonts w:ascii="Arial" w:hAnsi="Arial" w:cs="Arial"/>
          <w:b/>
          <w:color w:val="000000"/>
          <w:sz w:val="21"/>
          <w:szCs w:val="21"/>
        </w:rPr>
        <w:t>Antonio Pisani</w:t>
      </w:r>
      <w:r w:rsidR="00866293" w:rsidRPr="00C44D72">
        <w:rPr>
          <w:rFonts w:ascii="Arial" w:hAnsi="Arial" w:cs="Arial"/>
          <w:color w:val="000000"/>
          <w:sz w:val="21"/>
          <w:szCs w:val="21"/>
        </w:rPr>
        <w:t>, professore associato</w:t>
      </w:r>
      <w:r w:rsidR="008A5DC4">
        <w:rPr>
          <w:rFonts w:ascii="Arial" w:hAnsi="Arial" w:cs="Arial"/>
          <w:color w:val="000000"/>
          <w:sz w:val="21"/>
          <w:szCs w:val="21"/>
        </w:rPr>
        <w:t xml:space="preserve"> di Neurologia</w:t>
      </w:r>
      <w:r w:rsidR="00866293" w:rsidRPr="00C44D72">
        <w:rPr>
          <w:rFonts w:ascii="Arial" w:hAnsi="Arial" w:cs="Arial"/>
          <w:color w:val="000000"/>
          <w:sz w:val="21"/>
          <w:szCs w:val="21"/>
        </w:rPr>
        <w:t xml:space="preserve"> presso l’Università degli Studi di Roma Tor Vergata. “</w:t>
      </w:r>
      <w:r w:rsidR="00866293" w:rsidRPr="00C44D72">
        <w:rPr>
          <w:rFonts w:ascii="Arial" w:hAnsi="Arial" w:cs="Arial"/>
          <w:i/>
          <w:color w:val="000000"/>
          <w:sz w:val="21"/>
          <w:szCs w:val="21"/>
        </w:rPr>
        <w:t>Raramente sono utilizzati gli oppiacei, sia a causa dei pochi dati scientifici disponibili sino a qu</w:t>
      </w:r>
      <w:r w:rsidR="00DB3A0D" w:rsidRPr="00C44D72">
        <w:rPr>
          <w:rFonts w:ascii="Arial" w:hAnsi="Arial" w:cs="Arial"/>
          <w:i/>
          <w:color w:val="000000"/>
          <w:sz w:val="21"/>
          <w:szCs w:val="21"/>
        </w:rPr>
        <w:t xml:space="preserve">alche tempo fa, sia </w:t>
      </w:r>
      <w:r w:rsidR="00866293" w:rsidRPr="00C44D72">
        <w:rPr>
          <w:rFonts w:ascii="Arial" w:hAnsi="Arial" w:cs="Arial"/>
          <w:i/>
          <w:color w:val="000000"/>
          <w:sz w:val="21"/>
          <w:szCs w:val="21"/>
        </w:rPr>
        <w:t>per timore di eff</w:t>
      </w:r>
      <w:r w:rsidR="00DB3A0D" w:rsidRPr="00C44D72">
        <w:rPr>
          <w:rFonts w:ascii="Arial" w:hAnsi="Arial" w:cs="Arial"/>
          <w:i/>
          <w:color w:val="000000"/>
          <w:sz w:val="21"/>
          <w:szCs w:val="21"/>
        </w:rPr>
        <w:t>etti collaterali, quali</w:t>
      </w:r>
      <w:r w:rsidR="00866293" w:rsidRPr="00C44D72">
        <w:rPr>
          <w:rFonts w:ascii="Arial" w:hAnsi="Arial" w:cs="Arial"/>
          <w:i/>
          <w:color w:val="000000"/>
          <w:sz w:val="21"/>
          <w:szCs w:val="21"/>
        </w:rPr>
        <w:t xml:space="preserve"> la sedazione e la costipazione, s</w:t>
      </w:r>
      <w:r w:rsidR="003E17AF" w:rsidRPr="00C44D72">
        <w:rPr>
          <w:rFonts w:ascii="Arial" w:hAnsi="Arial" w:cs="Arial"/>
          <w:i/>
          <w:color w:val="000000"/>
          <w:sz w:val="21"/>
          <w:szCs w:val="21"/>
        </w:rPr>
        <w:t>oprattutto in una popolazione ‘f</w:t>
      </w:r>
      <w:r w:rsidR="00866293" w:rsidRPr="00C44D72">
        <w:rPr>
          <w:rFonts w:ascii="Arial" w:hAnsi="Arial" w:cs="Arial"/>
          <w:i/>
          <w:color w:val="000000"/>
          <w:sz w:val="21"/>
          <w:szCs w:val="21"/>
        </w:rPr>
        <w:t>ragile</w:t>
      </w:r>
      <w:r w:rsidR="003E17AF" w:rsidRPr="00C44D72">
        <w:rPr>
          <w:rFonts w:ascii="Arial" w:hAnsi="Arial" w:cs="Arial"/>
          <w:i/>
          <w:color w:val="000000"/>
          <w:sz w:val="21"/>
          <w:szCs w:val="21"/>
        </w:rPr>
        <w:t>’</w:t>
      </w:r>
      <w:r w:rsidR="00866293" w:rsidRPr="00C44D72">
        <w:rPr>
          <w:rFonts w:ascii="Arial" w:hAnsi="Arial" w:cs="Arial"/>
          <w:i/>
          <w:color w:val="000000"/>
          <w:sz w:val="21"/>
          <w:szCs w:val="21"/>
        </w:rPr>
        <w:t xml:space="preserve"> come quella affetta da Parkinson. I risultati dello studio hanno, invece, dimostrato l’efficacia e la sicurezza dell’associazione di un oppioide </w:t>
      </w:r>
      <w:r w:rsidR="006B49CA" w:rsidRPr="00C44D72">
        <w:rPr>
          <w:rFonts w:ascii="Arial" w:hAnsi="Arial" w:cs="Arial"/>
          <w:i/>
          <w:color w:val="000000"/>
          <w:sz w:val="21"/>
          <w:szCs w:val="21"/>
        </w:rPr>
        <w:t>– l’</w:t>
      </w:r>
      <w:proofErr w:type="spellStart"/>
      <w:r w:rsidR="006B49CA" w:rsidRPr="00C44D72">
        <w:rPr>
          <w:rFonts w:ascii="Arial" w:hAnsi="Arial" w:cs="Arial"/>
          <w:i/>
          <w:color w:val="000000"/>
          <w:sz w:val="21"/>
          <w:szCs w:val="21"/>
        </w:rPr>
        <w:t>ossicodone</w:t>
      </w:r>
      <w:proofErr w:type="spellEnd"/>
      <w:r w:rsidR="006B49CA" w:rsidRPr="00C44D7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045247" w:rsidRPr="00C44D72">
        <w:rPr>
          <w:rFonts w:ascii="Arial" w:hAnsi="Arial" w:cs="Arial"/>
          <w:i/>
          <w:color w:val="000000"/>
          <w:sz w:val="21"/>
          <w:szCs w:val="21"/>
        </w:rPr>
        <w:t>–</w:t>
      </w:r>
      <w:r w:rsidR="006B49CA" w:rsidRPr="00C44D7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866293" w:rsidRPr="00C44D72">
        <w:rPr>
          <w:rFonts w:ascii="Arial" w:hAnsi="Arial" w:cs="Arial"/>
          <w:i/>
          <w:color w:val="000000"/>
          <w:sz w:val="21"/>
          <w:szCs w:val="21"/>
        </w:rPr>
        <w:t>con il suo diretto antagonista</w:t>
      </w:r>
      <w:r w:rsidR="006B49CA" w:rsidRPr="00C44D72">
        <w:rPr>
          <w:rFonts w:ascii="Arial" w:hAnsi="Arial" w:cs="Arial"/>
          <w:i/>
          <w:color w:val="000000"/>
          <w:sz w:val="21"/>
          <w:szCs w:val="21"/>
        </w:rPr>
        <w:t xml:space="preserve"> – il naloxone</w:t>
      </w:r>
      <w:r w:rsidR="00DB3A0D" w:rsidRPr="00C44D7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045247" w:rsidRPr="00C44D72">
        <w:rPr>
          <w:rFonts w:ascii="Arial" w:hAnsi="Arial" w:cs="Arial"/>
          <w:i/>
          <w:color w:val="000000"/>
          <w:sz w:val="21"/>
          <w:szCs w:val="21"/>
        </w:rPr>
        <w:t>–</w:t>
      </w:r>
      <w:r w:rsidR="00866293" w:rsidRPr="00C44D72">
        <w:rPr>
          <w:rFonts w:ascii="Arial" w:hAnsi="Arial" w:cs="Arial"/>
          <w:i/>
          <w:color w:val="000000"/>
          <w:sz w:val="21"/>
          <w:szCs w:val="21"/>
        </w:rPr>
        <w:t xml:space="preserve"> suggerendo come tale combinazione possa </w:t>
      </w:r>
      <w:r w:rsidR="006B49CA" w:rsidRPr="00C44D72">
        <w:rPr>
          <w:rFonts w:ascii="Arial" w:hAnsi="Arial" w:cs="Arial"/>
          <w:i/>
          <w:color w:val="000000"/>
          <w:sz w:val="21"/>
          <w:szCs w:val="21"/>
        </w:rPr>
        <w:t>rappresentare un’alterna</w:t>
      </w:r>
      <w:r w:rsidR="00DB3A0D" w:rsidRPr="00C44D72">
        <w:rPr>
          <w:rFonts w:ascii="Arial" w:hAnsi="Arial" w:cs="Arial"/>
          <w:i/>
          <w:color w:val="000000"/>
          <w:sz w:val="21"/>
          <w:szCs w:val="21"/>
        </w:rPr>
        <w:t>tiva terapeutica più</w:t>
      </w:r>
      <w:r w:rsidR="006B49CA" w:rsidRPr="00C44D72">
        <w:rPr>
          <w:rFonts w:ascii="Arial" w:hAnsi="Arial" w:cs="Arial"/>
          <w:i/>
          <w:color w:val="000000"/>
          <w:sz w:val="21"/>
          <w:szCs w:val="21"/>
        </w:rPr>
        <w:t xml:space="preserve"> appropria</w:t>
      </w:r>
      <w:r w:rsidR="00131D63" w:rsidRPr="00C44D72">
        <w:rPr>
          <w:rFonts w:ascii="Arial" w:hAnsi="Arial" w:cs="Arial"/>
          <w:i/>
          <w:color w:val="000000"/>
          <w:sz w:val="21"/>
          <w:szCs w:val="21"/>
        </w:rPr>
        <w:t>ta</w:t>
      </w:r>
      <w:r w:rsidR="006B49CA" w:rsidRPr="00C44D72">
        <w:rPr>
          <w:rFonts w:ascii="Arial" w:hAnsi="Arial" w:cs="Arial"/>
          <w:i/>
          <w:color w:val="000000"/>
          <w:sz w:val="21"/>
          <w:szCs w:val="21"/>
        </w:rPr>
        <w:t xml:space="preserve">. </w:t>
      </w:r>
      <w:r w:rsidR="00DF5295" w:rsidRPr="00C44D72">
        <w:rPr>
          <w:rFonts w:ascii="Arial" w:hAnsi="Arial" w:cs="Arial"/>
          <w:i/>
          <w:color w:val="000000"/>
          <w:sz w:val="21"/>
          <w:szCs w:val="21"/>
        </w:rPr>
        <w:t>Durante le 16 settimane di trattamento</w:t>
      </w:r>
      <w:r w:rsidR="00DB3A0D" w:rsidRPr="00C44D72">
        <w:rPr>
          <w:rFonts w:ascii="Arial" w:hAnsi="Arial" w:cs="Arial"/>
          <w:i/>
          <w:color w:val="000000"/>
          <w:sz w:val="21"/>
          <w:szCs w:val="21"/>
        </w:rPr>
        <w:t>,</w:t>
      </w:r>
      <w:r w:rsidR="00DF5295" w:rsidRPr="00C44D72">
        <w:rPr>
          <w:rFonts w:ascii="Arial" w:hAnsi="Arial" w:cs="Arial"/>
          <w:i/>
          <w:color w:val="000000"/>
          <w:sz w:val="21"/>
          <w:szCs w:val="21"/>
        </w:rPr>
        <w:t xml:space="preserve"> i</w:t>
      </w:r>
      <w:r w:rsidR="006B49CA" w:rsidRPr="00C44D72">
        <w:rPr>
          <w:rFonts w:ascii="Arial" w:hAnsi="Arial" w:cs="Arial"/>
          <w:i/>
          <w:color w:val="000000"/>
          <w:sz w:val="21"/>
          <w:szCs w:val="21"/>
        </w:rPr>
        <w:t>l farmaco ha</w:t>
      </w:r>
      <w:r w:rsidR="00DB3A0D" w:rsidRPr="00C44D7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6B49CA" w:rsidRPr="00C44D72">
        <w:rPr>
          <w:rFonts w:ascii="Arial" w:hAnsi="Arial" w:cs="Arial"/>
          <w:i/>
          <w:color w:val="000000"/>
          <w:sz w:val="21"/>
          <w:szCs w:val="21"/>
        </w:rPr>
        <w:t xml:space="preserve">determinato un maggiore beneficio antalgico </w:t>
      </w:r>
      <w:r w:rsidR="00DF5295" w:rsidRPr="00C44D72">
        <w:rPr>
          <w:rFonts w:ascii="Arial" w:hAnsi="Arial" w:cs="Arial"/>
          <w:i/>
          <w:color w:val="000000"/>
          <w:sz w:val="21"/>
          <w:szCs w:val="21"/>
        </w:rPr>
        <w:t xml:space="preserve">rispetto al placebo, consentendo inoltre una significativa riduzione dei livelli di ansia e depressione e </w:t>
      </w:r>
      <w:r w:rsidR="00DB3A0D" w:rsidRPr="00C44D72">
        <w:rPr>
          <w:rFonts w:ascii="Arial" w:hAnsi="Arial" w:cs="Arial"/>
          <w:i/>
          <w:color w:val="000000"/>
          <w:sz w:val="21"/>
          <w:szCs w:val="21"/>
        </w:rPr>
        <w:t>un minor</w:t>
      </w:r>
      <w:r w:rsidR="00DF5295" w:rsidRPr="00C44D72">
        <w:rPr>
          <w:rFonts w:ascii="Arial" w:hAnsi="Arial" w:cs="Arial"/>
          <w:i/>
          <w:color w:val="000000"/>
          <w:sz w:val="21"/>
          <w:szCs w:val="21"/>
        </w:rPr>
        <w:t xml:space="preserve"> utilizzo di medicinali dopaminergici di ‘soccorso’. Anche in virtù dei bassi dosaggi impiegati, l’associazione è stata</w:t>
      </w:r>
      <w:r w:rsidR="00C130A9" w:rsidRPr="00C44D7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DF5295" w:rsidRPr="00C44D72">
        <w:rPr>
          <w:rFonts w:ascii="Arial" w:hAnsi="Arial" w:cs="Arial"/>
          <w:i/>
          <w:color w:val="000000"/>
          <w:sz w:val="21"/>
          <w:szCs w:val="21"/>
        </w:rPr>
        <w:t>ben tollerata: in particolare, gli effetti sulla funzione gastrointestinale e sul sonno sono risultati di minor conto</w:t>
      </w:r>
      <w:r w:rsidR="00077605">
        <w:rPr>
          <w:rFonts w:ascii="Arial" w:hAnsi="Arial" w:cs="Arial"/>
          <w:i/>
          <w:color w:val="000000"/>
          <w:sz w:val="21"/>
          <w:szCs w:val="21"/>
        </w:rPr>
        <w:t>,</w:t>
      </w:r>
      <w:r w:rsidR="00DF5295" w:rsidRPr="00C44D72">
        <w:rPr>
          <w:rFonts w:ascii="Arial" w:hAnsi="Arial" w:cs="Arial"/>
          <w:i/>
          <w:color w:val="000000"/>
          <w:sz w:val="21"/>
          <w:szCs w:val="21"/>
        </w:rPr>
        <w:t xml:space="preserve"> rispetto a quanto generalmente si osserva con altri oppiacei.</w:t>
      </w:r>
      <w:r w:rsidR="002F3F31" w:rsidRPr="00C44D7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1D1DC3" w:rsidRPr="00C44D72">
        <w:rPr>
          <w:rFonts w:ascii="Arial" w:hAnsi="Arial" w:cs="Arial"/>
          <w:i/>
          <w:color w:val="000000"/>
          <w:sz w:val="21"/>
          <w:szCs w:val="21"/>
        </w:rPr>
        <w:t xml:space="preserve">Un’ulteriore conferma dell’efficacia analgesica e del profilo di sicurezza di </w:t>
      </w:r>
      <w:proofErr w:type="spellStart"/>
      <w:r w:rsidR="001D1DC3" w:rsidRPr="00C44D72">
        <w:rPr>
          <w:rFonts w:ascii="Arial" w:hAnsi="Arial" w:cs="Arial"/>
          <w:i/>
          <w:color w:val="000000"/>
          <w:sz w:val="21"/>
          <w:szCs w:val="21"/>
        </w:rPr>
        <w:t>ossicodone</w:t>
      </w:r>
      <w:proofErr w:type="spellEnd"/>
      <w:r w:rsidR="001D1DC3" w:rsidRPr="00C44D72">
        <w:rPr>
          <w:rFonts w:ascii="Arial" w:hAnsi="Arial" w:cs="Arial"/>
          <w:i/>
          <w:color w:val="000000"/>
          <w:sz w:val="21"/>
          <w:szCs w:val="21"/>
        </w:rPr>
        <w:t xml:space="preserve">-naloxone </w:t>
      </w:r>
      <w:r w:rsidR="003D6612">
        <w:rPr>
          <w:rFonts w:ascii="Arial" w:hAnsi="Arial" w:cs="Arial"/>
          <w:i/>
          <w:color w:val="000000"/>
          <w:sz w:val="21"/>
          <w:szCs w:val="21"/>
        </w:rPr>
        <w:t xml:space="preserve">ci </w:t>
      </w:r>
      <w:r w:rsidR="0095389A" w:rsidRPr="00C44D72">
        <w:rPr>
          <w:rFonts w:ascii="Arial" w:hAnsi="Arial" w:cs="Arial"/>
          <w:i/>
          <w:color w:val="000000"/>
          <w:sz w:val="21"/>
          <w:szCs w:val="21"/>
        </w:rPr>
        <w:t xml:space="preserve">arriva </w:t>
      </w:r>
      <w:r w:rsidR="00DB3A0D" w:rsidRPr="00C44D72">
        <w:rPr>
          <w:rFonts w:ascii="Arial" w:hAnsi="Arial" w:cs="Arial"/>
          <w:i/>
          <w:color w:val="000000"/>
          <w:sz w:val="21"/>
          <w:szCs w:val="21"/>
        </w:rPr>
        <w:t xml:space="preserve">anche </w:t>
      </w:r>
      <w:r w:rsidR="001D1DC3" w:rsidRPr="00C44D72">
        <w:rPr>
          <w:rFonts w:ascii="Arial" w:hAnsi="Arial" w:cs="Arial"/>
          <w:i/>
          <w:color w:val="000000"/>
          <w:sz w:val="21"/>
          <w:szCs w:val="21"/>
        </w:rPr>
        <w:t>da un</w:t>
      </w:r>
      <w:r w:rsidR="00DB3A0D" w:rsidRPr="00C44D72">
        <w:rPr>
          <w:rFonts w:ascii="Arial" w:hAnsi="Arial" w:cs="Arial"/>
          <w:i/>
          <w:color w:val="000000"/>
          <w:sz w:val="21"/>
          <w:szCs w:val="21"/>
        </w:rPr>
        <w:t xml:space="preserve">o </w:t>
      </w:r>
      <w:r w:rsidR="001D1DC3" w:rsidRPr="00C44D72">
        <w:rPr>
          <w:rFonts w:ascii="Arial" w:hAnsi="Arial" w:cs="Arial"/>
          <w:i/>
          <w:color w:val="000000"/>
          <w:sz w:val="21"/>
          <w:szCs w:val="21"/>
        </w:rPr>
        <w:t xml:space="preserve">studio </w:t>
      </w:r>
      <w:r w:rsidR="002F3F31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>osservazionale in aperto</w:t>
      </w:r>
      <w:r w:rsidR="00131D63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, condotto </w:t>
      </w:r>
      <w:r w:rsidR="002F3F31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>pr</w:t>
      </w:r>
      <w:r w:rsidR="00131D63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>esso l’Università</w:t>
      </w:r>
      <w:r w:rsidR="001D1DC3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Tor Vergata</w:t>
      </w:r>
      <w:r w:rsidR="00131D63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a Roma, su</w:t>
      </w:r>
      <w:r w:rsidR="00DB3A0D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un piccolo campione di malati di Parkinson con</w:t>
      </w:r>
      <w:r w:rsidR="00131D63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dolore moderato-severo. </w:t>
      </w:r>
      <w:r w:rsidR="002F3F31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>Nelle 8 settimane di osservazione, dei 14 pazienti che hanno completato lo studio</w:t>
      </w:r>
      <w:r w:rsidR="00131D63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il 56% ha</w:t>
      </w:r>
      <w:r w:rsidR="002F3F31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riportato un miglioramento </w:t>
      </w:r>
      <w:r w:rsidR="00DB3A0D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>del dolore iniziale superiore al 30%</w:t>
      </w:r>
      <w:r w:rsidR="00131D63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>, senza registrare</w:t>
      </w:r>
      <w:r w:rsidR="0095389A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, anche in questo caso, </w:t>
      </w:r>
      <w:r w:rsidR="002F3F31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>effetti negativi su</w:t>
      </w:r>
      <w:r w:rsidR="001B510D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>lla</w:t>
      </w:r>
      <w:r w:rsidR="002F3F31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qualità del sonno e </w:t>
      </w:r>
      <w:r w:rsidR="001B510D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la </w:t>
      </w:r>
      <w:r w:rsidR="002F3F31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>funzione intestinale</w:t>
      </w:r>
      <w:r w:rsidR="001B510D" w:rsidRPr="00C44D72">
        <w:rPr>
          <w:rFonts w:ascii="Arial" w:eastAsia="Times New Roman" w:hAnsi="Arial" w:cs="Arial"/>
          <w:i/>
          <w:sz w:val="21"/>
          <w:szCs w:val="21"/>
          <w:lang w:eastAsia="it-IT"/>
        </w:rPr>
        <w:t>”.</w:t>
      </w:r>
    </w:p>
    <w:p w14:paraId="1E04470E" w14:textId="77777777" w:rsidR="002F3F31" w:rsidRPr="00C44D72" w:rsidRDefault="002F3F31" w:rsidP="00174120">
      <w:pPr>
        <w:spacing w:line="260" w:lineRule="exact"/>
        <w:jc w:val="both"/>
        <w:rPr>
          <w:rFonts w:ascii="Arial" w:hAnsi="Arial" w:cs="Arial"/>
          <w:i/>
          <w:color w:val="000000"/>
          <w:sz w:val="21"/>
          <w:szCs w:val="21"/>
        </w:rPr>
      </w:pPr>
    </w:p>
    <w:p w14:paraId="2526A49A" w14:textId="77777777" w:rsidR="003B3FE2" w:rsidRPr="00C44D72" w:rsidRDefault="003B3FE2" w:rsidP="00174120">
      <w:pPr>
        <w:spacing w:line="260" w:lineRule="exact"/>
        <w:jc w:val="both"/>
        <w:rPr>
          <w:rFonts w:ascii="Arial" w:hAnsi="Arial" w:cs="Arial"/>
          <w:color w:val="000000"/>
          <w:sz w:val="21"/>
          <w:szCs w:val="21"/>
        </w:rPr>
      </w:pPr>
      <w:r w:rsidRPr="00C44D72">
        <w:rPr>
          <w:rFonts w:ascii="Arial" w:hAnsi="Arial" w:cs="Arial"/>
          <w:color w:val="000000"/>
          <w:sz w:val="21"/>
          <w:szCs w:val="21"/>
        </w:rPr>
        <w:t>"</w:t>
      </w:r>
      <w:r w:rsidRPr="00C44D72">
        <w:rPr>
          <w:rFonts w:ascii="Arial" w:hAnsi="Arial" w:cs="Arial"/>
          <w:i/>
          <w:color w:val="000000"/>
          <w:sz w:val="21"/>
          <w:szCs w:val="21"/>
        </w:rPr>
        <w:t>A nostra conoscenza, questo è il primo studio clinico, in doppio cieco</w:t>
      </w:r>
      <w:r w:rsidR="001609D7" w:rsidRPr="00C44D72">
        <w:rPr>
          <w:rFonts w:ascii="Arial" w:hAnsi="Arial" w:cs="Arial"/>
          <w:i/>
          <w:color w:val="000000"/>
          <w:sz w:val="21"/>
          <w:szCs w:val="21"/>
        </w:rPr>
        <w:t>,</w:t>
      </w:r>
      <w:r w:rsidRPr="00C44D72">
        <w:rPr>
          <w:rFonts w:ascii="Arial" w:hAnsi="Arial" w:cs="Arial"/>
          <w:i/>
          <w:color w:val="000000"/>
          <w:sz w:val="21"/>
          <w:szCs w:val="21"/>
        </w:rPr>
        <w:t xml:space="preserve"> randomizzato e controllato, specificamente disegnato per investigare il trattamento del dolore nella malattia di Parkinson</w:t>
      </w:r>
      <w:r w:rsidR="009E33A9" w:rsidRPr="00C44D72">
        <w:rPr>
          <w:rFonts w:ascii="Arial" w:hAnsi="Arial" w:cs="Arial"/>
          <w:color w:val="000000"/>
          <w:sz w:val="21"/>
          <w:szCs w:val="21"/>
        </w:rPr>
        <w:t>”, conclude</w:t>
      </w:r>
      <w:r w:rsidR="00721D4B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r w:rsidR="00721D4B" w:rsidRPr="00C44D72">
        <w:rPr>
          <w:rFonts w:ascii="Arial" w:hAnsi="Arial" w:cs="Arial"/>
          <w:b/>
          <w:color w:val="000000"/>
          <w:sz w:val="21"/>
          <w:szCs w:val="21"/>
        </w:rPr>
        <w:t>Amedeo Soldi</w:t>
      </w:r>
      <w:r w:rsidR="00721D4B" w:rsidRPr="00C44D72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721D4B" w:rsidRPr="00C44D72">
        <w:rPr>
          <w:rFonts w:ascii="Arial" w:hAnsi="Arial" w:cs="Arial"/>
          <w:color w:val="000000"/>
          <w:sz w:val="21"/>
          <w:szCs w:val="21"/>
        </w:rPr>
        <w:t>Medical</w:t>
      </w:r>
      <w:proofErr w:type="spellEnd"/>
      <w:r w:rsidR="00721D4B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721D4B" w:rsidRPr="00C44D72">
        <w:rPr>
          <w:rFonts w:ascii="Arial" w:hAnsi="Arial" w:cs="Arial"/>
          <w:color w:val="000000"/>
          <w:sz w:val="21"/>
          <w:szCs w:val="21"/>
        </w:rPr>
        <w:t>Director</w:t>
      </w:r>
      <w:proofErr w:type="spellEnd"/>
      <w:r w:rsidR="00721D4B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721D4B" w:rsidRPr="00C44D72">
        <w:rPr>
          <w:rFonts w:ascii="Arial" w:hAnsi="Arial" w:cs="Arial"/>
          <w:color w:val="000000"/>
          <w:sz w:val="21"/>
          <w:szCs w:val="21"/>
        </w:rPr>
        <w:t>Mundipharma</w:t>
      </w:r>
      <w:proofErr w:type="spellEnd"/>
      <w:r w:rsidR="00721D4B" w:rsidRPr="00C44D72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721D4B" w:rsidRPr="00C44D72">
        <w:rPr>
          <w:rFonts w:ascii="Arial" w:hAnsi="Arial" w:cs="Arial"/>
          <w:color w:val="000000"/>
          <w:sz w:val="21"/>
          <w:szCs w:val="21"/>
        </w:rPr>
        <w:t>Pharmaceuticals</w:t>
      </w:r>
      <w:proofErr w:type="spellEnd"/>
      <w:r w:rsidR="00721D4B" w:rsidRPr="00C44D72">
        <w:rPr>
          <w:rFonts w:ascii="Arial" w:hAnsi="Arial" w:cs="Arial"/>
          <w:color w:val="000000"/>
          <w:sz w:val="21"/>
          <w:szCs w:val="21"/>
        </w:rPr>
        <w:t>. “</w:t>
      </w:r>
      <w:r w:rsidR="00997D71" w:rsidRPr="00C44D72">
        <w:rPr>
          <w:rFonts w:ascii="Arial" w:hAnsi="Arial" w:cs="Arial"/>
          <w:i/>
          <w:color w:val="000000"/>
          <w:sz w:val="21"/>
          <w:szCs w:val="21"/>
        </w:rPr>
        <w:t xml:space="preserve">La mission che </w:t>
      </w:r>
      <w:proofErr w:type="spellStart"/>
      <w:r w:rsidR="00997D71" w:rsidRPr="00C44D72">
        <w:rPr>
          <w:rFonts w:ascii="Arial" w:hAnsi="Arial" w:cs="Arial"/>
          <w:i/>
          <w:color w:val="000000"/>
          <w:sz w:val="21"/>
          <w:szCs w:val="21"/>
        </w:rPr>
        <w:t>Mundipharma</w:t>
      </w:r>
      <w:proofErr w:type="spellEnd"/>
      <w:r w:rsidRPr="00C44D72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997D71" w:rsidRPr="00C44D72">
        <w:rPr>
          <w:rFonts w:ascii="Arial" w:hAnsi="Arial" w:cs="Arial"/>
          <w:i/>
          <w:color w:val="000000"/>
          <w:sz w:val="21"/>
          <w:szCs w:val="21"/>
        </w:rPr>
        <w:t xml:space="preserve">persegue è quella di porsi continuamente come pioniere </w:t>
      </w:r>
      <w:r w:rsidRPr="00C44D72">
        <w:rPr>
          <w:rFonts w:ascii="Arial" w:hAnsi="Arial" w:cs="Arial"/>
          <w:i/>
          <w:color w:val="000000"/>
          <w:sz w:val="21"/>
          <w:szCs w:val="21"/>
        </w:rPr>
        <w:t>nella gestione del dolore. Abbiamo una comprovata esperienza nel portare innovazioni nel trattamento di questa problematica</w:t>
      </w:r>
      <w:r w:rsidR="00FA51E2">
        <w:rPr>
          <w:rFonts w:ascii="Arial" w:hAnsi="Arial" w:cs="Arial"/>
          <w:i/>
          <w:color w:val="000000"/>
          <w:sz w:val="21"/>
          <w:szCs w:val="21"/>
        </w:rPr>
        <w:t>, come dimostrano un particolare rilascio prolungato</w:t>
      </w:r>
      <w:r w:rsidR="00997D71" w:rsidRPr="00C44D72">
        <w:rPr>
          <w:rFonts w:ascii="Arial" w:hAnsi="Arial" w:cs="Arial"/>
          <w:i/>
          <w:color w:val="000000"/>
          <w:sz w:val="21"/>
          <w:szCs w:val="21"/>
        </w:rPr>
        <w:t xml:space="preserve"> o </w:t>
      </w:r>
      <w:r w:rsidRPr="00C44D72">
        <w:rPr>
          <w:rFonts w:ascii="Arial" w:hAnsi="Arial" w:cs="Arial"/>
          <w:i/>
          <w:color w:val="000000"/>
          <w:sz w:val="21"/>
          <w:szCs w:val="21"/>
        </w:rPr>
        <w:t>l’associazione agonista/antag</w:t>
      </w:r>
      <w:r w:rsidR="00B426F5">
        <w:rPr>
          <w:rFonts w:ascii="Arial" w:hAnsi="Arial" w:cs="Arial"/>
          <w:i/>
          <w:color w:val="000000"/>
          <w:sz w:val="21"/>
          <w:szCs w:val="21"/>
        </w:rPr>
        <w:t>onista per prevenire la stipsi;</w:t>
      </w:r>
      <w:r w:rsidRPr="00C44D72">
        <w:rPr>
          <w:rFonts w:ascii="Arial" w:hAnsi="Arial" w:cs="Arial"/>
          <w:i/>
          <w:color w:val="000000"/>
          <w:sz w:val="21"/>
          <w:szCs w:val="21"/>
        </w:rPr>
        <w:t xml:space="preserve"> vogliamo costruire su questa eredità il nostro futuro, nel tentativo di continuare a fornire nuove opzioni terapeutiche che facciano davvero la differenza per le persone che vivono nella sofferenza inutile</w:t>
      </w:r>
      <w:r w:rsidRPr="00C44D72">
        <w:rPr>
          <w:rFonts w:ascii="Arial" w:hAnsi="Arial" w:cs="Arial"/>
          <w:color w:val="000000"/>
          <w:sz w:val="21"/>
          <w:szCs w:val="21"/>
        </w:rPr>
        <w:t>".</w:t>
      </w:r>
    </w:p>
    <w:p w14:paraId="56856A7B" w14:textId="77777777" w:rsidR="00A53406" w:rsidRPr="00C44D72" w:rsidRDefault="00A53406" w:rsidP="00174120">
      <w:pPr>
        <w:spacing w:line="260" w:lineRule="exact"/>
        <w:jc w:val="both"/>
        <w:rPr>
          <w:rFonts w:ascii="Arial" w:hAnsi="Arial" w:cs="Arial"/>
          <w:color w:val="000000"/>
          <w:sz w:val="21"/>
          <w:szCs w:val="21"/>
        </w:rPr>
      </w:pPr>
    </w:p>
    <w:p w14:paraId="5752D5E9" w14:textId="77777777" w:rsidR="00A53406" w:rsidRDefault="00A53406" w:rsidP="00A53406">
      <w:pPr>
        <w:spacing w:line="260" w:lineRule="exact"/>
        <w:jc w:val="both"/>
        <w:rPr>
          <w:rFonts w:ascii="Arial" w:hAnsi="Arial" w:cs="Arial"/>
          <w:i/>
          <w:color w:val="000000"/>
          <w:sz w:val="21"/>
          <w:szCs w:val="21"/>
        </w:rPr>
      </w:pPr>
    </w:p>
    <w:p w14:paraId="62C57F09" w14:textId="77777777" w:rsidR="00DF4D4A" w:rsidRPr="00C44D72" w:rsidRDefault="004F438A" w:rsidP="00DF4D4A">
      <w:pPr>
        <w:spacing w:line="260" w:lineRule="exac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C44D72">
        <w:rPr>
          <w:rFonts w:ascii="Arial" w:hAnsi="Arial" w:cs="Arial"/>
          <w:noProof/>
          <w:color w:val="000000"/>
          <w:sz w:val="21"/>
          <w:szCs w:val="21"/>
          <w:lang w:eastAsia="it-IT"/>
        </w:rPr>
        <w:drawing>
          <wp:anchor distT="0" distB="0" distL="114300" distR="114300" simplePos="0" relativeHeight="251658240" behindDoc="1" locked="0" layoutInCell="1" allowOverlap="1" wp14:anchorId="4DBBA3F8" wp14:editId="328E305E">
            <wp:simplePos x="0" y="0"/>
            <wp:positionH relativeFrom="column">
              <wp:posOffset>16510</wp:posOffset>
            </wp:positionH>
            <wp:positionV relativeFrom="paragraph">
              <wp:posOffset>160020</wp:posOffset>
            </wp:positionV>
            <wp:extent cx="1533525" cy="171450"/>
            <wp:effectExtent l="0" t="0" r="0" b="0"/>
            <wp:wrapNone/>
            <wp:docPr id="6" name="Immagine 1" descr="cid:image012.jpg@01D14A40.247E1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12.jpg@01D14A40.247E14A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D4A" w:rsidRPr="00C44D72">
        <w:rPr>
          <w:rFonts w:ascii="Arial" w:hAnsi="Arial" w:cs="Arial"/>
          <w:b/>
          <w:color w:val="000000"/>
          <w:sz w:val="21"/>
          <w:szCs w:val="21"/>
        </w:rPr>
        <w:t>Per maggiori informazioni</w:t>
      </w:r>
    </w:p>
    <w:p w14:paraId="4DA7702F" w14:textId="77777777" w:rsidR="00DF4D4A" w:rsidRPr="00C44D72" w:rsidRDefault="00DF4D4A" w:rsidP="00DF4D4A">
      <w:pPr>
        <w:spacing w:line="260" w:lineRule="exact"/>
        <w:jc w:val="both"/>
        <w:rPr>
          <w:rFonts w:ascii="Arial" w:hAnsi="Arial" w:cs="Arial"/>
          <w:color w:val="000000"/>
          <w:sz w:val="21"/>
          <w:szCs w:val="21"/>
        </w:rPr>
      </w:pPr>
    </w:p>
    <w:p w14:paraId="2B8794D7" w14:textId="77777777" w:rsidR="00DF4D4A" w:rsidRPr="00C44D72" w:rsidRDefault="00DF4D4A" w:rsidP="00DF4D4A">
      <w:pPr>
        <w:spacing w:line="260" w:lineRule="exact"/>
        <w:jc w:val="both"/>
        <w:rPr>
          <w:rFonts w:ascii="Arial" w:hAnsi="Arial" w:cs="Arial"/>
          <w:color w:val="000000"/>
          <w:sz w:val="21"/>
          <w:szCs w:val="21"/>
        </w:rPr>
      </w:pPr>
      <w:r w:rsidRPr="00C44D72">
        <w:rPr>
          <w:rFonts w:ascii="Arial" w:hAnsi="Arial" w:cs="Arial"/>
          <w:color w:val="000000"/>
          <w:sz w:val="21"/>
          <w:szCs w:val="21"/>
        </w:rPr>
        <w:t xml:space="preserve">Francesca Alibrandi, tel. 02.20424923, </w:t>
      </w:r>
      <w:proofErr w:type="spellStart"/>
      <w:r w:rsidRPr="00C44D72">
        <w:rPr>
          <w:rFonts w:ascii="Arial" w:hAnsi="Arial" w:cs="Arial"/>
          <w:color w:val="000000"/>
          <w:sz w:val="21"/>
          <w:szCs w:val="21"/>
        </w:rPr>
        <w:t>cell</w:t>
      </w:r>
      <w:proofErr w:type="spellEnd"/>
      <w:r w:rsidRPr="00C44D72">
        <w:rPr>
          <w:rFonts w:ascii="Arial" w:hAnsi="Arial" w:cs="Arial"/>
          <w:color w:val="000000"/>
          <w:sz w:val="21"/>
          <w:szCs w:val="21"/>
        </w:rPr>
        <w:t xml:space="preserve">. 335.8368826, </w:t>
      </w:r>
      <w:hyperlink r:id="rId9" w:history="1">
        <w:r w:rsidRPr="00C44D72">
          <w:rPr>
            <w:rStyle w:val="Collegamentoipertestuale"/>
            <w:rFonts w:ascii="Arial" w:hAnsi="Arial" w:cs="Arial"/>
            <w:sz w:val="21"/>
            <w:szCs w:val="21"/>
          </w:rPr>
          <w:t>f.alibrandi@vrelations.it</w:t>
        </w:r>
      </w:hyperlink>
    </w:p>
    <w:p w14:paraId="0B65C6D0" w14:textId="77777777" w:rsidR="00DF4D4A" w:rsidRPr="00C44D72" w:rsidRDefault="00DF4D4A" w:rsidP="00DF4D4A">
      <w:pPr>
        <w:spacing w:line="260" w:lineRule="exact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C44D72">
        <w:rPr>
          <w:rFonts w:ascii="Arial" w:hAnsi="Arial" w:cs="Arial"/>
          <w:color w:val="000000"/>
          <w:sz w:val="21"/>
          <w:szCs w:val="21"/>
        </w:rPr>
        <w:t xml:space="preserve">Cristina Depaoli, tel. 02.20424925, </w:t>
      </w:r>
      <w:proofErr w:type="spellStart"/>
      <w:r w:rsidRPr="00C44D72">
        <w:rPr>
          <w:rFonts w:ascii="Arial" w:hAnsi="Arial" w:cs="Arial"/>
          <w:color w:val="000000"/>
          <w:sz w:val="21"/>
          <w:szCs w:val="21"/>
        </w:rPr>
        <w:t>cell</w:t>
      </w:r>
      <w:proofErr w:type="spellEnd"/>
      <w:r w:rsidRPr="00C44D72">
        <w:rPr>
          <w:rFonts w:ascii="Arial" w:hAnsi="Arial" w:cs="Arial"/>
          <w:color w:val="000000"/>
          <w:sz w:val="21"/>
          <w:szCs w:val="21"/>
        </w:rPr>
        <w:t xml:space="preserve">. 347.9760732, </w:t>
      </w:r>
      <w:hyperlink r:id="rId10" w:history="1">
        <w:r w:rsidRPr="00C44D72">
          <w:rPr>
            <w:rStyle w:val="Collegamentoipertestuale"/>
            <w:rFonts w:ascii="Arial" w:hAnsi="Arial" w:cs="Arial"/>
            <w:sz w:val="21"/>
            <w:szCs w:val="21"/>
          </w:rPr>
          <w:t>c.depaoli@vrelations.it</w:t>
        </w:r>
      </w:hyperlink>
    </w:p>
    <w:p w14:paraId="5A88D0B5" w14:textId="77777777" w:rsidR="00DF4D4A" w:rsidRPr="003B3FE2" w:rsidRDefault="00DF4D4A" w:rsidP="00174120">
      <w:pPr>
        <w:spacing w:line="26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DF4D4A" w:rsidRPr="003B3FE2" w:rsidSect="006B005C">
      <w:headerReference w:type="default" r:id="rId11"/>
      <w:pgSz w:w="11906" w:h="16838"/>
      <w:pgMar w:top="2098" w:right="1304" w:bottom="99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20E53" w14:textId="77777777" w:rsidR="00A53779" w:rsidRDefault="00A53779" w:rsidP="00174120">
      <w:r>
        <w:separator/>
      </w:r>
    </w:p>
  </w:endnote>
  <w:endnote w:type="continuationSeparator" w:id="0">
    <w:p w14:paraId="4DF4D622" w14:textId="77777777" w:rsidR="00A53779" w:rsidRDefault="00A53779" w:rsidP="0017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266BC" w14:textId="77777777" w:rsidR="00A53779" w:rsidRDefault="00A53779" w:rsidP="00174120">
      <w:r>
        <w:separator/>
      </w:r>
    </w:p>
  </w:footnote>
  <w:footnote w:type="continuationSeparator" w:id="0">
    <w:p w14:paraId="66F3EDAD" w14:textId="77777777" w:rsidR="00A53779" w:rsidRDefault="00A53779" w:rsidP="00174120">
      <w:r>
        <w:continuationSeparator/>
      </w:r>
    </w:p>
  </w:footnote>
  <w:footnote w:id="1">
    <w:p w14:paraId="3C1AB0C4" w14:textId="4B13B3DE" w:rsidR="00961F7C" w:rsidRPr="00834D9D" w:rsidRDefault="00961F7C" w:rsidP="00961F7C">
      <w:pPr>
        <w:pStyle w:val="Testonotaapidipagina"/>
        <w:jc w:val="both"/>
        <w:rPr>
          <w:rFonts w:ascii="Arial" w:hAnsi="Arial" w:cs="Arial"/>
          <w:sz w:val="18"/>
          <w:szCs w:val="18"/>
          <w:lang w:val="en-US"/>
        </w:rPr>
      </w:pPr>
      <w:r w:rsidRPr="00834D9D">
        <w:rPr>
          <w:rStyle w:val="Rimandonotaapidipagina"/>
          <w:rFonts w:ascii="Arial" w:hAnsi="Arial" w:cs="Arial"/>
          <w:sz w:val="18"/>
          <w:szCs w:val="18"/>
        </w:rPr>
        <w:footnoteRef/>
      </w:r>
      <w:r w:rsidRPr="00834D9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34D9D">
        <w:rPr>
          <w:rFonts w:ascii="Arial" w:hAnsi="Arial" w:cs="Arial"/>
          <w:sz w:val="18"/>
          <w:szCs w:val="18"/>
          <w:lang w:val="en-US"/>
        </w:rPr>
        <w:t>Trenkwalder</w:t>
      </w:r>
      <w:proofErr w:type="spellEnd"/>
      <w:r w:rsidRPr="00834D9D">
        <w:rPr>
          <w:rFonts w:ascii="Arial" w:hAnsi="Arial" w:cs="Arial"/>
          <w:sz w:val="18"/>
          <w:szCs w:val="18"/>
          <w:lang w:val="en-US"/>
        </w:rPr>
        <w:t xml:space="preserve"> C. </w:t>
      </w:r>
      <w:proofErr w:type="gramStart"/>
      <w:r w:rsidRPr="00834D9D">
        <w:rPr>
          <w:rFonts w:ascii="Arial" w:hAnsi="Arial" w:cs="Arial"/>
          <w:sz w:val="18"/>
          <w:szCs w:val="18"/>
          <w:lang w:val="en-US"/>
        </w:rPr>
        <w:t>et al.</w:t>
      </w:r>
      <w:proofErr w:type="gramEnd"/>
      <w:r w:rsidRPr="00834D9D">
        <w:rPr>
          <w:rFonts w:ascii="Arial" w:hAnsi="Arial" w:cs="Arial"/>
          <w:sz w:val="18"/>
          <w:szCs w:val="18"/>
          <w:lang w:val="en-US"/>
        </w:rPr>
        <w:t xml:space="preserve"> </w:t>
      </w:r>
      <w:r w:rsidRPr="00834D9D">
        <w:rPr>
          <w:rFonts w:ascii="Arial" w:hAnsi="Arial" w:cs="Arial"/>
          <w:i/>
          <w:sz w:val="18"/>
          <w:szCs w:val="18"/>
          <w:lang w:val="en-US"/>
        </w:rPr>
        <w:t>Prolonged-release oxycodone-naloxone for treatment of severe pain in patie</w:t>
      </w:r>
      <w:r w:rsidR="008A5DC4">
        <w:rPr>
          <w:rFonts w:ascii="Arial" w:hAnsi="Arial" w:cs="Arial"/>
          <w:i/>
          <w:sz w:val="18"/>
          <w:szCs w:val="18"/>
          <w:lang w:val="en-US"/>
        </w:rPr>
        <w:t>n</w:t>
      </w:r>
      <w:r w:rsidRPr="00834D9D">
        <w:rPr>
          <w:rFonts w:ascii="Arial" w:hAnsi="Arial" w:cs="Arial"/>
          <w:i/>
          <w:sz w:val="18"/>
          <w:szCs w:val="18"/>
          <w:lang w:val="en-US"/>
        </w:rPr>
        <w:t xml:space="preserve">ts with Parkinson’s disease (PANDA): a double-blind, </w:t>
      </w:r>
      <w:proofErr w:type="spellStart"/>
      <w:r w:rsidRPr="00834D9D">
        <w:rPr>
          <w:rFonts w:ascii="Arial" w:hAnsi="Arial" w:cs="Arial"/>
          <w:i/>
          <w:sz w:val="18"/>
          <w:szCs w:val="18"/>
          <w:lang w:val="en-US"/>
        </w:rPr>
        <w:t>randosimed</w:t>
      </w:r>
      <w:proofErr w:type="spellEnd"/>
      <w:r w:rsidRPr="00834D9D">
        <w:rPr>
          <w:rFonts w:ascii="Arial" w:hAnsi="Arial" w:cs="Arial"/>
          <w:i/>
          <w:sz w:val="18"/>
          <w:szCs w:val="18"/>
          <w:lang w:val="en-US"/>
        </w:rPr>
        <w:t>, placebo-controlled trial</w:t>
      </w:r>
      <w:r w:rsidRPr="00834D9D">
        <w:rPr>
          <w:rFonts w:ascii="Arial" w:hAnsi="Arial" w:cs="Arial"/>
          <w:sz w:val="18"/>
          <w:szCs w:val="18"/>
          <w:lang w:val="en-US"/>
        </w:rPr>
        <w:t xml:space="preserve">. </w:t>
      </w:r>
      <w:r w:rsidR="007D2CCF">
        <w:rPr>
          <w:rFonts w:ascii="Arial" w:hAnsi="Arial" w:cs="Arial"/>
          <w:sz w:val="18"/>
          <w:szCs w:val="18"/>
          <w:lang w:val="en-US"/>
        </w:rPr>
        <w:t xml:space="preserve">The </w:t>
      </w:r>
      <w:r w:rsidRPr="00834D9D">
        <w:rPr>
          <w:rFonts w:ascii="Arial" w:hAnsi="Arial" w:cs="Arial"/>
          <w:sz w:val="18"/>
          <w:szCs w:val="18"/>
          <w:lang w:val="en-US"/>
        </w:rPr>
        <w:t>Lancet Neurology 2015; 14 (12):1161-70.</w:t>
      </w:r>
    </w:p>
  </w:footnote>
  <w:footnote w:id="2">
    <w:p w14:paraId="66FC237F" w14:textId="77777777" w:rsidR="00834D9D" w:rsidRPr="00834D9D" w:rsidRDefault="00834D9D" w:rsidP="00834D9D">
      <w:pPr>
        <w:pStyle w:val="Testonotaapidipagina"/>
        <w:jc w:val="both"/>
        <w:rPr>
          <w:rFonts w:ascii="Arial" w:hAnsi="Arial" w:cs="Arial"/>
        </w:rPr>
      </w:pPr>
      <w:r w:rsidRPr="00834D9D">
        <w:rPr>
          <w:rStyle w:val="Rimandonotaapidipagina"/>
          <w:rFonts w:ascii="Arial" w:hAnsi="Arial" w:cs="Arial"/>
          <w:sz w:val="18"/>
          <w:szCs w:val="18"/>
        </w:rPr>
        <w:footnoteRef/>
      </w:r>
      <w:r w:rsidRPr="00834D9D">
        <w:rPr>
          <w:rFonts w:ascii="Arial" w:hAnsi="Arial" w:cs="Arial"/>
          <w:sz w:val="18"/>
          <w:szCs w:val="18"/>
        </w:rPr>
        <w:t xml:space="preserve"> La scala NRS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Numerical</w:t>
      </w:r>
      <w:proofErr w:type="spellEnd"/>
      <w:r>
        <w:rPr>
          <w:rFonts w:ascii="Arial" w:hAnsi="Arial" w:cs="Arial"/>
          <w:sz w:val="18"/>
          <w:szCs w:val="18"/>
        </w:rPr>
        <w:t xml:space="preserve"> Rating Scale) </w:t>
      </w:r>
      <w:r w:rsidRPr="00834D9D">
        <w:rPr>
          <w:rFonts w:ascii="Arial" w:hAnsi="Arial" w:cs="Arial"/>
          <w:sz w:val="18"/>
          <w:szCs w:val="18"/>
        </w:rPr>
        <w:t>si basa sull'utilizzo di una scala costituita da 11 gradi da 0 a 10, dove 0 corrisponde alla totale assenza di dolore e 10 rappresenta il peggior dolore immaginab</w:t>
      </w:r>
      <w:r>
        <w:rPr>
          <w:rFonts w:ascii="Arial" w:hAnsi="Arial" w:cs="Arial"/>
          <w:sz w:val="18"/>
          <w:szCs w:val="18"/>
        </w:rPr>
        <w:t xml:space="preserve">ile dal paziente.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11124" w14:textId="77777777" w:rsidR="00174120" w:rsidRDefault="00174120" w:rsidP="00174120">
    <w:pPr>
      <w:pStyle w:val="Intestazione"/>
      <w:jc w:val="center"/>
    </w:pPr>
    <w:r w:rsidRPr="00174120">
      <w:rPr>
        <w:noProof/>
        <w:lang w:val="it-IT" w:eastAsia="it-IT"/>
      </w:rPr>
      <w:drawing>
        <wp:inline distT="0" distB="0" distL="0" distR="0" wp14:anchorId="18E4E92E" wp14:editId="20D23A7E">
          <wp:extent cx="1243330" cy="6508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BA89C6"/>
    <w:multiLevelType w:val="hybridMultilevel"/>
    <w:tmpl w:val="546D7C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503108"/>
    <w:multiLevelType w:val="hybridMultilevel"/>
    <w:tmpl w:val="73388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44403"/>
    <w:multiLevelType w:val="multilevel"/>
    <w:tmpl w:val="F99E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5D2CA0"/>
    <w:multiLevelType w:val="hybridMultilevel"/>
    <w:tmpl w:val="4F7A4D4E"/>
    <w:lvl w:ilvl="0" w:tplc="24A8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A6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764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8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FA4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C8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CF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CC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30555D"/>
    <w:multiLevelType w:val="multilevel"/>
    <w:tmpl w:val="5096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B6BD2"/>
    <w:multiLevelType w:val="hybridMultilevel"/>
    <w:tmpl w:val="29282B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10298"/>
    <w:multiLevelType w:val="hybridMultilevel"/>
    <w:tmpl w:val="7B90E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A0824"/>
    <w:multiLevelType w:val="multilevel"/>
    <w:tmpl w:val="E08E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CC229D"/>
    <w:multiLevelType w:val="hybridMultilevel"/>
    <w:tmpl w:val="2ECC9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64710"/>
    <w:multiLevelType w:val="hybridMultilevel"/>
    <w:tmpl w:val="E034D2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14449"/>
    <w:multiLevelType w:val="hybridMultilevel"/>
    <w:tmpl w:val="B42A59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E31"/>
    <w:multiLevelType w:val="multilevel"/>
    <w:tmpl w:val="8F86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B86F16"/>
    <w:multiLevelType w:val="multilevel"/>
    <w:tmpl w:val="F934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432911"/>
    <w:multiLevelType w:val="hybridMultilevel"/>
    <w:tmpl w:val="4BA6A8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48F6"/>
    <w:multiLevelType w:val="multilevel"/>
    <w:tmpl w:val="AF7A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1806FF"/>
    <w:multiLevelType w:val="hybridMultilevel"/>
    <w:tmpl w:val="27006EDA"/>
    <w:lvl w:ilvl="0" w:tplc="31D66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A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2D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61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802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9AF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6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61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6B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6D457BC"/>
    <w:multiLevelType w:val="hybridMultilevel"/>
    <w:tmpl w:val="12CA4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0AA"/>
    <w:multiLevelType w:val="multilevel"/>
    <w:tmpl w:val="0C28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107224"/>
    <w:multiLevelType w:val="hybridMultilevel"/>
    <w:tmpl w:val="45FEB4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E827ADD"/>
    <w:multiLevelType w:val="hybridMultilevel"/>
    <w:tmpl w:val="9AF425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06640"/>
    <w:multiLevelType w:val="hybridMultilevel"/>
    <w:tmpl w:val="ED6CFE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65F72"/>
    <w:multiLevelType w:val="hybridMultilevel"/>
    <w:tmpl w:val="DD0E06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836DC"/>
    <w:multiLevelType w:val="hybridMultilevel"/>
    <w:tmpl w:val="D13438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10547F"/>
    <w:multiLevelType w:val="multilevel"/>
    <w:tmpl w:val="B4DE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96480A"/>
    <w:multiLevelType w:val="hybridMultilevel"/>
    <w:tmpl w:val="112E53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88161F"/>
    <w:multiLevelType w:val="multilevel"/>
    <w:tmpl w:val="C60C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356E3E"/>
    <w:multiLevelType w:val="hybridMultilevel"/>
    <w:tmpl w:val="2AAA35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07158"/>
    <w:multiLevelType w:val="multilevel"/>
    <w:tmpl w:val="3E76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CE2521"/>
    <w:multiLevelType w:val="hybridMultilevel"/>
    <w:tmpl w:val="0BB8DDD4"/>
    <w:lvl w:ilvl="0" w:tplc="8E3AED6A">
      <w:start w:val="1"/>
      <w:numFmt w:val="decimal"/>
      <w:lvlText w:val="%1."/>
      <w:lvlJc w:val="left"/>
      <w:pPr>
        <w:ind w:left="360" w:hanging="360"/>
      </w:pPr>
      <w:rPr>
        <w:rFonts w:cs="SyntaxLTStd-Blac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627C8C"/>
    <w:multiLevelType w:val="hybridMultilevel"/>
    <w:tmpl w:val="426EC0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C49C9"/>
    <w:multiLevelType w:val="hybridMultilevel"/>
    <w:tmpl w:val="2B584E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9228D"/>
    <w:multiLevelType w:val="multilevel"/>
    <w:tmpl w:val="84F2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530B05"/>
    <w:multiLevelType w:val="hybridMultilevel"/>
    <w:tmpl w:val="E8720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43BDB"/>
    <w:multiLevelType w:val="multilevel"/>
    <w:tmpl w:val="02FA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D61295"/>
    <w:multiLevelType w:val="hybridMultilevel"/>
    <w:tmpl w:val="37DA2F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7A7C5E"/>
    <w:multiLevelType w:val="hybridMultilevel"/>
    <w:tmpl w:val="B0CAE67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C1F0F"/>
    <w:multiLevelType w:val="hybridMultilevel"/>
    <w:tmpl w:val="7A36D47C"/>
    <w:lvl w:ilvl="0" w:tplc="57246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84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E8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A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2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2A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88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21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21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9ED71F7"/>
    <w:multiLevelType w:val="hybridMultilevel"/>
    <w:tmpl w:val="CF5213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70305"/>
    <w:multiLevelType w:val="hybridMultilevel"/>
    <w:tmpl w:val="03D8CF1C"/>
    <w:lvl w:ilvl="0" w:tplc="6C4AF1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C95D2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038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A8E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870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1CEC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B248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258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604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FA85972"/>
    <w:multiLevelType w:val="hybridMultilevel"/>
    <w:tmpl w:val="6590B97A"/>
    <w:lvl w:ilvl="0" w:tplc="0F1A9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8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AC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C3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6F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28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A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0715E0B"/>
    <w:multiLevelType w:val="hybridMultilevel"/>
    <w:tmpl w:val="1C1A75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8217F"/>
    <w:multiLevelType w:val="multilevel"/>
    <w:tmpl w:val="5E30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9B77C7"/>
    <w:multiLevelType w:val="hybridMultilevel"/>
    <w:tmpl w:val="98A09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9395F"/>
    <w:multiLevelType w:val="hybridMultilevel"/>
    <w:tmpl w:val="7146FA7A"/>
    <w:lvl w:ilvl="0" w:tplc="E27E9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E2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66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AC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8E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23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AC7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02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E2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E2F36B5"/>
    <w:multiLevelType w:val="multilevel"/>
    <w:tmpl w:val="D704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7862A8"/>
    <w:multiLevelType w:val="hybridMultilevel"/>
    <w:tmpl w:val="24F06FF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6"/>
  </w:num>
  <w:num w:numId="5">
    <w:abstractNumId w:val="42"/>
  </w:num>
  <w:num w:numId="6">
    <w:abstractNumId w:val="11"/>
  </w:num>
  <w:num w:numId="7">
    <w:abstractNumId w:val="44"/>
  </w:num>
  <w:num w:numId="8">
    <w:abstractNumId w:val="27"/>
  </w:num>
  <w:num w:numId="9">
    <w:abstractNumId w:val="2"/>
  </w:num>
  <w:num w:numId="10">
    <w:abstractNumId w:val="23"/>
  </w:num>
  <w:num w:numId="11">
    <w:abstractNumId w:val="25"/>
  </w:num>
  <w:num w:numId="12">
    <w:abstractNumId w:val="7"/>
  </w:num>
  <w:num w:numId="13">
    <w:abstractNumId w:val="41"/>
  </w:num>
  <w:num w:numId="14">
    <w:abstractNumId w:val="31"/>
  </w:num>
  <w:num w:numId="15">
    <w:abstractNumId w:val="4"/>
  </w:num>
  <w:num w:numId="16">
    <w:abstractNumId w:val="12"/>
  </w:num>
  <w:num w:numId="17">
    <w:abstractNumId w:val="33"/>
  </w:num>
  <w:num w:numId="18">
    <w:abstractNumId w:val="17"/>
  </w:num>
  <w:num w:numId="19">
    <w:abstractNumId w:val="20"/>
  </w:num>
  <w:num w:numId="20">
    <w:abstractNumId w:val="43"/>
  </w:num>
  <w:num w:numId="21">
    <w:abstractNumId w:val="9"/>
  </w:num>
  <w:num w:numId="22">
    <w:abstractNumId w:val="1"/>
  </w:num>
  <w:num w:numId="23">
    <w:abstractNumId w:val="3"/>
  </w:num>
  <w:num w:numId="24">
    <w:abstractNumId w:val="39"/>
  </w:num>
  <w:num w:numId="25">
    <w:abstractNumId w:val="36"/>
  </w:num>
  <w:num w:numId="26">
    <w:abstractNumId w:val="15"/>
  </w:num>
  <w:num w:numId="27">
    <w:abstractNumId w:val="38"/>
  </w:num>
  <w:num w:numId="28">
    <w:abstractNumId w:val="13"/>
  </w:num>
  <w:num w:numId="29">
    <w:abstractNumId w:val="28"/>
  </w:num>
  <w:num w:numId="30">
    <w:abstractNumId w:val="26"/>
  </w:num>
  <w:num w:numId="31">
    <w:abstractNumId w:val="37"/>
  </w:num>
  <w:num w:numId="32">
    <w:abstractNumId w:val="14"/>
  </w:num>
  <w:num w:numId="33">
    <w:abstractNumId w:val="29"/>
  </w:num>
  <w:num w:numId="34">
    <w:abstractNumId w:val="30"/>
  </w:num>
  <w:num w:numId="35">
    <w:abstractNumId w:val="8"/>
  </w:num>
  <w:num w:numId="36">
    <w:abstractNumId w:val="21"/>
  </w:num>
  <w:num w:numId="37">
    <w:abstractNumId w:val="10"/>
  </w:num>
  <w:num w:numId="38">
    <w:abstractNumId w:val="19"/>
  </w:num>
  <w:num w:numId="39">
    <w:abstractNumId w:val="35"/>
  </w:num>
  <w:num w:numId="40">
    <w:abstractNumId w:val="40"/>
  </w:num>
  <w:num w:numId="41">
    <w:abstractNumId w:val="45"/>
  </w:num>
  <w:num w:numId="42">
    <w:abstractNumId w:val="34"/>
  </w:num>
  <w:num w:numId="43">
    <w:abstractNumId w:val="22"/>
  </w:num>
  <w:num w:numId="44">
    <w:abstractNumId w:val="5"/>
  </w:num>
  <w:num w:numId="45">
    <w:abstractNumId w:val="3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F1"/>
    <w:rsid w:val="00000941"/>
    <w:rsid w:val="00001490"/>
    <w:rsid w:val="00002C6D"/>
    <w:rsid w:val="00002D1B"/>
    <w:rsid w:val="00003749"/>
    <w:rsid w:val="00004BE8"/>
    <w:rsid w:val="00004FAC"/>
    <w:rsid w:val="000055AB"/>
    <w:rsid w:val="00005D6C"/>
    <w:rsid w:val="000069DA"/>
    <w:rsid w:val="00006A2D"/>
    <w:rsid w:val="00007869"/>
    <w:rsid w:val="00007F2E"/>
    <w:rsid w:val="00010CB3"/>
    <w:rsid w:val="00012D36"/>
    <w:rsid w:val="00013227"/>
    <w:rsid w:val="00013564"/>
    <w:rsid w:val="000147B5"/>
    <w:rsid w:val="00015D5B"/>
    <w:rsid w:val="0001608F"/>
    <w:rsid w:val="000165CC"/>
    <w:rsid w:val="00016CD5"/>
    <w:rsid w:val="0002006E"/>
    <w:rsid w:val="00021292"/>
    <w:rsid w:val="000214C9"/>
    <w:rsid w:val="000223D2"/>
    <w:rsid w:val="00022FA4"/>
    <w:rsid w:val="000232BD"/>
    <w:rsid w:val="00024A2E"/>
    <w:rsid w:val="00025521"/>
    <w:rsid w:val="000259ED"/>
    <w:rsid w:val="00025B9A"/>
    <w:rsid w:val="00026259"/>
    <w:rsid w:val="00026981"/>
    <w:rsid w:val="00027BE2"/>
    <w:rsid w:val="00030457"/>
    <w:rsid w:val="00031284"/>
    <w:rsid w:val="00031832"/>
    <w:rsid w:val="000325C8"/>
    <w:rsid w:val="00032E38"/>
    <w:rsid w:val="00033294"/>
    <w:rsid w:val="00034C1F"/>
    <w:rsid w:val="00035452"/>
    <w:rsid w:val="00035501"/>
    <w:rsid w:val="00036BD6"/>
    <w:rsid w:val="0003712C"/>
    <w:rsid w:val="00037986"/>
    <w:rsid w:val="00040C6E"/>
    <w:rsid w:val="000416CB"/>
    <w:rsid w:val="00042253"/>
    <w:rsid w:val="00043276"/>
    <w:rsid w:val="00043E74"/>
    <w:rsid w:val="00045247"/>
    <w:rsid w:val="00050077"/>
    <w:rsid w:val="0005149B"/>
    <w:rsid w:val="00051705"/>
    <w:rsid w:val="00052DAA"/>
    <w:rsid w:val="0005342F"/>
    <w:rsid w:val="00054B5C"/>
    <w:rsid w:val="00055295"/>
    <w:rsid w:val="000553E0"/>
    <w:rsid w:val="00055740"/>
    <w:rsid w:val="00056344"/>
    <w:rsid w:val="000563B1"/>
    <w:rsid w:val="000566F2"/>
    <w:rsid w:val="00056B5F"/>
    <w:rsid w:val="00056CAA"/>
    <w:rsid w:val="00060971"/>
    <w:rsid w:val="0006127E"/>
    <w:rsid w:val="00062A7C"/>
    <w:rsid w:val="00062F85"/>
    <w:rsid w:val="00064EC3"/>
    <w:rsid w:val="00065DCD"/>
    <w:rsid w:val="0006611C"/>
    <w:rsid w:val="0006792B"/>
    <w:rsid w:val="00071C7D"/>
    <w:rsid w:val="0007285F"/>
    <w:rsid w:val="00073716"/>
    <w:rsid w:val="00074377"/>
    <w:rsid w:val="00074F06"/>
    <w:rsid w:val="00077605"/>
    <w:rsid w:val="00077A54"/>
    <w:rsid w:val="000803FE"/>
    <w:rsid w:val="00080614"/>
    <w:rsid w:val="00082456"/>
    <w:rsid w:val="000830DB"/>
    <w:rsid w:val="00083296"/>
    <w:rsid w:val="00084E3E"/>
    <w:rsid w:val="00087E38"/>
    <w:rsid w:val="00090124"/>
    <w:rsid w:val="00091D51"/>
    <w:rsid w:val="00092853"/>
    <w:rsid w:val="000928BC"/>
    <w:rsid w:val="00093EC9"/>
    <w:rsid w:val="00094837"/>
    <w:rsid w:val="000950CF"/>
    <w:rsid w:val="0009609F"/>
    <w:rsid w:val="00096925"/>
    <w:rsid w:val="00096F1B"/>
    <w:rsid w:val="00097034"/>
    <w:rsid w:val="000A0637"/>
    <w:rsid w:val="000A0BD6"/>
    <w:rsid w:val="000A1844"/>
    <w:rsid w:val="000A40CF"/>
    <w:rsid w:val="000A42DE"/>
    <w:rsid w:val="000A5449"/>
    <w:rsid w:val="000A7131"/>
    <w:rsid w:val="000A7960"/>
    <w:rsid w:val="000B032A"/>
    <w:rsid w:val="000B12C8"/>
    <w:rsid w:val="000B184B"/>
    <w:rsid w:val="000B202F"/>
    <w:rsid w:val="000B29DF"/>
    <w:rsid w:val="000B32CE"/>
    <w:rsid w:val="000B3E66"/>
    <w:rsid w:val="000B555A"/>
    <w:rsid w:val="000B7356"/>
    <w:rsid w:val="000B740B"/>
    <w:rsid w:val="000B747D"/>
    <w:rsid w:val="000C17E5"/>
    <w:rsid w:val="000C264B"/>
    <w:rsid w:val="000C381C"/>
    <w:rsid w:val="000C5C7F"/>
    <w:rsid w:val="000D0572"/>
    <w:rsid w:val="000D31A2"/>
    <w:rsid w:val="000D39C7"/>
    <w:rsid w:val="000D4F48"/>
    <w:rsid w:val="000D5035"/>
    <w:rsid w:val="000D53C9"/>
    <w:rsid w:val="000D5883"/>
    <w:rsid w:val="000D6048"/>
    <w:rsid w:val="000D6FB8"/>
    <w:rsid w:val="000D799F"/>
    <w:rsid w:val="000D7C08"/>
    <w:rsid w:val="000E08BA"/>
    <w:rsid w:val="000E163B"/>
    <w:rsid w:val="000E1B16"/>
    <w:rsid w:val="000E291B"/>
    <w:rsid w:val="000E3926"/>
    <w:rsid w:val="000E3C8A"/>
    <w:rsid w:val="000E4BF7"/>
    <w:rsid w:val="000E5356"/>
    <w:rsid w:val="000E59DB"/>
    <w:rsid w:val="000E7683"/>
    <w:rsid w:val="000E7E3A"/>
    <w:rsid w:val="000F0AF7"/>
    <w:rsid w:val="000F1C16"/>
    <w:rsid w:val="000F1D43"/>
    <w:rsid w:val="000F424A"/>
    <w:rsid w:val="000F4B6A"/>
    <w:rsid w:val="000F6C45"/>
    <w:rsid w:val="000F7EEF"/>
    <w:rsid w:val="00100946"/>
    <w:rsid w:val="001019B1"/>
    <w:rsid w:val="00101A9C"/>
    <w:rsid w:val="00101B8B"/>
    <w:rsid w:val="00103289"/>
    <w:rsid w:val="0010428C"/>
    <w:rsid w:val="001043C2"/>
    <w:rsid w:val="00104D97"/>
    <w:rsid w:val="0010538C"/>
    <w:rsid w:val="00105CE6"/>
    <w:rsid w:val="00105DED"/>
    <w:rsid w:val="00105FB2"/>
    <w:rsid w:val="00106D99"/>
    <w:rsid w:val="00106E1E"/>
    <w:rsid w:val="001101DA"/>
    <w:rsid w:val="001107B5"/>
    <w:rsid w:val="00110854"/>
    <w:rsid w:val="00112643"/>
    <w:rsid w:val="00113050"/>
    <w:rsid w:val="00115AF6"/>
    <w:rsid w:val="00115D45"/>
    <w:rsid w:val="00115FA7"/>
    <w:rsid w:val="001166BE"/>
    <w:rsid w:val="00116A4B"/>
    <w:rsid w:val="001170FE"/>
    <w:rsid w:val="001204A4"/>
    <w:rsid w:val="0012082D"/>
    <w:rsid w:val="00123771"/>
    <w:rsid w:val="00123883"/>
    <w:rsid w:val="001260E4"/>
    <w:rsid w:val="00126987"/>
    <w:rsid w:val="00130227"/>
    <w:rsid w:val="00130620"/>
    <w:rsid w:val="001316CB"/>
    <w:rsid w:val="00131D63"/>
    <w:rsid w:val="00131D80"/>
    <w:rsid w:val="0013204E"/>
    <w:rsid w:val="00132900"/>
    <w:rsid w:val="00132AF3"/>
    <w:rsid w:val="001339CE"/>
    <w:rsid w:val="00133DC8"/>
    <w:rsid w:val="00134880"/>
    <w:rsid w:val="0013611E"/>
    <w:rsid w:val="00136CE7"/>
    <w:rsid w:val="0013757A"/>
    <w:rsid w:val="00137839"/>
    <w:rsid w:val="00137EE7"/>
    <w:rsid w:val="001403D7"/>
    <w:rsid w:val="001414B1"/>
    <w:rsid w:val="001423BC"/>
    <w:rsid w:val="00142806"/>
    <w:rsid w:val="00142AD5"/>
    <w:rsid w:val="00143DCC"/>
    <w:rsid w:val="00144612"/>
    <w:rsid w:val="00144CE8"/>
    <w:rsid w:val="00144FFC"/>
    <w:rsid w:val="00146741"/>
    <w:rsid w:val="00146B2C"/>
    <w:rsid w:val="00147B95"/>
    <w:rsid w:val="00150226"/>
    <w:rsid w:val="0015088A"/>
    <w:rsid w:val="00151A09"/>
    <w:rsid w:val="00153F6B"/>
    <w:rsid w:val="001540CE"/>
    <w:rsid w:val="00156AE0"/>
    <w:rsid w:val="001578F7"/>
    <w:rsid w:val="00157FF7"/>
    <w:rsid w:val="001608AC"/>
    <w:rsid w:val="001609D7"/>
    <w:rsid w:val="00162ED9"/>
    <w:rsid w:val="00163927"/>
    <w:rsid w:val="00165008"/>
    <w:rsid w:val="00165FC1"/>
    <w:rsid w:val="00166B3C"/>
    <w:rsid w:val="0016749A"/>
    <w:rsid w:val="00170D44"/>
    <w:rsid w:val="00171108"/>
    <w:rsid w:val="00171435"/>
    <w:rsid w:val="00172CDE"/>
    <w:rsid w:val="00172D9F"/>
    <w:rsid w:val="00173080"/>
    <w:rsid w:val="00173111"/>
    <w:rsid w:val="001735AC"/>
    <w:rsid w:val="0017379A"/>
    <w:rsid w:val="00174120"/>
    <w:rsid w:val="001744CC"/>
    <w:rsid w:val="001746A6"/>
    <w:rsid w:val="00174BF2"/>
    <w:rsid w:val="00174C58"/>
    <w:rsid w:val="00174E7C"/>
    <w:rsid w:val="00175309"/>
    <w:rsid w:val="00175452"/>
    <w:rsid w:val="001755EE"/>
    <w:rsid w:val="00176E53"/>
    <w:rsid w:val="00181690"/>
    <w:rsid w:val="00182B9B"/>
    <w:rsid w:val="00182F6E"/>
    <w:rsid w:val="00183C6E"/>
    <w:rsid w:val="00185CB8"/>
    <w:rsid w:val="00185F36"/>
    <w:rsid w:val="00185FB9"/>
    <w:rsid w:val="0018642D"/>
    <w:rsid w:val="001875B5"/>
    <w:rsid w:val="001900FB"/>
    <w:rsid w:val="00191080"/>
    <w:rsid w:val="001910D5"/>
    <w:rsid w:val="001917F3"/>
    <w:rsid w:val="001930A0"/>
    <w:rsid w:val="001935DA"/>
    <w:rsid w:val="00193930"/>
    <w:rsid w:val="00194162"/>
    <w:rsid w:val="0019485A"/>
    <w:rsid w:val="00194D83"/>
    <w:rsid w:val="00195CD1"/>
    <w:rsid w:val="001965EC"/>
    <w:rsid w:val="00197ED0"/>
    <w:rsid w:val="001A171F"/>
    <w:rsid w:val="001A31D3"/>
    <w:rsid w:val="001A3247"/>
    <w:rsid w:val="001A37E3"/>
    <w:rsid w:val="001A4256"/>
    <w:rsid w:val="001A4C91"/>
    <w:rsid w:val="001A5E1C"/>
    <w:rsid w:val="001A62B0"/>
    <w:rsid w:val="001A73E1"/>
    <w:rsid w:val="001A7FD7"/>
    <w:rsid w:val="001B0386"/>
    <w:rsid w:val="001B11F1"/>
    <w:rsid w:val="001B2254"/>
    <w:rsid w:val="001B25F3"/>
    <w:rsid w:val="001B39F1"/>
    <w:rsid w:val="001B43CD"/>
    <w:rsid w:val="001B44A2"/>
    <w:rsid w:val="001B4C3A"/>
    <w:rsid w:val="001B4FE5"/>
    <w:rsid w:val="001B510D"/>
    <w:rsid w:val="001B685D"/>
    <w:rsid w:val="001B705A"/>
    <w:rsid w:val="001B7192"/>
    <w:rsid w:val="001C0D0D"/>
    <w:rsid w:val="001C11D4"/>
    <w:rsid w:val="001C16C7"/>
    <w:rsid w:val="001C1E58"/>
    <w:rsid w:val="001C2E75"/>
    <w:rsid w:val="001C33AD"/>
    <w:rsid w:val="001C34A1"/>
    <w:rsid w:val="001C479B"/>
    <w:rsid w:val="001C61E4"/>
    <w:rsid w:val="001D1DC3"/>
    <w:rsid w:val="001D529F"/>
    <w:rsid w:val="001D5C9B"/>
    <w:rsid w:val="001D5D55"/>
    <w:rsid w:val="001D6C3C"/>
    <w:rsid w:val="001D7B4B"/>
    <w:rsid w:val="001E1845"/>
    <w:rsid w:val="001E1906"/>
    <w:rsid w:val="001E21D3"/>
    <w:rsid w:val="001E29FB"/>
    <w:rsid w:val="001E329F"/>
    <w:rsid w:val="001E4353"/>
    <w:rsid w:val="001E4681"/>
    <w:rsid w:val="001E5359"/>
    <w:rsid w:val="001E5554"/>
    <w:rsid w:val="001E5AE5"/>
    <w:rsid w:val="001E6CFF"/>
    <w:rsid w:val="001E6FD4"/>
    <w:rsid w:val="001E7978"/>
    <w:rsid w:val="001F13A0"/>
    <w:rsid w:val="001F46EA"/>
    <w:rsid w:val="001F4F48"/>
    <w:rsid w:val="001F52B6"/>
    <w:rsid w:val="001F6A01"/>
    <w:rsid w:val="001F7290"/>
    <w:rsid w:val="001F768F"/>
    <w:rsid w:val="00200748"/>
    <w:rsid w:val="00203DF7"/>
    <w:rsid w:val="00205E7B"/>
    <w:rsid w:val="00206730"/>
    <w:rsid w:val="00207994"/>
    <w:rsid w:val="00211FC1"/>
    <w:rsid w:val="002123F6"/>
    <w:rsid w:val="00212D23"/>
    <w:rsid w:val="00213707"/>
    <w:rsid w:val="00213BC8"/>
    <w:rsid w:val="00213C97"/>
    <w:rsid w:val="00215767"/>
    <w:rsid w:val="00215AE7"/>
    <w:rsid w:val="00216510"/>
    <w:rsid w:val="00216806"/>
    <w:rsid w:val="00217360"/>
    <w:rsid w:val="00220349"/>
    <w:rsid w:val="00221274"/>
    <w:rsid w:val="00221292"/>
    <w:rsid w:val="0022170B"/>
    <w:rsid w:val="00225C70"/>
    <w:rsid w:val="00225C83"/>
    <w:rsid w:val="002275C7"/>
    <w:rsid w:val="0023022B"/>
    <w:rsid w:val="00230629"/>
    <w:rsid w:val="00231ECB"/>
    <w:rsid w:val="00231EF0"/>
    <w:rsid w:val="00231F61"/>
    <w:rsid w:val="00232014"/>
    <w:rsid w:val="00233D19"/>
    <w:rsid w:val="0023433C"/>
    <w:rsid w:val="00234827"/>
    <w:rsid w:val="00234FCC"/>
    <w:rsid w:val="0023578D"/>
    <w:rsid w:val="0023665C"/>
    <w:rsid w:val="002367C2"/>
    <w:rsid w:val="0023693D"/>
    <w:rsid w:val="002402F5"/>
    <w:rsid w:val="0024034E"/>
    <w:rsid w:val="00241451"/>
    <w:rsid w:val="00241E4A"/>
    <w:rsid w:val="002424EE"/>
    <w:rsid w:val="00242811"/>
    <w:rsid w:val="00242EC4"/>
    <w:rsid w:val="002439C2"/>
    <w:rsid w:val="00243D88"/>
    <w:rsid w:val="0024439A"/>
    <w:rsid w:val="00244C69"/>
    <w:rsid w:val="00245999"/>
    <w:rsid w:val="00247D7C"/>
    <w:rsid w:val="00250753"/>
    <w:rsid w:val="00251C2E"/>
    <w:rsid w:val="00251F23"/>
    <w:rsid w:val="00252D59"/>
    <w:rsid w:val="002535E3"/>
    <w:rsid w:val="00254698"/>
    <w:rsid w:val="002565B5"/>
    <w:rsid w:val="00256E56"/>
    <w:rsid w:val="00256F12"/>
    <w:rsid w:val="00256F9D"/>
    <w:rsid w:val="00262DE2"/>
    <w:rsid w:val="00264C68"/>
    <w:rsid w:val="002661AE"/>
    <w:rsid w:val="002677F2"/>
    <w:rsid w:val="00267862"/>
    <w:rsid w:val="0026791E"/>
    <w:rsid w:val="0026798F"/>
    <w:rsid w:val="00270AF2"/>
    <w:rsid w:val="00270E29"/>
    <w:rsid w:val="00271420"/>
    <w:rsid w:val="002715F5"/>
    <w:rsid w:val="00271D31"/>
    <w:rsid w:val="00271F4C"/>
    <w:rsid w:val="002721FA"/>
    <w:rsid w:val="0027284D"/>
    <w:rsid w:val="00272872"/>
    <w:rsid w:val="00272A15"/>
    <w:rsid w:val="00274030"/>
    <w:rsid w:val="00274085"/>
    <w:rsid w:val="002745BB"/>
    <w:rsid w:val="0027597F"/>
    <w:rsid w:val="0027601D"/>
    <w:rsid w:val="00276688"/>
    <w:rsid w:val="00276B36"/>
    <w:rsid w:val="00277507"/>
    <w:rsid w:val="00277F82"/>
    <w:rsid w:val="00281D35"/>
    <w:rsid w:val="00281D57"/>
    <w:rsid w:val="0028406B"/>
    <w:rsid w:val="0028415A"/>
    <w:rsid w:val="002842D2"/>
    <w:rsid w:val="00285634"/>
    <w:rsid w:val="002903DF"/>
    <w:rsid w:val="00290693"/>
    <w:rsid w:val="002943C2"/>
    <w:rsid w:val="00294CA6"/>
    <w:rsid w:val="00294EA4"/>
    <w:rsid w:val="00295132"/>
    <w:rsid w:val="002A05E9"/>
    <w:rsid w:val="002A4122"/>
    <w:rsid w:val="002A4A74"/>
    <w:rsid w:val="002A4DF1"/>
    <w:rsid w:val="002A5ACD"/>
    <w:rsid w:val="002A7CCF"/>
    <w:rsid w:val="002B1C4A"/>
    <w:rsid w:val="002B1D1F"/>
    <w:rsid w:val="002B2007"/>
    <w:rsid w:val="002B2A9E"/>
    <w:rsid w:val="002B2E14"/>
    <w:rsid w:val="002B2E43"/>
    <w:rsid w:val="002B3609"/>
    <w:rsid w:val="002B3A05"/>
    <w:rsid w:val="002B4130"/>
    <w:rsid w:val="002B42B9"/>
    <w:rsid w:val="002B5E6A"/>
    <w:rsid w:val="002B675A"/>
    <w:rsid w:val="002B6C6A"/>
    <w:rsid w:val="002B7096"/>
    <w:rsid w:val="002B797F"/>
    <w:rsid w:val="002C13DC"/>
    <w:rsid w:val="002C2713"/>
    <w:rsid w:val="002C2BA4"/>
    <w:rsid w:val="002C3F3F"/>
    <w:rsid w:val="002C40FF"/>
    <w:rsid w:val="002C45CA"/>
    <w:rsid w:val="002C5A9F"/>
    <w:rsid w:val="002C6502"/>
    <w:rsid w:val="002D01DF"/>
    <w:rsid w:val="002D073F"/>
    <w:rsid w:val="002D0C77"/>
    <w:rsid w:val="002D16B9"/>
    <w:rsid w:val="002D1F4A"/>
    <w:rsid w:val="002D2171"/>
    <w:rsid w:val="002D28D3"/>
    <w:rsid w:val="002D2D16"/>
    <w:rsid w:val="002D3EC9"/>
    <w:rsid w:val="002D4406"/>
    <w:rsid w:val="002D5A6B"/>
    <w:rsid w:val="002D6922"/>
    <w:rsid w:val="002D6A99"/>
    <w:rsid w:val="002D7EAF"/>
    <w:rsid w:val="002E0561"/>
    <w:rsid w:val="002E0C40"/>
    <w:rsid w:val="002E15C9"/>
    <w:rsid w:val="002E1E41"/>
    <w:rsid w:val="002E2E52"/>
    <w:rsid w:val="002E31D1"/>
    <w:rsid w:val="002E4783"/>
    <w:rsid w:val="002E4F3C"/>
    <w:rsid w:val="002E6CC6"/>
    <w:rsid w:val="002F0168"/>
    <w:rsid w:val="002F0A63"/>
    <w:rsid w:val="002F1133"/>
    <w:rsid w:val="002F2717"/>
    <w:rsid w:val="002F3F31"/>
    <w:rsid w:val="002F475A"/>
    <w:rsid w:val="002F640B"/>
    <w:rsid w:val="002F6674"/>
    <w:rsid w:val="002F68AD"/>
    <w:rsid w:val="002F6D39"/>
    <w:rsid w:val="002F762F"/>
    <w:rsid w:val="002F7C17"/>
    <w:rsid w:val="0030142F"/>
    <w:rsid w:val="00304C71"/>
    <w:rsid w:val="00304E01"/>
    <w:rsid w:val="00304E88"/>
    <w:rsid w:val="00305134"/>
    <w:rsid w:val="003061B5"/>
    <w:rsid w:val="003068C0"/>
    <w:rsid w:val="0031034E"/>
    <w:rsid w:val="0031041F"/>
    <w:rsid w:val="003106E9"/>
    <w:rsid w:val="003114B5"/>
    <w:rsid w:val="00313ACB"/>
    <w:rsid w:val="00315E8D"/>
    <w:rsid w:val="0031633E"/>
    <w:rsid w:val="00316981"/>
    <w:rsid w:val="00320C6A"/>
    <w:rsid w:val="003215B9"/>
    <w:rsid w:val="00323333"/>
    <w:rsid w:val="0032339D"/>
    <w:rsid w:val="003237A9"/>
    <w:rsid w:val="00324B67"/>
    <w:rsid w:val="00324E79"/>
    <w:rsid w:val="00326847"/>
    <w:rsid w:val="00327819"/>
    <w:rsid w:val="003309FC"/>
    <w:rsid w:val="00330A56"/>
    <w:rsid w:val="003315B0"/>
    <w:rsid w:val="003317F1"/>
    <w:rsid w:val="00331C7B"/>
    <w:rsid w:val="003329C3"/>
    <w:rsid w:val="00332A37"/>
    <w:rsid w:val="003340B7"/>
    <w:rsid w:val="00336982"/>
    <w:rsid w:val="0033739B"/>
    <w:rsid w:val="00340D18"/>
    <w:rsid w:val="00342999"/>
    <w:rsid w:val="0034305C"/>
    <w:rsid w:val="00343488"/>
    <w:rsid w:val="00343EF6"/>
    <w:rsid w:val="0034480A"/>
    <w:rsid w:val="00344839"/>
    <w:rsid w:val="00344A09"/>
    <w:rsid w:val="00344BA6"/>
    <w:rsid w:val="00345A22"/>
    <w:rsid w:val="00345D63"/>
    <w:rsid w:val="00350383"/>
    <w:rsid w:val="003504A2"/>
    <w:rsid w:val="003507A0"/>
    <w:rsid w:val="00351FA2"/>
    <w:rsid w:val="00353353"/>
    <w:rsid w:val="003536AC"/>
    <w:rsid w:val="00354416"/>
    <w:rsid w:val="00355854"/>
    <w:rsid w:val="003558F6"/>
    <w:rsid w:val="00355C18"/>
    <w:rsid w:val="00357129"/>
    <w:rsid w:val="00357742"/>
    <w:rsid w:val="00357C7D"/>
    <w:rsid w:val="0036054A"/>
    <w:rsid w:val="003605A9"/>
    <w:rsid w:val="0036118B"/>
    <w:rsid w:val="0036196F"/>
    <w:rsid w:val="0036308E"/>
    <w:rsid w:val="0036410B"/>
    <w:rsid w:val="0036445C"/>
    <w:rsid w:val="00364E80"/>
    <w:rsid w:val="00364F1B"/>
    <w:rsid w:val="00365D02"/>
    <w:rsid w:val="0036688B"/>
    <w:rsid w:val="00366A41"/>
    <w:rsid w:val="0036723B"/>
    <w:rsid w:val="003706FF"/>
    <w:rsid w:val="00371512"/>
    <w:rsid w:val="003717DE"/>
    <w:rsid w:val="00371F48"/>
    <w:rsid w:val="0037238E"/>
    <w:rsid w:val="003728E9"/>
    <w:rsid w:val="003742F6"/>
    <w:rsid w:val="00374A4E"/>
    <w:rsid w:val="00374E2E"/>
    <w:rsid w:val="00375D1D"/>
    <w:rsid w:val="00376B15"/>
    <w:rsid w:val="00377BC0"/>
    <w:rsid w:val="003804C2"/>
    <w:rsid w:val="00380B93"/>
    <w:rsid w:val="0038113B"/>
    <w:rsid w:val="00381340"/>
    <w:rsid w:val="00381C1C"/>
    <w:rsid w:val="0038375C"/>
    <w:rsid w:val="00383944"/>
    <w:rsid w:val="00384727"/>
    <w:rsid w:val="00384F58"/>
    <w:rsid w:val="00385818"/>
    <w:rsid w:val="00385C3B"/>
    <w:rsid w:val="003861D3"/>
    <w:rsid w:val="003869F9"/>
    <w:rsid w:val="00386C16"/>
    <w:rsid w:val="00387326"/>
    <w:rsid w:val="003876EB"/>
    <w:rsid w:val="00387CB4"/>
    <w:rsid w:val="003905AA"/>
    <w:rsid w:val="00391C88"/>
    <w:rsid w:val="003926C7"/>
    <w:rsid w:val="0039289A"/>
    <w:rsid w:val="0039324C"/>
    <w:rsid w:val="00393A4A"/>
    <w:rsid w:val="003959F9"/>
    <w:rsid w:val="00395AC6"/>
    <w:rsid w:val="00395C23"/>
    <w:rsid w:val="00396FA8"/>
    <w:rsid w:val="00397A92"/>
    <w:rsid w:val="00397D5E"/>
    <w:rsid w:val="003A13B8"/>
    <w:rsid w:val="003A19D0"/>
    <w:rsid w:val="003A1F59"/>
    <w:rsid w:val="003A28D4"/>
    <w:rsid w:val="003A297F"/>
    <w:rsid w:val="003A2DBE"/>
    <w:rsid w:val="003A2E5A"/>
    <w:rsid w:val="003A3189"/>
    <w:rsid w:val="003A3909"/>
    <w:rsid w:val="003A497A"/>
    <w:rsid w:val="003A4E03"/>
    <w:rsid w:val="003A4FF0"/>
    <w:rsid w:val="003A76DE"/>
    <w:rsid w:val="003B0A4D"/>
    <w:rsid w:val="003B14AE"/>
    <w:rsid w:val="003B1D54"/>
    <w:rsid w:val="003B2649"/>
    <w:rsid w:val="003B269E"/>
    <w:rsid w:val="003B306A"/>
    <w:rsid w:val="003B3170"/>
    <w:rsid w:val="003B32F8"/>
    <w:rsid w:val="003B3FE2"/>
    <w:rsid w:val="003B69B0"/>
    <w:rsid w:val="003B6E34"/>
    <w:rsid w:val="003B792B"/>
    <w:rsid w:val="003C024A"/>
    <w:rsid w:val="003C0888"/>
    <w:rsid w:val="003C09A4"/>
    <w:rsid w:val="003C1793"/>
    <w:rsid w:val="003C3B3F"/>
    <w:rsid w:val="003C44BD"/>
    <w:rsid w:val="003C510B"/>
    <w:rsid w:val="003C548E"/>
    <w:rsid w:val="003C5E39"/>
    <w:rsid w:val="003C79D9"/>
    <w:rsid w:val="003D0680"/>
    <w:rsid w:val="003D0D83"/>
    <w:rsid w:val="003D1796"/>
    <w:rsid w:val="003D210B"/>
    <w:rsid w:val="003D216A"/>
    <w:rsid w:val="003D445E"/>
    <w:rsid w:val="003D463A"/>
    <w:rsid w:val="003D4930"/>
    <w:rsid w:val="003D5B1F"/>
    <w:rsid w:val="003D6259"/>
    <w:rsid w:val="003D6612"/>
    <w:rsid w:val="003D66E6"/>
    <w:rsid w:val="003D6F3C"/>
    <w:rsid w:val="003D726F"/>
    <w:rsid w:val="003E17AF"/>
    <w:rsid w:val="003E243E"/>
    <w:rsid w:val="003E417C"/>
    <w:rsid w:val="003E4BB5"/>
    <w:rsid w:val="003E4E62"/>
    <w:rsid w:val="003E5070"/>
    <w:rsid w:val="003E5482"/>
    <w:rsid w:val="003E5899"/>
    <w:rsid w:val="003E665F"/>
    <w:rsid w:val="003E6B64"/>
    <w:rsid w:val="003E70FF"/>
    <w:rsid w:val="003F01B4"/>
    <w:rsid w:val="003F04AE"/>
    <w:rsid w:val="003F0904"/>
    <w:rsid w:val="003F246E"/>
    <w:rsid w:val="003F3C23"/>
    <w:rsid w:val="003F3E8B"/>
    <w:rsid w:val="003F4964"/>
    <w:rsid w:val="003F4D2F"/>
    <w:rsid w:val="003F52D3"/>
    <w:rsid w:val="003F5723"/>
    <w:rsid w:val="003F5828"/>
    <w:rsid w:val="003F5F40"/>
    <w:rsid w:val="003F7446"/>
    <w:rsid w:val="003F76DA"/>
    <w:rsid w:val="0040146D"/>
    <w:rsid w:val="00401551"/>
    <w:rsid w:val="004035CA"/>
    <w:rsid w:val="004037F0"/>
    <w:rsid w:val="0040512B"/>
    <w:rsid w:val="00405FFF"/>
    <w:rsid w:val="004064AF"/>
    <w:rsid w:val="004067C8"/>
    <w:rsid w:val="0040728A"/>
    <w:rsid w:val="00410A1A"/>
    <w:rsid w:val="00410D01"/>
    <w:rsid w:val="00410F06"/>
    <w:rsid w:val="00411123"/>
    <w:rsid w:val="00411D8F"/>
    <w:rsid w:val="00412C0E"/>
    <w:rsid w:val="00412E9A"/>
    <w:rsid w:val="00412FC7"/>
    <w:rsid w:val="00415723"/>
    <w:rsid w:val="00415D7B"/>
    <w:rsid w:val="00417749"/>
    <w:rsid w:val="00420182"/>
    <w:rsid w:val="004205B4"/>
    <w:rsid w:val="00420911"/>
    <w:rsid w:val="00420A98"/>
    <w:rsid w:val="00421D7E"/>
    <w:rsid w:val="00422803"/>
    <w:rsid w:val="00423CF1"/>
    <w:rsid w:val="00424413"/>
    <w:rsid w:val="00424B29"/>
    <w:rsid w:val="00424D98"/>
    <w:rsid w:val="00424DAB"/>
    <w:rsid w:val="00425FAD"/>
    <w:rsid w:val="0042647A"/>
    <w:rsid w:val="00426B3D"/>
    <w:rsid w:val="004314FF"/>
    <w:rsid w:val="00431786"/>
    <w:rsid w:val="00431873"/>
    <w:rsid w:val="0043191B"/>
    <w:rsid w:val="00432646"/>
    <w:rsid w:val="00432D67"/>
    <w:rsid w:val="00432DB1"/>
    <w:rsid w:val="004347D3"/>
    <w:rsid w:val="00436217"/>
    <w:rsid w:val="004365FB"/>
    <w:rsid w:val="00440B4B"/>
    <w:rsid w:val="00441846"/>
    <w:rsid w:val="004429B3"/>
    <w:rsid w:val="00443615"/>
    <w:rsid w:val="00443EF6"/>
    <w:rsid w:val="004448BF"/>
    <w:rsid w:val="004459FA"/>
    <w:rsid w:val="00445EC9"/>
    <w:rsid w:val="0044718B"/>
    <w:rsid w:val="00447C2D"/>
    <w:rsid w:val="00450707"/>
    <w:rsid w:val="00451CAA"/>
    <w:rsid w:val="00452494"/>
    <w:rsid w:val="00454787"/>
    <w:rsid w:val="00455C71"/>
    <w:rsid w:val="004560CD"/>
    <w:rsid w:val="0045633D"/>
    <w:rsid w:val="00456615"/>
    <w:rsid w:val="00456922"/>
    <w:rsid w:val="0046023D"/>
    <w:rsid w:val="00460D36"/>
    <w:rsid w:val="00461F23"/>
    <w:rsid w:val="0046336E"/>
    <w:rsid w:val="00463A1C"/>
    <w:rsid w:val="00463D72"/>
    <w:rsid w:val="00463DD0"/>
    <w:rsid w:val="00464350"/>
    <w:rsid w:val="0046453E"/>
    <w:rsid w:val="004655DD"/>
    <w:rsid w:val="00465ACC"/>
    <w:rsid w:val="00466C75"/>
    <w:rsid w:val="00467379"/>
    <w:rsid w:val="00467954"/>
    <w:rsid w:val="00467FA5"/>
    <w:rsid w:val="004707E5"/>
    <w:rsid w:val="00470937"/>
    <w:rsid w:val="00471F42"/>
    <w:rsid w:val="00473165"/>
    <w:rsid w:val="0047355C"/>
    <w:rsid w:val="00473CFD"/>
    <w:rsid w:val="004740DF"/>
    <w:rsid w:val="00474127"/>
    <w:rsid w:val="0047432F"/>
    <w:rsid w:val="00474A8E"/>
    <w:rsid w:val="00474DBC"/>
    <w:rsid w:val="00476DC9"/>
    <w:rsid w:val="0047728D"/>
    <w:rsid w:val="00477E2F"/>
    <w:rsid w:val="0048020C"/>
    <w:rsid w:val="00480819"/>
    <w:rsid w:val="0048278C"/>
    <w:rsid w:val="0048293E"/>
    <w:rsid w:val="00483A8E"/>
    <w:rsid w:val="0048459F"/>
    <w:rsid w:val="00484CA9"/>
    <w:rsid w:val="00485AA2"/>
    <w:rsid w:val="00485ACB"/>
    <w:rsid w:val="00485F39"/>
    <w:rsid w:val="00486E7A"/>
    <w:rsid w:val="004875EE"/>
    <w:rsid w:val="00487AD3"/>
    <w:rsid w:val="00487DD0"/>
    <w:rsid w:val="00487E07"/>
    <w:rsid w:val="0049052B"/>
    <w:rsid w:val="00490A95"/>
    <w:rsid w:val="00490E4C"/>
    <w:rsid w:val="00493313"/>
    <w:rsid w:val="004937E4"/>
    <w:rsid w:val="00493DFD"/>
    <w:rsid w:val="00494A4A"/>
    <w:rsid w:val="00494A6E"/>
    <w:rsid w:val="00495BA6"/>
    <w:rsid w:val="004A125E"/>
    <w:rsid w:val="004A16A5"/>
    <w:rsid w:val="004A20E6"/>
    <w:rsid w:val="004A282E"/>
    <w:rsid w:val="004A3905"/>
    <w:rsid w:val="004A464A"/>
    <w:rsid w:val="004A6ABF"/>
    <w:rsid w:val="004B045D"/>
    <w:rsid w:val="004B0CD2"/>
    <w:rsid w:val="004B2635"/>
    <w:rsid w:val="004B2C53"/>
    <w:rsid w:val="004B3D49"/>
    <w:rsid w:val="004B553A"/>
    <w:rsid w:val="004B59BD"/>
    <w:rsid w:val="004B7C39"/>
    <w:rsid w:val="004B7C64"/>
    <w:rsid w:val="004B7CA9"/>
    <w:rsid w:val="004C03B1"/>
    <w:rsid w:val="004C0E2E"/>
    <w:rsid w:val="004C145D"/>
    <w:rsid w:val="004C3910"/>
    <w:rsid w:val="004C3938"/>
    <w:rsid w:val="004C56C2"/>
    <w:rsid w:val="004C5A95"/>
    <w:rsid w:val="004C5D71"/>
    <w:rsid w:val="004C776F"/>
    <w:rsid w:val="004C7BB9"/>
    <w:rsid w:val="004C7F99"/>
    <w:rsid w:val="004D09D3"/>
    <w:rsid w:val="004D3B02"/>
    <w:rsid w:val="004D462C"/>
    <w:rsid w:val="004D5184"/>
    <w:rsid w:val="004D548B"/>
    <w:rsid w:val="004D6CBB"/>
    <w:rsid w:val="004E01F0"/>
    <w:rsid w:val="004E2327"/>
    <w:rsid w:val="004E29AA"/>
    <w:rsid w:val="004E2D84"/>
    <w:rsid w:val="004E47CA"/>
    <w:rsid w:val="004E5C6E"/>
    <w:rsid w:val="004E64A6"/>
    <w:rsid w:val="004E7361"/>
    <w:rsid w:val="004E77F3"/>
    <w:rsid w:val="004E7962"/>
    <w:rsid w:val="004F16E9"/>
    <w:rsid w:val="004F1A8E"/>
    <w:rsid w:val="004F2623"/>
    <w:rsid w:val="004F278A"/>
    <w:rsid w:val="004F30FC"/>
    <w:rsid w:val="004F3BBC"/>
    <w:rsid w:val="004F438A"/>
    <w:rsid w:val="004F5214"/>
    <w:rsid w:val="004F535A"/>
    <w:rsid w:val="004F6C8E"/>
    <w:rsid w:val="004F7353"/>
    <w:rsid w:val="004F76FE"/>
    <w:rsid w:val="005039B8"/>
    <w:rsid w:val="0050433B"/>
    <w:rsid w:val="005044F5"/>
    <w:rsid w:val="005049B3"/>
    <w:rsid w:val="0050631E"/>
    <w:rsid w:val="005066DB"/>
    <w:rsid w:val="00506909"/>
    <w:rsid w:val="00507104"/>
    <w:rsid w:val="00507464"/>
    <w:rsid w:val="00507C26"/>
    <w:rsid w:val="00507C58"/>
    <w:rsid w:val="0051001B"/>
    <w:rsid w:val="00511068"/>
    <w:rsid w:val="00511517"/>
    <w:rsid w:val="00513161"/>
    <w:rsid w:val="00514F59"/>
    <w:rsid w:val="00514F6F"/>
    <w:rsid w:val="0051638D"/>
    <w:rsid w:val="00520193"/>
    <w:rsid w:val="00520498"/>
    <w:rsid w:val="00520AB7"/>
    <w:rsid w:val="00521A5C"/>
    <w:rsid w:val="00522929"/>
    <w:rsid w:val="00523233"/>
    <w:rsid w:val="005233D4"/>
    <w:rsid w:val="005245A5"/>
    <w:rsid w:val="00524779"/>
    <w:rsid w:val="005248F8"/>
    <w:rsid w:val="00527516"/>
    <w:rsid w:val="00527D56"/>
    <w:rsid w:val="00531026"/>
    <w:rsid w:val="005311E3"/>
    <w:rsid w:val="0053149C"/>
    <w:rsid w:val="0053203E"/>
    <w:rsid w:val="00533AB5"/>
    <w:rsid w:val="00534A53"/>
    <w:rsid w:val="0053751E"/>
    <w:rsid w:val="00537A80"/>
    <w:rsid w:val="0054031D"/>
    <w:rsid w:val="00540A27"/>
    <w:rsid w:val="00540F9F"/>
    <w:rsid w:val="0054156A"/>
    <w:rsid w:val="0054297C"/>
    <w:rsid w:val="00542A84"/>
    <w:rsid w:val="00543CE4"/>
    <w:rsid w:val="00544725"/>
    <w:rsid w:val="00546A9D"/>
    <w:rsid w:val="0054792F"/>
    <w:rsid w:val="0055099F"/>
    <w:rsid w:val="00551BEE"/>
    <w:rsid w:val="0055200B"/>
    <w:rsid w:val="00552184"/>
    <w:rsid w:val="00553457"/>
    <w:rsid w:val="00553EF9"/>
    <w:rsid w:val="00557703"/>
    <w:rsid w:val="00557DE1"/>
    <w:rsid w:val="00560D63"/>
    <w:rsid w:val="00561C0E"/>
    <w:rsid w:val="00561FFE"/>
    <w:rsid w:val="00562596"/>
    <w:rsid w:val="005628F6"/>
    <w:rsid w:val="0056310E"/>
    <w:rsid w:val="00564727"/>
    <w:rsid w:val="0056479C"/>
    <w:rsid w:val="00564E5F"/>
    <w:rsid w:val="00564FCE"/>
    <w:rsid w:val="005651A3"/>
    <w:rsid w:val="00566745"/>
    <w:rsid w:val="005718B6"/>
    <w:rsid w:val="00571C06"/>
    <w:rsid w:val="005723F3"/>
    <w:rsid w:val="0057267D"/>
    <w:rsid w:val="00572E12"/>
    <w:rsid w:val="00574302"/>
    <w:rsid w:val="0057489F"/>
    <w:rsid w:val="005752DD"/>
    <w:rsid w:val="005757E9"/>
    <w:rsid w:val="005806A0"/>
    <w:rsid w:val="00580D56"/>
    <w:rsid w:val="005811D9"/>
    <w:rsid w:val="0058137D"/>
    <w:rsid w:val="005818F4"/>
    <w:rsid w:val="005838AE"/>
    <w:rsid w:val="0058452C"/>
    <w:rsid w:val="005845A7"/>
    <w:rsid w:val="005849D3"/>
    <w:rsid w:val="00584FF0"/>
    <w:rsid w:val="00587E86"/>
    <w:rsid w:val="00590634"/>
    <w:rsid w:val="00590EAE"/>
    <w:rsid w:val="005911AE"/>
    <w:rsid w:val="00592C93"/>
    <w:rsid w:val="005943A8"/>
    <w:rsid w:val="00594484"/>
    <w:rsid w:val="00594B03"/>
    <w:rsid w:val="00596AA9"/>
    <w:rsid w:val="005978FC"/>
    <w:rsid w:val="005A01A9"/>
    <w:rsid w:val="005A0C7B"/>
    <w:rsid w:val="005A0CAB"/>
    <w:rsid w:val="005A1CDA"/>
    <w:rsid w:val="005A2AD2"/>
    <w:rsid w:val="005A2F34"/>
    <w:rsid w:val="005A361C"/>
    <w:rsid w:val="005A3754"/>
    <w:rsid w:val="005A39BB"/>
    <w:rsid w:val="005A3E41"/>
    <w:rsid w:val="005A494E"/>
    <w:rsid w:val="005A4957"/>
    <w:rsid w:val="005A53FE"/>
    <w:rsid w:val="005A5B25"/>
    <w:rsid w:val="005A7507"/>
    <w:rsid w:val="005A797C"/>
    <w:rsid w:val="005A7981"/>
    <w:rsid w:val="005A7A80"/>
    <w:rsid w:val="005A7AE5"/>
    <w:rsid w:val="005B07B8"/>
    <w:rsid w:val="005B0914"/>
    <w:rsid w:val="005B0D20"/>
    <w:rsid w:val="005B1239"/>
    <w:rsid w:val="005B15D4"/>
    <w:rsid w:val="005B167B"/>
    <w:rsid w:val="005B1772"/>
    <w:rsid w:val="005B4493"/>
    <w:rsid w:val="005B46B7"/>
    <w:rsid w:val="005B4B62"/>
    <w:rsid w:val="005B4BBE"/>
    <w:rsid w:val="005B5323"/>
    <w:rsid w:val="005C1248"/>
    <w:rsid w:val="005C138A"/>
    <w:rsid w:val="005C154F"/>
    <w:rsid w:val="005C16DF"/>
    <w:rsid w:val="005C2422"/>
    <w:rsid w:val="005C42FC"/>
    <w:rsid w:val="005C4313"/>
    <w:rsid w:val="005C4A5D"/>
    <w:rsid w:val="005C4BA9"/>
    <w:rsid w:val="005C500A"/>
    <w:rsid w:val="005C51C6"/>
    <w:rsid w:val="005C5EF9"/>
    <w:rsid w:val="005C6382"/>
    <w:rsid w:val="005C70D5"/>
    <w:rsid w:val="005C75D0"/>
    <w:rsid w:val="005C7800"/>
    <w:rsid w:val="005C7A93"/>
    <w:rsid w:val="005D04AE"/>
    <w:rsid w:val="005D099F"/>
    <w:rsid w:val="005D15CC"/>
    <w:rsid w:val="005D1AE6"/>
    <w:rsid w:val="005D1CED"/>
    <w:rsid w:val="005D1ED3"/>
    <w:rsid w:val="005D25F1"/>
    <w:rsid w:val="005D48F2"/>
    <w:rsid w:val="005D5241"/>
    <w:rsid w:val="005D64BD"/>
    <w:rsid w:val="005D6B81"/>
    <w:rsid w:val="005D6C36"/>
    <w:rsid w:val="005D74FB"/>
    <w:rsid w:val="005D754B"/>
    <w:rsid w:val="005D79DA"/>
    <w:rsid w:val="005D7AB7"/>
    <w:rsid w:val="005E09C3"/>
    <w:rsid w:val="005E0FA8"/>
    <w:rsid w:val="005E389A"/>
    <w:rsid w:val="005E3A4F"/>
    <w:rsid w:val="005E3D22"/>
    <w:rsid w:val="005E46A5"/>
    <w:rsid w:val="005E4760"/>
    <w:rsid w:val="005E549A"/>
    <w:rsid w:val="005E6DE2"/>
    <w:rsid w:val="005E778A"/>
    <w:rsid w:val="005E7F4A"/>
    <w:rsid w:val="005F09E7"/>
    <w:rsid w:val="005F1430"/>
    <w:rsid w:val="005F365B"/>
    <w:rsid w:val="005F3B89"/>
    <w:rsid w:val="005F3BC9"/>
    <w:rsid w:val="005F40D1"/>
    <w:rsid w:val="005F5F50"/>
    <w:rsid w:val="005F5F89"/>
    <w:rsid w:val="005F6500"/>
    <w:rsid w:val="005F7188"/>
    <w:rsid w:val="006007FC"/>
    <w:rsid w:val="0060226C"/>
    <w:rsid w:val="006022CF"/>
    <w:rsid w:val="00603F86"/>
    <w:rsid w:val="00604BB7"/>
    <w:rsid w:val="00604FE4"/>
    <w:rsid w:val="00605830"/>
    <w:rsid w:val="00606500"/>
    <w:rsid w:val="0060723D"/>
    <w:rsid w:val="00607A13"/>
    <w:rsid w:val="00607BC0"/>
    <w:rsid w:val="00610422"/>
    <w:rsid w:val="0061048F"/>
    <w:rsid w:val="00612E2E"/>
    <w:rsid w:val="006135B6"/>
    <w:rsid w:val="0061496C"/>
    <w:rsid w:val="00614FAF"/>
    <w:rsid w:val="00615154"/>
    <w:rsid w:val="00617A9B"/>
    <w:rsid w:val="00617AD9"/>
    <w:rsid w:val="0062094F"/>
    <w:rsid w:val="0062179A"/>
    <w:rsid w:val="0062276F"/>
    <w:rsid w:val="00622A9F"/>
    <w:rsid w:val="00622AD1"/>
    <w:rsid w:val="00622D35"/>
    <w:rsid w:val="0062576D"/>
    <w:rsid w:val="0062644B"/>
    <w:rsid w:val="006301B3"/>
    <w:rsid w:val="006301EA"/>
    <w:rsid w:val="00631365"/>
    <w:rsid w:val="00631785"/>
    <w:rsid w:val="006322B2"/>
    <w:rsid w:val="006332BD"/>
    <w:rsid w:val="00633F9E"/>
    <w:rsid w:val="0063411B"/>
    <w:rsid w:val="00635894"/>
    <w:rsid w:val="00635A8C"/>
    <w:rsid w:val="006375B1"/>
    <w:rsid w:val="00641F24"/>
    <w:rsid w:val="00642AA8"/>
    <w:rsid w:val="00642FF2"/>
    <w:rsid w:val="00643DD8"/>
    <w:rsid w:val="00644E8E"/>
    <w:rsid w:val="00645D4C"/>
    <w:rsid w:val="006462F4"/>
    <w:rsid w:val="00646760"/>
    <w:rsid w:val="00646CC4"/>
    <w:rsid w:val="00647248"/>
    <w:rsid w:val="00647A43"/>
    <w:rsid w:val="00650362"/>
    <w:rsid w:val="0065070A"/>
    <w:rsid w:val="00650A1E"/>
    <w:rsid w:val="00651674"/>
    <w:rsid w:val="0065198E"/>
    <w:rsid w:val="00652B41"/>
    <w:rsid w:val="006546A9"/>
    <w:rsid w:val="00655C49"/>
    <w:rsid w:val="0065670C"/>
    <w:rsid w:val="006570DE"/>
    <w:rsid w:val="00657E89"/>
    <w:rsid w:val="006602BF"/>
    <w:rsid w:val="00661316"/>
    <w:rsid w:val="00664521"/>
    <w:rsid w:val="00664966"/>
    <w:rsid w:val="00664C04"/>
    <w:rsid w:val="006653E3"/>
    <w:rsid w:val="006655C6"/>
    <w:rsid w:val="00667C26"/>
    <w:rsid w:val="00667DA7"/>
    <w:rsid w:val="006706D4"/>
    <w:rsid w:val="00671634"/>
    <w:rsid w:val="00672D9A"/>
    <w:rsid w:val="0067629C"/>
    <w:rsid w:val="006765DF"/>
    <w:rsid w:val="00676E43"/>
    <w:rsid w:val="00677592"/>
    <w:rsid w:val="006777AC"/>
    <w:rsid w:val="00677BCD"/>
    <w:rsid w:val="0068004D"/>
    <w:rsid w:val="00680105"/>
    <w:rsid w:val="00680356"/>
    <w:rsid w:val="00680BA7"/>
    <w:rsid w:val="0068156D"/>
    <w:rsid w:val="006824C2"/>
    <w:rsid w:val="006825C1"/>
    <w:rsid w:val="0068276C"/>
    <w:rsid w:val="0068317A"/>
    <w:rsid w:val="00684612"/>
    <w:rsid w:val="00685B4B"/>
    <w:rsid w:val="00685B73"/>
    <w:rsid w:val="00685D5B"/>
    <w:rsid w:val="006862F2"/>
    <w:rsid w:val="006865B1"/>
    <w:rsid w:val="00687743"/>
    <w:rsid w:val="00691B17"/>
    <w:rsid w:val="00693E32"/>
    <w:rsid w:val="00694868"/>
    <w:rsid w:val="00694EEB"/>
    <w:rsid w:val="006958A2"/>
    <w:rsid w:val="00697B68"/>
    <w:rsid w:val="006A146C"/>
    <w:rsid w:val="006A1AFE"/>
    <w:rsid w:val="006A227C"/>
    <w:rsid w:val="006A3A8D"/>
    <w:rsid w:val="006A7148"/>
    <w:rsid w:val="006B005C"/>
    <w:rsid w:val="006B10A7"/>
    <w:rsid w:val="006B1286"/>
    <w:rsid w:val="006B17EC"/>
    <w:rsid w:val="006B216D"/>
    <w:rsid w:val="006B244A"/>
    <w:rsid w:val="006B2922"/>
    <w:rsid w:val="006B325B"/>
    <w:rsid w:val="006B3994"/>
    <w:rsid w:val="006B46B9"/>
    <w:rsid w:val="006B4766"/>
    <w:rsid w:val="006B49CA"/>
    <w:rsid w:val="006B6723"/>
    <w:rsid w:val="006B6C03"/>
    <w:rsid w:val="006C0F5E"/>
    <w:rsid w:val="006C22BC"/>
    <w:rsid w:val="006C2A9B"/>
    <w:rsid w:val="006C3B97"/>
    <w:rsid w:val="006C3BA0"/>
    <w:rsid w:val="006C5631"/>
    <w:rsid w:val="006C6049"/>
    <w:rsid w:val="006C6101"/>
    <w:rsid w:val="006C765F"/>
    <w:rsid w:val="006D0981"/>
    <w:rsid w:val="006D0B45"/>
    <w:rsid w:val="006D1467"/>
    <w:rsid w:val="006D275D"/>
    <w:rsid w:val="006D2842"/>
    <w:rsid w:val="006D2AD9"/>
    <w:rsid w:val="006D32BB"/>
    <w:rsid w:val="006D36EE"/>
    <w:rsid w:val="006D3A40"/>
    <w:rsid w:val="006D3DC7"/>
    <w:rsid w:val="006D4277"/>
    <w:rsid w:val="006D46AF"/>
    <w:rsid w:val="006D5FAB"/>
    <w:rsid w:val="006D7391"/>
    <w:rsid w:val="006D7DA8"/>
    <w:rsid w:val="006E02C4"/>
    <w:rsid w:val="006E0A4D"/>
    <w:rsid w:val="006E188B"/>
    <w:rsid w:val="006E4096"/>
    <w:rsid w:val="006E40E2"/>
    <w:rsid w:val="006E56A6"/>
    <w:rsid w:val="006E65F8"/>
    <w:rsid w:val="006E6C8C"/>
    <w:rsid w:val="006E7A59"/>
    <w:rsid w:val="006F0E56"/>
    <w:rsid w:val="006F1830"/>
    <w:rsid w:val="006F3B97"/>
    <w:rsid w:val="006F440D"/>
    <w:rsid w:val="006F4B92"/>
    <w:rsid w:val="006F5407"/>
    <w:rsid w:val="006F5BB7"/>
    <w:rsid w:val="006F7B37"/>
    <w:rsid w:val="006F7D7F"/>
    <w:rsid w:val="0070053A"/>
    <w:rsid w:val="00702747"/>
    <w:rsid w:val="007028D4"/>
    <w:rsid w:val="00702E75"/>
    <w:rsid w:val="007039DA"/>
    <w:rsid w:val="00704115"/>
    <w:rsid w:val="0070456F"/>
    <w:rsid w:val="00704911"/>
    <w:rsid w:val="0070517E"/>
    <w:rsid w:val="007079E8"/>
    <w:rsid w:val="00707D10"/>
    <w:rsid w:val="00710951"/>
    <w:rsid w:val="00711A72"/>
    <w:rsid w:val="00711A75"/>
    <w:rsid w:val="00712DF9"/>
    <w:rsid w:val="00714118"/>
    <w:rsid w:val="007143B5"/>
    <w:rsid w:val="007146B8"/>
    <w:rsid w:val="00714D25"/>
    <w:rsid w:val="00716341"/>
    <w:rsid w:val="007166BD"/>
    <w:rsid w:val="00717679"/>
    <w:rsid w:val="00717FB4"/>
    <w:rsid w:val="00720184"/>
    <w:rsid w:val="00721D4B"/>
    <w:rsid w:val="00722779"/>
    <w:rsid w:val="00723AD2"/>
    <w:rsid w:val="00723D1A"/>
    <w:rsid w:val="007256E2"/>
    <w:rsid w:val="007264C1"/>
    <w:rsid w:val="00726972"/>
    <w:rsid w:val="007271CE"/>
    <w:rsid w:val="007277AF"/>
    <w:rsid w:val="0072790F"/>
    <w:rsid w:val="00730121"/>
    <w:rsid w:val="00730D87"/>
    <w:rsid w:val="0073211D"/>
    <w:rsid w:val="00732121"/>
    <w:rsid w:val="007324CC"/>
    <w:rsid w:val="00733C86"/>
    <w:rsid w:val="007346A8"/>
    <w:rsid w:val="00734DDD"/>
    <w:rsid w:val="007357B9"/>
    <w:rsid w:val="0073583C"/>
    <w:rsid w:val="0073588C"/>
    <w:rsid w:val="00736240"/>
    <w:rsid w:val="00740012"/>
    <w:rsid w:val="0074009A"/>
    <w:rsid w:val="007402A3"/>
    <w:rsid w:val="00742F59"/>
    <w:rsid w:val="00743040"/>
    <w:rsid w:val="00743430"/>
    <w:rsid w:val="00745BF0"/>
    <w:rsid w:val="00746488"/>
    <w:rsid w:val="0074721D"/>
    <w:rsid w:val="0075146C"/>
    <w:rsid w:val="0075222A"/>
    <w:rsid w:val="007524D6"/>
    <w:rsid w:val="00753609"/>
    <w:rsid w:val="00753E71"/>
    <w:rsid w:val="00754F95"/>
    <w:rsid w:val="00755198"/>
    <w:rsid w:val="00755F0F"/>
    <w:rsid w:val="0075705C"/>
    <w:rsid w:val="0075754C"/>
    <w:rsid w:val="007605E8"/>
    <w:rsid w:val="0076257B"/>
    <w:rsid w:val="00762DCF"/>
    <w:rsid w:val="00763774"/>
    <w:rsid w:val="00763971"/>
    <w:rsid w:val="007673C4"/>
    <w:rsid w:val="00770887"/>
    <w:rsid w:val="00770B96"/>
    <w:rsid w:val="00770C2A"/>
    <w:rsid w:val="00770CFD"/>
    <w:rsid w:val="00771830"/>
    <w:rsid w:val="007718A8"/>
    <w:rsid w:val="00772477"/>
    <w:rsid w:val="007728E0"/>
    <w:rsid w:val="0077499A"/>
    <w:rsid w:val="00774E1A"/>
    <w:rsid w:val="007764B2"/>
    <w:rsid w:val="00776D8C"/>
    <w:rsid w:val="00777479"/>
    <w:rsid w:val="0078066D"/>
    <w:rsid w:val="007817E3"/>
    <w:rsid w:val="00781BF1"/>
    <w:rsid w:val="00782E57"/>
    <w:rsid w:val="007841DE"/>
    <w:rsid w:val="0078472D"/>
    <w:rsid w:val="0078497B"/>
    <w:rsid w:val="00784F03"/>
    <w:rsid w:val="007852EC"/>
    <w:rsid w:val="007853AB"/>
    <w:rsid w:val="007873DD"/>
    <w:rsid w:val="0078747B"/>
    <w:rsid w:val="00787B04"/>
    <w:rsid w:val="007913A9"/>
    <w:rsid w:val="007915AD"/>
    <w:rsid w:val="0079277A"/>
    <w:rsid w:val="00792C67"/>
    <w:rsid w:val="00792C9B"/>
    <w:rsid w:val="007931E4"/>
    <w:rsid w:val="00793E83"/>
    <w:rsid w:val="00793F3A"/>
    <w:rsid w:val="007946C0"/>
    <w:rsid w:val="00794CF7"/>
    <w:rsid w:val="00795430"/>
    <w:rsid w:val="0079647A"/>
    <w:rsid w:val="0079648A"/>
    <w:rsid w:val="0079698A"/>
    <w:rsid w:val="00796BB3"/>
    <w:rsid w:val="00797E20"/>
    <w:rsid w:val="007A064F"/>
    <w:rsid w:val="007A142B"/>
    <w:rsid w:val="007A2B60"/>
    <w:rsid w:val="007A2E9E"/>
    <w:rsid w:val="007A3718"/>
    <w:rsid w:val="007A3DB4"/>
    <w:rsid w:val="007A5A12"/>
    <w:rsid w:val="007A5A73"/>
    <w:rsid w:val="007A61CD"/>
    <w:rsid w:val="007A7CAF"/>
    <w:rsid w:val="007B0565"/>
    <w:rsid w:val="007B0CD9"/>
    <w:rsid w:val="007B103F"/>
    <w:rsid w:val="007B118E"/>
    <w:rsid w:val="007B2031"/>
    <w:rsid w:val="007B25DE"/>
    <w:rsid w:val="007B2FDE"/>
    <w:rsid w:val="007C1F17"/>
    <w:rsid w:val="007C2BEF"/>
    <w:rsid w:val="007C2DDE"/>
    <w:rsid w:val="007C2E81"/>
    <w:rsid w:val="007C2EF3"/>
    <w:rsid w:val="007C34CC"/>
    <w:rsid w:val="007C5C93"/>
    <w:rsid w:val="007C6BCA"/>
    <w:rsid w:val="007C6D3A"/>
    <w:rsid w:val="007C724D"/>
    <w:rsid w:val="007C7F92"/>
    <w:rsid w:val="007D0B73"/>
    <w:rsid w:val="007D11CE"/>
    <w:rsid w:val="007D1368"/>
    <w:rsid w:val="007D2427"/>
    <w:rsid w:val="007D2650"/>
    <w:rsid w:val="007D26D9"/>
    <w:rsid w:val="007D2CCF"/>
    <w:rsid w:val="007D3DCC"/>
    <w:rsid w:val="007D5273"/>
    <w:rsid w:val="007D53AB"/>
    <w:rsid w:val="007D5F7D"/>
    <w:rsid w:val="007D6304"/>
    <w:rsid w:val="007D79F5"/>
    <w:rsid w:val="007D7B5E"/>
    <w:rsid w:val="007D7C9B"/>
    <w:rsid w:val="007D7CEE"/>
    <w:rsid w:val="007D7D03"/>
    <w:rsid w:val="007E0D74"/>
    <w:rsid w:val="007E1B4F"/>
    <w:rsid w:val="007E1B98"/>
    <w:rsid w:val="007E3BC5"/>
    <w:rsid w:val="007E6890"/>
    <w:rsid w:val="007F07C4"/>
    <w:rsid w:val="007F2919"/>
    <w:rsid w:val="007F36CA"/>
    <w:rsid w:val="007F4198"/>
    <w:rsid w:val="007F41D2"/>
    <w:rsid w:val="007F4624"/>
    <w:rsid w:val="007F4986"/>
    <w:rsid w:val="007F77C9"/>
    <w:rsid w:val="007F7E01"/>
    <w:rsid w:val="008004B9"/>
    <w:rsid w:val="0080058F"/>
    <w:rsid w:val="008015A4"/>
    <w:rsid w:val="00801DDF"/>
    <w:rsid w:val="00801E6C"/>
    <w:rsid w:val="00802EDB"/>
    <w:rsid w:val="00803321"/>
    <w:rsid w:val="00804509"/>
    <w:rsid w:val="00804FCE"/>
    <w:rsid w:val="00805A77"/>
    <w:rsid w:val="00805BD3"/>
    <w:rsid w:val="008069BF"/>
    <w:rsid w:val="00806BD9"/>
    <w:rsid w:val="00806E37"/>
    <w:rsid w:val="0080767F"/>
    <w:rsid w:val="008103CA"/>
    <w:rsid w:val="0081067A"/>
    <w:rsid w:val="0081161C"/>
    <w:rsid w:val="008134A0"/>
    <w:rsid w:val="00813A4B"/>
    <w:rsid w:val="0082092B"/>
    <w:rsid w:val="00820D78"/>
    <w:rsid w:val="00821ED4"/>
    <w:rsid w:val="008224CD"/>
    <w:rsid w:val="0082260A"/>
    <w:rsid w:val="00822E61"/>
    <w:rsid w:val="00823E43"/>
    <w:rsid w:val="00825040"/>
    <w:rsid w:val="008251C6"/>
    <w:rsid w:val="00826C20"/>
    <w:rsid w:val="00827894"/>
    <w:rsid w:val="00827900"/>
    <w:rsid w:val="00827B76"/>
    <w:rsid w:val="008302BB"/>
    <w:rsid w:val="0083267A"/>
    <w:rsid w:val="00834D9D"/>
    <w:rsid w:val="00834E40"/>
    <w:rsid w:val="00836640"/>
    <w:rsid w:val="0083692A"/>
    <w:rsid w:val="008402B3"/>
    <w:rsid w:val="008406F2"/>
    <w:rsid w:val="0084076E"/>
    <w:rsid w:val="00844155"/>
    <w:rsid w:val="00845496"/>
    <w:rsid w:val="008455CB"/>
    <w:rsid w:val="008467A6"/>
    <w:rsid w:val="008475B2"/>
    <w:rsid w:val="0084773C"/>
    <w:rsid w:val="0084784E"/>
    <w:rsid w:val="00847D9B"/>
    <w:rsid w:val="00847E8A"/>
    <w:rsid w:val="00847F43"/>
    <w:rsid w:val="00850136"/>
    <w:rsid w:val="00852513"/>
    <w:rsid w:val="00852660"/>
    <w:rsid w:val="008527AD"/>
    <w:rsid w:val="008528BA"/>
    <w:rsid w:val="0085385B"/>
    <w:rsid w:val="008538C6"/>
    <w:rsid w:val="00853D76"/>
    <w:rsid w:val="0085427B"/>
    <w:rsid w:val="00855D0A"/>
    <w:rsid w:val="00856144"/>
    <w:rsid w:val="00856317"/>
    <w:rsid w:val="0085693A"/>
    <w:rsid w:val="00857165"/>
    <w:rsid w:val="00861B49"/>
    <w:rsid w:val="00862877"/>
    <w:rsid w:val="008628B4"/>
    <w:rsid w:val="00862EC1"/>
    <w:rsid w:val="00863C44"/>
    <w:rsid w:val="00863E97"/>
    <w:rsid w:val="00865556"/>
    <w:rsid w:val="00865FE9"/>
    <w:rsid w:val="00866293"/>
    <w:rsid w:val="00866396"/>
    <w:rsid w:val="00866E07"/>
    <w:rsid w:val="00867D85"/>
    <w:rsid w:val="008701B0"/>
    <w:rsid w:val="00871063"/>
    <w:rsid w:val="00871BAF"/>
    <w:rsid w:val="00871D93"/>
    <w:rsid w:val="0087356D"/>
    <w:rsid w:val="008752AC"/>
    <w:rsid w:val="00876698"/>
    <w:rsid w:val="008773E8"/>
    <w:rsid w:val="00877B8E"/>
    <w:rsid w:val="0088060C"/>
    <w:rsid w:val="008809A8"/>
    <w:rsid w:val="008824D6"/>
    <w:rsid w:val="0088252E"/>
    <w:rsid w:val="00882980"/>
    <w:rsid w:val="00883004"/>
    <w:rsid w:val="008832B3"/>
    <w:rsid w:val="00884389"/>
    <w:rsid w:val="008862E4"/>
    <w:rsid w:val="008900ED"/>
    <w:rsid w:val="0089100F"/>
    <w:rsid w:val="00891696"/>
    <w:rsid w:val="008920F0"/>
    <w:rsid w:val="0089358D"/>
    <w:rsid w:val="00893852"/>
    <w:rsid w:val="00894340"/>
    <w:rsid w:val="00896B75"/>
    <w:rsid w:val="00896B86"/>
    <w:rsid w:val="008977C9"/>
    <w:rsid w:val="008A014E"/>
    <w:rsid w:val="008A05C6"/>
    <w:rsid w:val="008A06B9"/>
    <w:rsid w:val="008A0D59"/>
    <w:rsid w:val="008A1116"/>
    <w:rsid w:val="008A13FB"/>
    <w:rsid w:val="008A147A"/>
    <w:rsid w:val="008A1B6A"/>
    <w:rsid w:val="008A2F8B"/>
    <w:rsid w:val="008A372F"/>
    <w:rsid w:val="008A4053"/>
    <w:rsid w:val="008A5DC4"/>
    <w:rsid w:val="008A6618"/>
    <w:rsid w:val="008A72E9"/>
    <w:rsid w:val="008B097E"/>
    <w:rsid w:val="008B151D"/>
    <w:rsid w:val="008B3DD8"/>
    <w:rsid w:val="008B4437"/>
    <w:rsid w:val="008B49A1"/>
    <w:rsid w:val="008B4A8D"/>
    <w:rsid w:val="008B582D"/>
    <w:rsid w:val="008B742B"/>
    <w:rsid w:val="008C0425"/>
    <w:rsid w:val="008C10F1"/>
    <w:rsid w:val="008C1637"/>
    <w:rsid w:val="008C1C64"/>
    <w:rsid w:val="008C36BE"/>
    <w:rsid w:val="008C3A74"/>
    <w:rsid w:val="008C7488"/>
    <w:rsid w:val="008C74F9"/>
    <w:rsid w:val="008C7C29"/>
    <w:rsid w:val="008D090A"/>
    <w:rsid w:val="008D103D"/>
    <w:rsid w:val="008D172F"/>
    <w:rsid w:val="008D29E2"/>
    <w:rsid w:val="008D2A9C"/>
    <w:rsid w:val="008D2D12"/>
    <w:rsid w:val="008D3507"/>
    <w:rsid w:val="008D5642"/>
    <w:rsid w:val="008D5CB9"/>
    <w:rsid w:val="008D6220"/>
    <w:rsid w:val="008D74A7"/>
    <w:rsid w:val="008D79E9"/>
    <w:rsid w:val="008E0B2C"/>
    <w:rsid w:val="008E1108"/>
    <w:rsid w:val="008E1590"/>
    <w:rsid w:val="008E1F08"/>
    <w:rsid w:val="008E2D28"/>
    <w:rsid w:val="008E326B"/>
    <w:rsid w:val="008E362F"/>
    <w:rsid w:val="008E3921"/>
    <w:rsid w:val="008E41F2"/>
    <w:rsid w:val="008E5010"/>
    <w:rsid w:val="008E50C0"/>
    <w:rsid w:val="008E5BB6"/>
    <w:rsid w:val="008E6B32"/>
    <w:rsid w:val="008F0461"/>
    <w:rsid w:val="008F0EC3"/>
    <w:rsid w:val="008F1F38"/>
    <w:rsid w:val="008F26BD"/>
    <w:rsid w:val="008F2B1A"/>
    <w:rsid w:val="008F315C"/>
    <w:rsid w:val="008F3F5C"/>
    <w:rsid w:val="008F44F8"/>
    <w:rsid w:val="008F5BFA"/>
    <w:rsid w:val="008F63C9"/>
    <w:rsid w:val="00900E55"/>
    <w:rsid w:val="00902409"/>
    <w:rsid w:val="00902E95"/>
    <w:rsid w:val="00903316"/>
    <w:rsid w:val="009043A1"/>
    <w:rsid w:val="009049BC"/>
    <w:rsid w:val="009053AC"/>
    <w:rsid w:val="00905DA1"/>
    <w:rsid w:val="00905E01"/>
    <w:rsid w:val="0091015A"/>
    <w:rsid w:val="00910238"/>
    <w:rsid w:val="00910939"/>
    <w:rsid w:val="009110C4"/>
    <w:rsid w:val="00911373"/>
    <w:rsid w:val="00912214"/>
    <w:rsid w:val="009125ED"/>
    <w:rsid w:val="009126DC"/>
    <w:rsid w:val="00912977"/>
    <w:rsid w:val="00912A76"/>
    <w:rsid w:val="00915A6B"/>
    <w:rsid w:val="00915B42"/>
    <w:rsid w:val="00915E80"/>
    <w:rsid w:val="00916451"/>
    <w:rsid w:val="0091758C"/>
    <w:rsid w:val="009201DC"/>
    <w:rsid w:val="00920989"/>
    <w:rsid w:val="0092120A"/>
    <w:rsid w:val="00923470"/>
    <w:rsid w:val="0092376A"/>
    <w:rsid w:val="00923CDE"/>
    <w:rsid w:val="009244AA"/>
    <w:rsid w:val="0092504E"/>
    <w:rsid w:val="00926B5F"/>
    <w:rsid w:val="009271AD"/>
    <w:rsid w:val="00927966"/>
    <w:rsid w:val="009305A1"/>
    <w:rsid w:val="00930AD6"/>
    <w:rsid w:val="00931A31"/>
    <w:rsid w:val="00931E7C"/>
    <w:rsid w:val="00931F44"/>
    <w:rsid w:val="00932025"/>
    <w:rsid w:val="009323B4"/>
    <w:rsid w:val="00932ABA"/>
    <w:rsid w:val="00932D01"/>
    <w:rsid w:val="00933049"/>
    <w:rsid w:val="009331CB"/>
    <w:rsid w:val="00934110"/>
    <w:rsid w:val="009348E7"/>
    <w:rsid w:val="00934C69"/>
    <w:rsid w:val="00936123"/>
    <w:rsid w:val="0093614E"/>
    <w:rsid w:val="009372DF"/>
    <w:rsid w:val="00940B3A"/>
    <w:rsid w:val="00940FD4"/>
    <w:rsid w:val="00941A2B"/>
    <w:rsid w:val="00942C6F"/>
    <w:rsid w:val="009441E2"/>
    <w:rsid w:val="00944982"/>
    <w:rsid w:val="009453C2"/>
    <w:rsid w:val="0094565D"/>
    <w:rsid w:val="0094584F"/>
    <w:rsid w:val="00945904"/>
    <w:rsid w:val="00946328"/>
    <w:rsid w:val="00946410"/>
    <w:rsid w:val="00946AD0"/>
    <w:rsid w:val="00946B3E"/>
    <w:rsid w:val="0094758B"/>
    <w:rsid w:val="00947D2F"/>
    <w:rsid w:val="00950122"/>
    <w:rsid w:val="00950460"/>
    <w:rsid w:val="00950552"/>
    <w:rsid w:val="00950686"/>
    <w:rsid w:val="00950719"/>
    <w:rsid w:val="00951263"/>
    <w:rsid w:val="00951F3F"/>
    <w:rsid w:val="009521E2"/>
    <w:rsid w:val="00952517"/>
    <w:rsid w:val="00952662"/>
    <w:rsid w:val="0095307B"/>
    <w:rsid w:val="0095389A"/>
    <w:rsid w:val="00954BAB"/>
    <w:rsid w:val="00954FBD"/>
    <w:rsid w:val="00954FF2"/>
    <w:rsid w:val="009562F1"/>
    <w:rsid w:val="009578A9"/>
    <w:rsid w:val="0096024B"/>
    <w:rsid w:val="0096024D"/>
    <w:rsid w:val="009605CE"/>
    <w:rsid w:val="00961F7C"/>
    <w:rsid w:val="00963E22"/>
    <w:rsid w:val="009642FF"/>
    <w:rsid w:val="00964A3C"/>
    <w:rsid w:val="00964B8B"/>
    <w:rsid w:val="00965351"/>
    <w:rsid w:val="009658C3"/>
    <w:rsid w:val="00965A02"/>
    <w:rsid w:val="00965CCD"/>
    <w:rsid w:val="00966979"/>
    <w:rsid w:val="00966993"/>
    <w:rsid w:val="009669FA"/>
    <w:rsid w:val="0096708E"/>
    <w:rsid w:val="00967223"/>
    <w:rsid w:val="009679DF"/>
    <w:rsid w:val="00970A32"/>
    <w:rsid w:val="00970C68"/>
    <w:rsid w:val="00970D3E"/>
    <w:rsid w:val="00972939"/>
    <w:rsid w:val="0097367F"/>
    <w:rsid w:val="00973786"/>
    <w:rsid w:val="00973933"/>
    <w:rsid w:val="00974A81"/>
    <w:rsid w:val="009752F8"/>
    <w:rsid w:val="009759F3"/>
    <w:rsid w:val="00975ED5"/>
    <w:rsid w:val="00976F26"/>
    <w:rsid w:val="00977621"/>
    <w:rsid w:val="009801F3"/>
    <w:rsid w:val="00980ECA"/>
    <w:rsid w:val="0098308E"/>
    <w:rsid w:val="00983104"/>
    <w:rsid w:val="0098496A"/>
    <w:rsid w:val="00984D7D"/>
    <w:rsid w:val="009878AB"/>
    <w:rsid w:val="00990F28"/>
    <w:rsid w:val="009921DE"/>
    <w:rsid w:val="00992CDB"/>
    <w:rsid w:val="00992FA2"/>
    <w:rsid w:val="00994150"/>
    <w:rsid w:val="009956F5"/>
    <w:rsid w:val="00995AF1"/>
    <w:rsid w:val="00995DE2"/>
    <w:rsid w:val="00996130"/>
    <w:rsid w:val="00996658"/>
    <w:rsid w:val="00996FF1"/>
    <w:rsid w:val="00997103"/>
    <w:rsid w:val="00997927"/>
    <w:rsid w:val="00997CF3"/>
    <w:rsid w:val="00997D71"/>
    <w:rsid w:val="009A06FA"/>
    <w:rsid w:val="009A08DC"/>
    <w:rsid w:val="009A099E"/>
    <w:rsid w:val="009A10AF"/>
    <w:rsid w:val="009A2E9A"/>
    <w:rsid w:val="009A321E"/>
    <w:rsid w:val="009A34C3"/>
    <w:rsid w:val="009A3FF6"/>
    <w:rsid w:val="009A4D2F"/>
    <w:rsid w:val="009A5680"/>
    <w:rsid w:val="009A64ED"/>
    <w:rsid w:val="009A655A"/>
    <w:rsid w:val="009A71B0"/>
    <w:rsid w:val="009B1BE0"/>
    <w:rsid w:val="009B1EFD"/>
    <w:rsid w:val="009B2283"/>
    <w:rsid w:val="009B30A0"/>
    <w:rsid w:val="009B4955"/>
    <w:rsid w:val="009B5A14"/>
    <w:rsid w:val="009B5D98"/>
    <w:rsid w:val="009B77E7"/>
    <w:rsid w:val="009B7F0B"/>
    <w:rsid w:val="009C140B"/>
    <w:rsid w:val="009C20F8"/>
    <w:rsid w:val="009C3214"/>
    <w:rsid w:val="009C638B"/>
    <w:rsid w:val="009D018F"/>
    <w:rsid w:val="009D08CF"/>
    <w:rsid w:val="009D0B54"/>
    <w:rsid w:val="009D0DA8"/>
    <w:rsid w:val="009D17AC"/>
    <w:rsid w:val="009D359D"/>
    <w:rsid w:val="009D3D08"/>
    <w:rsid w:val="009D498D"/>
    <w:rsid w:val="009D4D95"/>
    <w:rsid w:val="009D540A"/>
    <w:rsid w:val="009D567C"/>
    <w:rsid w:val="009D6050"/>
    <w:rsid w:val="009D718A"/>
    <w:rsid w:val="009E031F"/>
    <w:rsid w:val="009E17FF"/>
    <w:rsid w:val="009E29C0"/>
    <w:rsid w:val="009E2ACB"/>
    <w:rsid w:val="009E33A9"/>
    <w:rsid w:val="009E43BD"/>
    <w:rsid w:val="009E617E"/>
    <w:rsid w:val="009E626C"/>
    <w:rsid w:val="009E6377"/>
    <w:rsid w:val="009E6BAA"/>
    <w:rsid w:val="009E73BB"/>
    <w:rsid w:val="009F0C6A"/>
    <w:rsid w:val="009F0FA3"/>
    <w:rsid w:val="009F15B9"/>
    <w:rsid w:val="009F15CA"/>
    <w:rsid w:val="009F2131"/>
    <w:rsid w:val="009F257A"/>
    <w:rsid w:val="009F2A85"/>
    <w:rsid w:val="009F3393"/>
    <w:rsid w:val="009F497E"/>
    <w:rsid w:val="009F4D56"/>
    <w:rsid w:val="009F561B"/>
    <w:rsid w:val="009F5896"/>
    <w:rsid w:val="009F5C8A"/>
    <w:rsid w:val="009F64FB"/>
    <w:rsid w:val="00A01DCA"/>
    <w:rsid w:val="00A01F7F"/>
    <w:rsid w:val="00A026B9"/>
    <w:rsid w:val="00A028AD"/>
    <w:rsid w:val="00A03EA1"/>
    <w:rsid w:val="00A040C2"/>
    <w:rsid w:val="00A05424"/>
    <w:rsid w:val="00A06CE8"/>
    <w:rsid w:val="00A106C8"/>
    <w:rsid w:val="00A10AB1"/>
    <w:rsid w:val="00A119D7"/>
    <w:rsid w:val="00A1208D"/>
    <w:rsid w:val="00A121A1"/>
    <w:rsid w:val="00A12801"/>
    <w:rsid w:val="00A12BCE"/>
    <w:rsid w:val="00A14A22"/>
    <w:rsid w:val="00A14EB8"/>
    <w:rsid w:val="00A156E8"/>
    <w:rsid w:val="00A171BC"/>
    <w:rsid w:val="00A175CD"/>
    <w:rsid w:val="00A177DA"/>
    <w:rsid w:val="00A17996"/>
    <w:rsid w:val="00A17DFD"/>
    <w:rsid w:val="00A20636"/>
    <w:rsid w:val="00A21129"/>
    <w:rsid w:val="00A218F8"/>
    <w:rsid w:val="00A21FC1"/>
    <w:rsid w:val="00A22105"/>
    <w:rsid w:val="00A25479"/>
    <w:rsid w:val="00A25B80"/>
    <w:rsid w:val="00A265E7"/>
    <w:rsid w:val="00A26838"/>
    <w:rsid w:val="00A27158"/>
    <w:rsid w:val="00A27196"/>
    <w:rsid w:val="00A30663"/>
    <w:rsid w:val="00A32E8A"/>
    <w:rsid w:val="00A3461A"/>
    <w:rsid w:val="00A34F9B"/>
    <w:rsid w:val="00A355F2"/>
    <w:rsid w:val="00A360EB"/>
    <w:rsid w:val="00A41213"/>
    <w:rsid w:val="00A41C5B"/>
    <w:rsid w:val="00A425B4"/>
    <w:rsid w:val="00A43949"/>
    <w:rsid w:val="00A43967"/>
    <w:rsid w:val="00A43C67"/>
    <w:rsid w:val="00A4479F"/>
    <w:rsid w:val="00A449F5"/>
    <w:rsid w:val="00A44A43"/>
    <w:rsid w:val="00A44E38"/>
    <w:rsid w:val="00A457F5"/>
    <w:rsid w:val="00A459B5"/>
    <w:rsid w:val="00A46C3F"/>
    <w:rsid w:val="00A46D87"/>
    <w:rsid w:val="00A46D88"/>
    <w:rsid w:val="00A473EF"/>
    <w:rsid w:val="00A475F6"/>
    <w:rsid w:val="00A47961"/>
    <w:rsid w:val="00A50BE8"/>
    <w:rsid w:val="00A518FE"/>
    <w:rsid w:val="00A51B29"/>
    <w:rsid w:val="00A52431"/>
    <w:rsid w:val="00A5279B"/>
    <w:rsid w:val="00A52848"/>
    <w:rsid w:val="00A53406"/>
    <w:rsid w:val="00A53742"/>
    <w:rsid w:val="00A53779"/>
    <w:rsid w:val="00A54B03"/>
    <w:rsid w:val="00A54C5A"/>
    <w:rsid w:val="00A56FEA"/>
    <w:rsid w:val="00A603F1"/>
    <w:rsid w:val="00A60403"/>
    <w:rsid w:val="00A60D72"/>
    <w:rsid w:val="00A61079"/>
    <w:rsid w:val="00A621D1"/>
    <w:rsid w:val="00A62A7A"/>
    <w:rsid w:val="00A63F24"/>
    <w:rsid w:val="00A6426D"/>
    <w:rsid w:val="00A6440A"/>
    <w:rsid w:val="00A649CA"/>
    <w:rsid w:val="00A64C79"/>
    <w:rsid w:val="00A65C98"/>
    <w:rsid w:val="00A65DFD"/>
    <w:rsid w:val="00A671B2"/>
    <w:rsid w:val="00A67CF6"/>
    <w:rsid w:val="00A67DD5"/>
    <w:rsid w:val="00A703C0"/>
    <w:rsid w:val="00A7356D"/>
    <w:rsid w:val="00A73C44"/>
    <w:rsid w:val="00A7488F"/>
    <w:rsid w:val="00A761DE"/>
    <w:rsid w:val="00A76514"/>
    <w:rsid w:val="00A80456"/>
    <w:rsid w:val="00A8065A"/>
    <w:rsid w:val="00A80725"/>
    <w:rsid w:val="00A81075"/>
    <w:rsid w:val="00A81C65"/>
    <w:rsid w:val="00A81EEA"/>
    <w:rsid w:val="00A82E39"/>
    <w:rsid w:val="00A82E7E"/>
    <w:rsid w:val="00A84DFD"/>
    <w:rsid w:val="00A85A38"/>
    <w:rsid w:val="00A85E92"/>
    <w:rsid w:val="00A862C6"/>
    <w:rsid w:val="00A86736"/>
    <w:rsid w:val="00A86A62"/>
    <w:rsid w:val="00A90510"/>
    <w:rsid w:val="00A90F32"/>
    <w:rsid w:val="00A91C8E"/>
    <w:rsid w:val="00A925F5"/>
    <w:rsid w:val="00A927AB"/>
    <w:rsid w:val="00A93D54"/>
    <w:rsid w:val="00A941FB"/>
    <w:rsid w:val="00A94ECE"/>
    <w:rsid w:val="00A96811"/>
    <w:rsid w:val="00A97109"/>
    <w:rsid w:val="00A97C8E"/>
    <w:rsid w:val="00AA12AC"/>
    <w:rsid w:val="00AA1335"/>
    <w:rsid w:val="00AA16E1"/>
    <w:rsid w:val="00AA1AF7"/>
    <w:rsid w:val="00AA1FC0"/>
    <w:rsid w:val="00AA23B9"/>
    <w:rsid w:val="00AA36B0"/>
    <w:rsid w:val="00AA3E93"/>
    <w:rsid w:val="00AA42F9"/>
    <w:rsid w:val="00AA4B4E"/>
    <w:rsid w:val="00AA4E34"/>
    <w:rsid w:val="00AA50DA"/>
    <w:rsid w:val="00AA51F4"/>
    <w:rsid w:val="00AA688D"/>
    <w:rsid w:val="00AA6E9D"/>
    <w:rsid w:val="00AB042C"/>
    <w:rsid w:val="00AB05CA"/>
    <w:rsid w:val="00AB083B"/>
    <w:rsid w:val="00AB2282"/>
    <w:rsid w:val="00AB29EB"/>
    <w:rsid w:val="00AB35F4"/>
    <w:rsid w:val="00AB42AF"/>
    <w:rsid w:val="00AB590A"/>
    <w:rsid w:val="00AB63EB"/>
    <w:rsid w:val="00AB751F"/>
    <w:rsid w:val="00AB7D3F"/>
    <w:rsid w:val="00AC028F"/>
    <w:rsid w:val="00AC1B3F"/>
    <w:rsid w:val="00AC23F8"/>
    <w:rsid w:val="00AC25DE"/>
    <w:rsid w:val="00AC340A"/>
    <w:rsid w:val="00AC3AC3"/>
    <w:rsid w:val="00AC40C7"/>
    <w:rsid w:val="00AC4FBF"/>
    <w:rsid w:val="00AC518C"/>
    <w:rsid w:val="00AC64B7"/>
    <w:rsid w:val="00AC67C6"/>
    <w:rsid w:val="00AC68FD"/>
    <w:rsid w:val="00AC71EC"/>
    <w:rsid w:val="00AC7EAF"/>
    <w:rsid w:val="00AD03AE"/>
    <w:rsid w:val="00AD0C0F"/>
    <w:rsid w:val="00AD1F7C"/>
    <w:rsid w:val="00AD2439"/>
    <w:rsid w:val="00AD2A15"/>
    <w:rsid w:val="00AD4336"/>
    <w:rsid w:val="00AD4DD5"/>
    <w:rsid w:val="00AD6028"/>
    <w:rsid w:val="00AD6A25"/>
    <w:rsid w:val="00AD7187"/>
    <w:rsid w:val="00AD7A46"/>
    <w:rsid w:val="00AE1297"/>
    <w:rsid w:val="00AE1AE1"/>
    <w:rsid w:val="00AE1F54"/>
    <w:rsid w:val="00AE2E03"/>
    <w:rsid w:val="00AE39E0"/>
    <w:rsid w:val="00AE3A07"/>
    <w:rsid w:val="00AE599B"/>
    <w:rsid w:val="00AE675E"/>
    <w:rsid w:val="00AE78E6"/>
    <w:rsid w:val="00AE7960"/>
    <w:rsid w:val="00AE7F47"/>
    <w:rsid w:val="00AF03D8"/>
    <w:rsid w:val="00AF05F3"/>
    <w:rsid w:val="00AF0BDE"/>
    <w:rsid w:val="00AF2DB7"/>
    <w:rsid w:val="00AF3A0A"/>
    <w:rsid w:val="00AF3B6D"/>
    <w:rsid w:val="00AF4C42"/>
    <w:rsid w:val="00AF534F"/>
    <w:rsid w:val="00AF5D86"/>
    <w:rsid w:val="00AF70A5"/>
    <w:rsid w:val="00AF747E"/>
    <w:rsid w:val="00B0050A"/>
    <w:rsid w:val="00B0051B"/>
    <w:rsid w:val="00B017DE"/>
    <w:rsid w:val="00B0466B"/>
    <w:rsid w:val="00B04C4F"/>
    <w:rsid w:val="00B059A4"/>
    <w:rsid w:val="00B0639A"/>
    <w:rsid w:val="00B078F5"/>
    <w:rsid w:val="00B103A4"/>
    <w:rsid w:val="00B10B2D"/>
    <w:rsid w:val="00B1230F"/>
    <w:rsid w:val="00B1299B"/>
    <w:rsid w:val="00B13B1F"/>
    <w:rsid w:val="00B14423"/>
    <w:rsid w:val="00B159AE"/>
    <w:rsid w:val="00B15D95"/>
    <w:rsid w:val="00B17102"/>
    <w:rsid w:val="00B228F8"/>
    <w:rsid w:val="00B235AD"/>
    <w:rsid w:val="00B23EF8"/>
    <w:rsid w:val="00B25292"/>
    <w:rsid w:val="00B252BE"/>
    <w:rsid w:val="00B2558D"/>
    <w:rsid w:val="00B259D9"/>
    <w:rsid w:val="00B2601D"/>
    <w:rsid w:val="00B2759E"/>
    <w:rsid w:val="00B306F8"/>
    <w:rsid w:val="00B328D0"/>
    <w:rsid w:val="00B32997"/>
    <w:rsid w:val="00B329DE"/>
    <w:rsid w:val="00B32A82"/>
    <w:rsid w:val="00B32D96"/>
    <w:rsid w:val="00B340C7"/>
    <w:rsid w:val="00B34AFA"/>
    <w:rsid w:val="00B375BC"/>
    <w:rsid w:val="00B376C5"/>
    <w:rsid w:val="00B41908"/>
    <w:rsid w:val="00B420A8"/>
    <w:rsid w:val="00B426F5"/>
    <w:rsid w:val="00B43065"/>
    <w:rsid w:val="00B430F6"/>
    <w:rsid w:val="00B43520"/>
    <w:rsid w:val="00B501B5"/>
    <w:rsid w:val="00B502CB"/>
    <w:rsid w:val="00B506E4"/>
    <w:rsid w:val="00B50809"/>
    <w:rsid w:val="00B512CB"/>
    <w:rsid w:val="00B525C1"/>
    <w:rsid w:val="00B54D6E"/>
    <w:rsid w:val="00B54E99"/>
    <w:rsid w:val="00B55E42"/>
    <w:rsid w:val="00B57209"/>
    <w:rsid w:val="00B57C14"/>
    <w:rsid w:val="00B60568"/>
    <w:rsid w:val="00B606CA"/>
    <w:rsid w:val="00B62B72"/>
    <w:rsid w:val="00B63443"/>
    <w:rsid w:val="00B64B88"/>
    <w:rsid w:val="00B65497"/>
    <w:rsid w:val="00B657F8"/>
    <w:rsid w:val="00B663B3"/>
    <w:rsid w:val="00B66497"/>
    <w:rsid w:val="00B72E16"/>
    <w:rsid w:val="00B73F86"/>
    <w:rsid w:val="00B7489B"/>
    <w:rsid w:val="00B74965"/>
    <w:rsid w:val="00B75B37"/>
    <w:rsid w:val="00B76BC2"/>
    <w:rsid w:val="00B77241"/>
    <w:rsid w:val="00B7743C"/>
    <w:rsid w:val="00B77AAA"/>
    <w:rsid w:val="00B80382"/>
    <w:rsid w:val="00B803F1"/>
    <w:rsid w:val="00B80BDA"/>
    <w:rsid w:val="00B82657"/>
    <w:rsid w:val="00B826A2"/>
    <w:rsid w:val="00B8276D"/>
    <w:rsid w:val="00B82B1D"/>
    <w:rsid w:val="00B82F08"/>
    <w:rsid w:val="00B8490E"/>
    <w:rsid w:val="00B85B43"/>
    <w:rsid w:val="00B861FE"/>
    <w:rsid w:val="00B87A61"/>
    <w:rsid w:val="00B90857"/>
    <w:rsid w:val="00B91489"/>
    <w:rsid w:val="00B91A82"/>
    <w:rsid w:val="00B92AC4"/>
    <w:rsid w:val="00B92C83"/>
    <w:rsid w:val="00B93947"/>
    <w:rsid w:val="00B93F6F"/>
    <w:rsid w:val="00B94D14"/>
    <w:rsid w:val="00B95497"/>
    <w:rsid w:val="00B959CC"/>
    <w:rsid w:val="00B95D6D"/>
    <w:rsid w:val="00B95E13"/>
    <w:rsid w:val="00B95F51"/>
    <w:rsid w:val="00B96058"/>
    <w:rsid w:val="00B97437"/>
    <w:rsid w:val="00BA00D9"/>
    <w:rsid w:val="00BA2450"/>
    <w:rsid w:val="00BA2A88"/>
    <w:rsid w:val="00BA2D89"/>
    <w:rsid w:val="00BA6E69"/>
    <w:rsid w:val="00BA7A3B"/>
    <w:rsid w:val="00BA7DCB"/>
    <w:rsid w:val="00BA7E5B"/>
    <w:rsid w:val="00BB00EB"/>
    <w:rsid w:val="00BB08A2"/>
    <w:rsid w:val="00BB0F17"/>
    <w:rsid w:val="00BB21E7"/>
    <w:rsid w:val="00BB2828"/>
    <w:rsid w:val="00BB2C32"/>
    <w:rsid w:val="00BB2E80"/>
    <w:rsid w:val="00BB2FD9"/>
    <w:rsid w:val="00BB327F"/>
    <w:rsid w:val="00BB456F"/>
    <w:rsid w:val="00BB4FFE"/>
    <w:rsid w:val="00BB5074"/>
    <w:rsid w:val="00BB60A1"/>
    <w:rsid w:val="00BB68B3"/>
    <w:rsid w:val="00BB7DA4"/>
    <w:rsid w:val="00BC0B41"/>
    <w:rsid w:val="00BC3376"/>
    <w:rsid w:val="00BC374A"/>
    <w:rsid w:val="00BC3847"/>
    <w:rsid w:val="00BD0CBE"/>
    <w:rsid w:val="00BD0FF0"/>
    <w:rsid w:val="00BD39EB"/>
    <w:rsid w:val="00BD440E"/>
    <w:rsid w:val="00BD483F"/>
    <w:rsid w:val="00BD5697"/>
    <w:rsid w:val="00BD59DD"/>
    <w:rsid w:val="00BD7B9E"/>
    <w:rsid w:val="00BE2A6A"/>
    <w:rsid w:val="00BE2C73"/>
    <w:rsid w:val="00BE4499"/>
    <w:rsid w:val="00BE460C"/>
    <w:rsid w:val="00BE778B"/>
    <w:rsid w:val="00BF00D8"/>
    <w:rsid w:val="00BF04F6"/>
    <w:rsid w:val="00BF058D"/>
    <w:rsid w:val="00BF0B83"/>
    <w:rsid w:val="00BF1710"/>
    <w:rsid w:val="00BF19DB"/>
    <w:rsid w:val="00BF272E"/>
    <w:rsid w:val="00BF2A2C"/>
    <w:rsid w:val="00C00F56"/>
    <w:rsid w:val="00C0215B"/>
    <w:rsid w:val="00C031FB"/>
    <w:rsid w:val="00C03450"/>
    <w:rsid w:val="00C036B8"/>
    <w:rsid w:val="00C03BC4"/>
    <w:rsid w:val="00C04963"/>
    <w:rsid w:val="00C04CE2"/>
    <w:rsid w:val="00C05D29"/>
    <w:rsid w:val="00C062C8"/>
    <w:rsid w:val="00C07B7B"/>
    <w:rsid w:val="00C07C94"/>
    <w:rsid w:val="00C10653"/>
    <w:rsid w:val="00C11696"/>
    <w:rsid w:val="00C11D1B"/>
    <w:rsid w:val="00C130A9"/>
    <w:rsid w:val="00C14466"/>
    <w:rsid w:val="00C144EC"/>
    <w:rsid w:val="00C158C7"/>
    <w:rsid w:val="00C16356"/>
    <w:rsid w:val="00C163D1"/>
    <w:rsid w:val="00C16C45"/>
    <w:rsid w:val="00C1771B"/>
    <w:rsid w:val="00C17C62"/>
    <w:rsid w:val="00C20F25"/>
    <w:rsid w:val="00C21F76"/>
    <w:rsid w:val="00C23720"/>
    <w:rsid w:val="00C241D5"/>
    <w:rsid w:val="00C24780"/>
    <w:rsid w:val="00C25D70"/>
    <w:rsid w:val="00C25E4F"/>
    <w:rsid w:val="00C26A74"/>
    <w:rsid w:val="00C26E76"/>
    <w:rsid w:val="00C276A3"/>
    <w:rsid w:val="00C27783"/>
    <w:rsid w:val="00C31171"/>
    <w:rsid w:val="00C319C7"/>
    <w:rsid w:val="00C32301"/>
    <w:rsid w:val="00C329A5"/>
    <w:rsid w:val="00C3315C"/>
    <w:rsid w:val="00C333A6"/>
    <w:rsid w:val="00C333CD"/>
    <w:rsid w:val="00C337AF"/>
    <w:rsid w:val="00C33C8F"/>
    <w:rsid w:val="00C342D4"/>
    <w:rsid w:val="00C35F95"/>
    <w:rsid w:val="00C36A22"/>
    <w:rsid w:val="00C374E5"/>
    <w:rsid w:val="00C4038F"/>
    <w:rsid w:val="00C40423"/>
    <w:rsid w:val="00C41480"/>
    <w:rsid w:val="00C4254F"/>
    <w:rsid w:val="00C42F11"/>
    <w:rsid w:val="00C4304A"/>
    <w:rsid w:val="00C43588"/>
    <w:rsid w:val="00C44893"/>
    <w:rsid w:val="00C44B3D"/>
    <w:rsid w:val="00C44D72"/>
    <w:rsid w:val="00C450B1"/>
    <w:rsid w:val="00C46BE3"/>
    <w:rsid w:val="00C46D48"/>
    <w:rsid w:val="00C46DED"/>
    <w:rsid w:val="00C50E58"/>
    <w:rsid w:val="00C50F35"/>
    <w:rsid w:val="00C51399"/>
    <w:rsid w:val="00C5204D"/>
    <w:rsid w:val="00C5311B"/>
    <w:rsid w:val="00C532AC"/>
    <w:rsid w:val="00C53526"/>
    <w:rsid w:val="00C53B6C"/>
    <w:rsid w:val="00C53C50"/>
    <w:rsid w:val="00C54927"/>
    <w:rsid w:val="00C55075"/>
    <w:rsid w:val="00C55759"/>
    <w:rsid w:val="00C575D5"/>
    <w:rsid w:val="00C57BCA"/>
    <w:rsid w:val="00C606A1"/>
    <w:rsid w:val="00C6111F"/>
    <w:rsid w:val="00C61E3E"/>
    <w:rsid w:val="00C63FBD"/>
    <w:rsid w:val="00C66A78"/>
    <w:rsid w:val="00C6724C"/>
    <w:rsid w:val="00C6760C"/>
    <w:rsid w:val="00C70177"/>
    <w:rsid w:val="00C714B5"/>
    <w:rsid w:val="00C71FE8"/>
    <w:rsid w:val="00C72D47"/>
    <w:rsid w:val="00C7365C"/>
    <w:rsid w:val="00C7489A"/>
    <w:rsid w:val="00C76108"/>
    <w:rsid w:val="00C76EB7"/>
    <w:rsid w:val="00C77DF1"/>
    <w:rsid w:val="00C77E77"/>
    <w:rsid w:val="00C80103"/>
    <w:rsid w:val="00C81269"/>
    <w:rsid w:val="00C8138F"/>
    <w:rsid w:val="00C81988"/>
    <w:rsid w:val="00C82D29"/>
    <w:rsid w:val="00C82EB7"/>
    <w:rsid w:val="00C83DA9"/>
    <w:rsid w:val="00C84C50"/>
    <w:rsid w:val="00C8530D"/>
    <w:rsid w:val="00C86050"/>
    <w:rsid w:val="00C875F8"/>
    <w:rsid w:val="00C87C5F"/>
    <w:rsid w:val="00C905F8"/>
    <w:rsid w:val="00C9351B"/>
    <w:rsid w:val="00C93650"/>
    <w:rsid w:val="00C947BE"/>
    <w:rsid w:val="00C94A9F"/>
    <w:rsid w:val="00C94FFF"/>
    <w:rsid w:val="00C9589D"/>
    <w:rsid w:val="00C974CC"/>
    <w:rsid w:val="00CA0BAD"/>
    <w:rsid w:val="00CA1EC7"/>
    <w:rsid w:val="00CA304C"/>
    <w:rsid w:val="00CA352A"/>
    <w:rsid w:val="00CA37AF"/>
    <w:rsid w:val="00CA46B5"/>
    <w:rsid w:val="00CA4E53"/>
    <w:rsid w:val="00CA4EDA"/>
    <w:rsid w:val="00CA5710"/>
    <w:rsid w:val="00CA571B"/>
    <w:rsid w:val="00CA5A9D"/>
    <w:rsid w:val="00CA6240"/>
    <w:rsid w:val="00CA7039"/>
    <w:rsid w:val="00CA7078"/>
    <w:rsid w:val="00CA75CA"/>
    <w:rsid w:val="00CA7B93"/>
    <w:rsid w:val="00CB0AEC"/>
    <w:rsid w:val="00CB1DF4"/>
    <w:rsid w:val="00CB2323"/>
    <w:rsid w:val="00CB243B"/>
    <w:rsid w:val="00CB28F4"/>
    <w:rsid w:val="00CB3AA2"/>
    <w:rsid w:val="00CB3B28"/>
    <w:rsid w:val="00CB5188"/>
    <w:rsid w:val="00CB7894"/>
    <w:rsid w:val="00CB799E"/>
    <w:rsid w:val="00CB7B5A"/>
    <w:rsid w:val="00CC008C"/>
    <w:rsid w:val="00CC01C8"/>
    <w:rsid w:val="00CC1D6C"/>
    <w:rsid w:val="00CC21A4"/>
    <w:rsid w:val="00CC241F"/>
    <w:rsid w:val="00CC251D"/>
    <w:rsid w:val="00CC68DE"/>
    <w:rsid w:val="00CC6B73"/>
    <w:rsid w:val="00CC77BF"/>
    <w:rsid w:val="00CC7CF5"/>
    <w:rsid w:val="00CD0015"/>
    <w:rsid w:val="00CD07DA"/>
    <w:rsid w:val="00CD106B"/>
    <w:rsid w:val="00CD17D6"/>
    <w:rsid w:val="00CD22A9"/>
    <w:rsid w:val="00CD2383"/>
    <w:rsid w:val="00CD25F6"/>
    <w:rsid w:val="00CD3A95"/>
    <w:rsid w:val="00CD4748"/>
    <w:rsid w:val="00CD7420"/>
    <w:rsid w:val="00CE0505"/>
    <w:rsid w:val="00CE0CC6"/>
    <w:rsid w:val="00CE1855"/>
    <w:rsid w:val="00CE1A91"/>
    <w:rsid w:val="00CE2229"/>
    <w:rsid w:val="00CE2A58"/>
    <w:rsid w:val="00CE2B5E"/>
    <w:rsid w:val="00CE3392"/>
    <w:rsid w:val="00CE382E"/>
    <w:rsid w:val="00CE3AF8"/>
    <w:rsid w:val="00CE46B3"/>
    <w:rsid w:val="00CE4F40"/>
    <w:rsid w:val="00CE6A24"/>
    <w:rsid w:val="00CE734F"/>
    <w:rsid w:val="00CE7FD7"/>
    <w:rsid w:val="00CF073E"/>
    <w:rsid w:val="00CF244C"/>
    <w:rsid w:val="00CF24A3"/>
    <w:rsid w:val="00CF39E5"/>
    <w:rsid w:val="00CF42C8"/>
    <w:rsid w:val="00CF5147"/>
    <w:rsid w:val="00CF677F"/>
    <w:rsid w:val="00CF7486"/>
    <w:rsid w:val="00CF7508"/>
    <w:rsid w:val="00CF76BE"/>
    <w:rsid w:val="00CF7E9B"/>
    <w:rsid w:val="00D02093"/>
    <w:rsid w:val="00D02239"/>
    <w:rsid w:val="00D022D7"/>
    <w:rsid w:val="00D02353"/>
    <w:rsid w:val="00D03455"/>
    <w:rsid w:val="00D03EA9"/>
    <w:rsid w:val="00D03F4B"/>
    <w:rsid w:val="00D04580"/>
    <w:rsid w:val="00D05B58"/>
    <w:rsid w:val="00D06640"/>
    <w:rsid w:val="00D07884"/>
    <w:rsid w:val="00D07A04"/>
    <w:rsid w:val="00D1397F"/>
    <w:rsid w:val="00D13D07"/>
    <w:rsid w:val="00D14983"/>
    <w:rsid w:val="00D1585A"/>
    <w:rsid w:val="00D15D30"/>
    <w:rsid w:val="00D20EEF"/>
    <w:rsid w:val="00D22650"/>
    <w:rsid w:val="00D24120"/>
    <w:rsid w:val="00D25449"/>
    <w:rsid w:val="00D255EB"/>
    <w:rsid w:val="00D256E0"/>
    <w:rsid w:val="00D25AE4"/>
    <w:rsid w:val="00D2690F"/>
    <w:rsid w:val="00D2769C"/>
    <w:rsid w:val="00D27917"/>
    <w:rsid w:val="00D315B0"/>
    <w:rsid w:val="00D31788"/>
    <w:rsid w:val="00D31EC6"/>
    <w:rsid w:val="00D33BDF"/>
    <w:rsid w:val="00D34368"/>
    <w:rsid w:val="00D3482E"/>
    <w:rsid w:val="00D35595"/>
    <w:rsid w:val="00D3690D"/>
    <w:rsid w:val="00D37F7C"/>
    <w:rsid w:val="00D37FD7"/>
    <w:rsid w:val="00D413EB"/>
    <w:rsid w:val="00D419EE"/>
    <w:rsid w:val="00D427A3"/>
    <w:rsid w:val="00D4294F"/>
    <w:rsid w:val="00D43F14"/>
    <w:rsid w:val="00D441EB"/>
    <w:rsid w:val="00D447E0"/>
    <w:rsid w:val="00D456B4"/>
    <w:rsid w:val="00D459FA"/>
    <w:rsid w:val="00D465CC"/>
    <w:rsid w:val="00D46C7E"/>
    <w:rsid w:val="00D47FA6"/>
    <w:rsid w:val="00D503B8"/>
    <w:rsid w:val="00D5057A"/>
    <w:rsid w:val="00D5068C"/>
    <w:rsid w:val="00D518BC"/>
    <w:rsid w:val="00D54252"/>
    <w:rsid w:val="00D54B83"/>
    <w:rsid w:val="00D5591F"/>
    <w:rsid w:val="00D577F2"/>
    <w:rsid w:val="00D57FF5"/>
    <w:rsid w:val="00D606A3"/>
    <w:rsid w:val="00D61B32"/>
    <w:rsid w:val="00D62938"/>
    <w:rsid w:val="00D62C00"/>
    <w:rsid w:val="00D6316F"/>
    <w:rsid w:val="00D653B6"/>
    <w:rsid w:val="00D65E28"/>
    <w:rsid w:val="00D66665"/>
    <w:rsid w:val="00D6695A"/>
    <w:rsid w:val="00D710F6"/>
    <w:rsid w:val="00D714FE"/>
    <w:rsid w:val="00D71BF1"/>
    <w:rsid w:val="00D72A9B"/>
    <w:rsid w:val="00D72ACE"/>
    <w:rsid w:val="00D75415"/>
    <w:rsid w:val="00D756D4"/>
    <w:rsid w:val="00D76395"/>
    <w:rsid w:val="00D769C5"/>
    <w:rsid w:val="00D76E9C"/>
    <w:rsid w:val="00D80354"/>
    <w:rsid w:val="00D8047F"/>
    <w:rsid w:val="00D8275C"/>
    <w:rsid w:val="00D832C4"/>
    <w:rsid w:val="00D833D3"/>
    <w:rsid w:val="00D85B0C"/>
    <w:rsid w:val="00D87A73"/>
    <w:rsid w:val="00D87E93"/>
    <w:rsid w:val="00D900FE"/>
    <w:rsid w:val="00D904D4"/>
    <w:rsid w:val="00D90A24"/>
    <w:rsid w:val="00D914D9"/>
    <w:rsid w:val="00D9173C"/>
    <w:rsid w:val="00D91B9F"/>
    <w:rsid w:val="00D91EE2"/>
    <w:rsid w:val="00D9247B"/>
    <w:rsid w:val="00D92675"/>
    <w:rsid w:val="00D9268C"/>
    <w:rsid w:val="00D94659"/>
    <w:rsid w:val="00D94672"/>
    <w:rsid w:val="00D94BA0"/>
    <w:rsid w:val="00D95F9A"/>
    <w:rsid w:val="00D963F8"/>
    <w:rsid w:val="00D965FE"/>
    <w:rsid w:val="00D966FE"/>
    <w:rsid w:val="00D9686B"/>
    <w:rsid w:val="00D97EFA"/>
    <w:rsid w:val="00DA0115"/>
    <w:rsid w:val="00DA0593"/>
    <w:rsid w:val="00DA1102"/>
    <w:rsid w:val="00DA21EC"/>
    <w:rsid w:val="00DA46C9"/>
    <w:rsid w:val="00DA4798"/>
    <w:rsid w:val="00DA498D"/>
    <w:rsid w:val="00DA59F1"/>
    <w:rsid w:val="00DA5D18"/>
    <w:rsid w:val="00DA66B8"/>
    <w:rsid w:val="00DA6864"/>
    <w:rsid w:val="00DA6FCA"/>
    <w:rsid w:val="00DA6FFC"/>
    <w:rsid w:val="00DA772F"/>
    <w:rsid w:val="00DA7A71"/>
    <w:rsid w:val="00DB01CF"/>
    <w:rsid w:val="00DB0EB6"/>
    <w:rsid w:val="00DB1352"/>
    <w:rsid w:val="00DB13BF"/>
    <w:rsid w:val="00DB170D"/>
    <w:rsid w:val="00DB1AE5"/>
    <w:rsid w:val="00DB2183"/>
    <w:rsid w:val="00DB3A0D"/>
    <w:rsid w:val="00DB3DA2"/>
    <w:rsid w:val="00DB3F29"/>
    <w:rsid w:val="00DB4855"/>
    <w:rsid w:val="00DB5764"/>
    <w:rsid w:val="00DB64BB"/>
    <w:rsid w:val="00DB698E"/>
    <w:rsid w:val="00DB6ACC"/>
    <w:rsid w:val="00DB6B30"/>
    <w:rsid w:val="00DB7A70"/>
    <w:rsid w:val="00DC05AD"/>
    <w:rsid w:val="00DC06C2"/>
    <w:rsid w:val="00DC0F2E"/>
    <w:rsid w:val="00DC17CF"/>
    <w:rsid w:val="00DC2F70"/>
    <w:rsid w:val="00DC35B4"/>
    <w:rsid w:val="00DC42F8"/>
    <w:rsid w:val="00DC43BD"/>
    <w:rsid w:val="00DC47A4"/>
    <w:rsid w:val="00DC5354"/>
    <w:rsid w:val="00DC777E"/>
    <w:rsid w:val="00DD02F5"/>
    <w:rsid w:val="00DD142A"/>
    <w:rsid w:val="00DD3332"/>
    <w:rsid w:val="00DD34F4"/>
    <w:rsid w:val="00DD4BA6"/>
    <w:rsid w:val="00DD61A9"/>
    <w:rsid w:val="00DD6560"/>
    <w:rsid w:val="00DD693E"/>
    <w:rsid w:val="00DD6A27"/>
    <w:rsid w:val="00DE06C9"/>
    <w:rsid w:val="00DE07E2"/>
    <w:rsid w:val="00DE0897"/>
    <w:rsid w:val="00DE1866"/>
    <w:rsid w:val="00DE18D7"/>
    <w:rsid w:val="00DE1A52"/>
    <w:rsid w:val="00DE2A2A"/>
    <w:rsid w:val="00DE37AA"/>
    <w:rsid w:val="00DE4625"/>
    <w:rsid w:val="00DE4F84"/>
    <w:rsid w:val="00DE60BC"/>
    <w:rsid w:val="00DE6F06"/>
    <w:rsid w:val="00DF08CC"/>
    <w:rsid w:val="00DF2BD8"/>
    <w:rsid w:val="00DF3E5F"/>
    <w:rsid w:val="00DF4D4A"/>
    <w:rsid w:val="00DF524F"/>
    <w:rsid w:val="00DF5295"/>
    <w:rsid w:val="00DF5722"/>
    <w:rsid w:val="00DF5BDE"/>
    <w:rsid w:val="00DF6158"/>
    <w:rsid w:val="00DF66A9"/>
    <w:rsid w:val="00DF68C3"/>
    <w:rsid w:val="00DF69E6"/>
    <w:rsid w:val="00E00312"/>
    <w:rsid w:val="00E00A82"/>
    <w:rsid w:val="00E0230B"/>
    <w:rsid w:val="00E02835"/>
    <w:rsid w:val="00E0318B"/>
    <w:rsid w:val="00E03378"/>
    <w:rsid w:val="00E033EB"/>
    <w:rsid w:val="00E035C6"/>
    <w:rsid w:val="00E03A2D"/>
    <w:rsid w:val="00E03E84"/>
    <w:rsid w:val="00E04B63"/>
    <w:rsid w:val="00E04CF4"/>
    <w:rsid w:val="00E06747"/>
    <w:rsid w:val="00E06842"/>
    <w:rsid w:val="00E06A81"/>
    <w:rsid w:val="00E06F5C"/>
    <w:rsid w:val="00E072F9"/>
    <w:rsid w:val="00E075E7"/>
    <w:rsid w:val="00E10B32"/>
    <w:rsid w:val="00E132DD"/>
    <w:rsid w:val="00E135BE"/>
    <w:rsid w:val="00E13712"/>
    <w:rsid w:val="00E13828"/>
    <w:rsid w:val="00E1585D"/>
    <w:rsid w:val="00E1600B"/>
    <w:rsid w:val="00E17239"/>
    <w:rsid w:val="00E17997"/>
    <w:rsid w:val="00E17E64"/>
    <w:rsid w:val="00E17EB5"/>
    <w:rsid w:val="00E21222"/>
    <w:rsid w:val="00E2213A"/>
    <w:rsid w:val="00E23E28"/>
    <w:rsid w:val="00E2550F"/>
    <w:rsid w:val="00E26DFA"/>
    <w:rsid w:val="00E30394"/>
    <w:rsid w:val="00E30E7A"/>
    <w:rsid w:val="00E31C27"/>
    <w:rsid w:val="00E3286D"/>
    <w:rsid w:val="00E32C14"/>
    <w:rsid w:val="00E33443"/>
    <w:rsid w:val="00E3371A"/>
    <w:rsid w:val="00E33E73"/>
    <w:rsid w:val="00E34B72"/>
    <w:rsid w:val="00E37260"/>
    <w:rsid w:val="00E37323"/>
    <w:rsid w:val="00E4028B"/>
    <w:rsid w:val="00E4483B"/>
    <w:rsid w:val="00E4494C"/>
    <w:rsid w:val="00E44CCA"/>
    <w:rsid w:val="00E45F36"/>
    <w:rsid w:val="00E46143"/>
    <w:rsid w:val="00E463DF"/>
    <w:rsid w:val="00E476A1"/>
    <w:rsid w:val="00E5083E"/>
    <w:rsid w:val="00E528A0"/>
    <w:rsid w:val="00E52ED8"/>
    <w:rsid w:val="00E5322D"/>
    <w:rsid w:val="00E53B6D"/>
    <w:rsid w:val="00E540A1"/>
    <w:rsid w:val="00E55AEB"/>
    <w:rsid w:val="00E56218"/>
    <w:rsid w:val="00E56656"/>
    <w:rsid w:val="00E56AFA"/>
    <w:rsid w:val="00E5796C"/>
    <w:rsid w:val="00E623CE"/>
    <w:rsid w:val="00E62539"/>
    <w:rsid w:val="00E64BD9"/>
    <w:rsid w:val="00E64F45"/>
    <w:rsid w:val="00E64F66"/>
    <w:rsid w:val="00E650EF"/>
    <w:rsid w:val="00E6534F"/>
    <w:rsid w:val="00E65431"/>
    <w:rsid w:val="00E6689C"/>
    <w:rsid w:val="00E704B0"/>
    <w:rsid w:val="00E70532"/>
    <w:rsid w:val="00E70715"/>
    <w:rsid w:val="00E70762"/>
    <w:rsid w:val="00E7082A"/>
    <w:rsid w:val="00E715D7"/>
    <w:rsid w:val="00E71BF5"/>
    <w:rsid w:val="00E721E7"/>
    <w:rsid w:val="00E725B8"/>
    <w:rsid w:val="00E72809"/>
    <w:rsid w:val="00E72BB1"/>
    <w:rsid w:val="00E73B5D"/>
    <w:rsid w:val="00E73D95"/>
    <w:rsid w:val="00E74060"/>
    <w:rsid w:val="00E74260"/>
    <w:rsid w:val="00E74EC7"/>
    <w:rsid w:val="00E76AAF"/>
    <w:rsid w:val="00E77629"/>
    <w:rsid w:val="00E77911"/>
    <w:rsid w:val="00E81A64"/>
    <w:rsid w:val="00E8221E"/>
    <w:rsid w:val="00E83CD0"/>
    <w:rsid w:val="00E843F1"/>
    <w:rsid w:val="00E84D59"/>
    <w:rsid w:val="00E854EF"/>
    <w:rsid w:val="00E85AAF"/>
    <w:rsid w:val="00E86C0D"/>
    <w:rsid w:val="00E87AA7"/>
    <w:rsid w:val="00E90B56"/>
    <w:rsid w:val="00E90D83"/>
    <w:rsid w:val="00E9164C"/>
    <w:rsid w:val="00E917AC"/>
    <w:rsid w:val="00E92675"/>
    <w:rsid w:val="00E93206"/>
    <w:rsid w:val="00E94B98"/>
    <w:rsid w:val="00E969C2"/>
    <w:rsid w:val="00E96C9F"/>
    <w:rsid w:val="00E96F9F"/>
    <w:rsid w:val="00E97486"/>
    <w:rsid w:val="00E975C4"/>
    <w:rsid w:val="00E975EA"/>
    <w:rsid w:val="00EA0C87"/>
    <w:rsid w:val="00EA1B1C"/>
    <w:rsid w:val="00EA2D05"/>
    <w:rsid w:val="00EA31B9"/>
    <w:rsid w:val="00EA4576"/>
    <w:rsid w:val="00EA62FD"/>
    <w:rsid w:val="00EA67E8"/>
    <w:rsid w:val="00EA6851"/>
    <w:rsid w:val="00EA6DE2"/>
    <w:rsid w:val="00EA745B"/>
    <w:rsid w:val="00EA76A9"/>
    <w:rsid w:val="00EA7AE5"/>
    <w:rsid w:val="00EA7B95"/>
    <w:rsid w:val="00EB1D70"/>
    <w:rsid w:val="00EB21DD"/>
    <w:rsid w:val="00EB3967"/>
    <w:rsid w:val="00EB427E"/>
    <w:rsid w:val="00EB4C6F"/>
    <w:rsid w:val="00EB6099"/>
    <w:rsid w:val="00EB6925"/>
    <w:rsid w:val="00EB6EA2"/>
    <w:rsid w:val="00EB7992"/>
    <w:rsid w:val="00EC079F"/>
    <w:rsid w:val="00EC091E"/>
    <w:rsid w:val="00EC1594"/>
    <w:rsid w:val="00EC2DE3"/>
    <w:rsid w:val="00EC3150"/>
    <w:rsid w:val="00EC4FCF"/>
    <w:rsid w:val="00EC50DD"/>
    <w:rsid w:val="00EC515C"/>
    <w:rsid w:val="00EC5A07"/>
    <w:rsid w:val="00EC62DF"/>
    <w:rsid w:val="00EC667A"/>
    <w:rsid w:val="00EC6771"/>
    <w:rsid w:val="00EC6F1D"/>
    <w:rsid w:val="00EC7047"/>
    <w:rsid w:val="00EC75DA"/>
    <w:rsid w:val="00EC762C"/>
    <w:rsid w:val="00ED0E0E"/>
    <w:rsid w:val="00ED12A9"/>
    <w:rsid w:val="00ED12D0"/>
    <w:rsid w:val="00ED268D"/>
    <w:rsid w:val="00ED3702"/>
    <w:rsid w:val="00ED3D2B"/>
    <w:rsid w:val="00ED4321"/>
    <w:rsid w:val="00ED472E"/>
    <w:rsid w:val="00ED569E"/>
    <w:rsid w:val="00ED5F75"/>
    <w:rsid w:val="00ED6A3B"/>
    <w:rsid w:val="00ED718E"/>
    <w:rsid w:val="00ED7852"/>
    <w:rsid w:val="00ED7940"/>
    <w:rsid w:val="00EE19B6"/>
    <w:rsid w:val="00EE26D0"/>
    <w:rsid w:val="00EE2920"/>
    <w:rsid w:val="00EE2D0C"/>
    <w:rsid w:val="00EE5210"/>
    <w:rsid w:val="00EF12B8"/>
    <w:rsid w:val="00EF2ADE"/>
    <w:rsid w:val="00EF2C05"/>
    <w:rsid w:val="00EF2F83"/>
    <w:rsid w:val="00EF366F"/>
    <w:rsid w:val="00EF3F82"/>
    <w:rsid w:val="00EF6C20"/>
    <w:rsid w:val="00F0007A"/>
    <w:rsid w:val="00F0077A"/>
    <w:rsid w:val="00F01105"/>
    <w:rsid w:val="00F011C0"/>
    <w:rsid w:val="00F01D18"/>
    <w:rsid w:val="00F05B82"/>
    <w:rsid w:val="00F0734A"/>
    <w:rsid w:val="00F10923"/>
    <w:rsid w:val="00F13177"/>
    <w:rsid w:val="00F13B6E"/>
    <w:rsid w:val="00F13EB8"/>
    <w:rsid w:val="00F1535D"/>
    <w:rsid w:val="00F162B7"/>
    <w:rsid w:val="00F168AB"/>
    <w:rsid w:val="00F16ADC"/>
    <w:rsid w:val="00F16FE8"/>
    <w:rsid w:val="00F1773C"/>
    <w:rsid w:val="00F17EDB"/>
    <w:rsid w:val="00F2126B"/>
    <w:rsid w:val="00F21AFB"/>
    <w:rsid w:val="00F22A68"/>
    <w:rsid w:val="00F23411"/>
    <w:rsid w:val="00F25C36"/>
    <w:rsid w:val="00F27177"/>
    <w:rsid w:val="00F3009E"/>
    <w:rsid w:val="00F30338"/>
    <w:rsid w:val="00F3035F"/>
    <w:rsid w:val="00F31380"/>
    <w:rsid w:val="00F320C0"/>
    <w:rsid w:val="00F324FD"/>
    <w:rsid w:val="00F3325C"/>
    <w:rsid w:val="00F341EF"/>
    <w:rsid w:val="00F35D49"/>
    <w:rsid w:val="00F36067"/>
    <w:rsid w:val="00F36183"/>
    <w:rsid w:val="00F4391A"/>
    <w:rsid w:val="00F44F9F"/>
    <w:rsid w:val="00F45438"/>
    <w:rsid w:val="00F464A5"/>
    <w:rsid w:val="00F47151"/>
    <w:rsid w:val="00F474ED"/>
    <w:rsid w:val="00F476D4"/>
    <w:rsid w:val="00F50480"/>
    <w:rsid w:val="00F51751"/>
    <w:rsid w:val="00F5324C"/>
    <w:rsid w:val="00F5339A"/>
    <w:rsid w:val="00F56628"/>
    <w:rsid w:val="00F567B0"/>
    <w:rsid w:val="00F56CB0"/>
    <w:rsid w:val="00F56D2C"/>
    <w:rsid w:val="00F57210"/>
    <w:rsid w:val="00F572A2"/>
    <w:rsid w:val="00F60427"/>
    <w:rsid w:val="00F60A5D"/>
    <w:rsid w:val="00F6182C"/>
    <w:rsid w:val="00F644A9"/>
    <w:rsid w:val="00F64659"/>
    <w:rsid w:val="00F64C49"/>
    <w:rsid w:val="00F6542A"/>
    <w:rsid w:val="00F65751"/>
    <w:rsid w:val="00F66051"/>
    <w:rsid w:val="00F67E4E"/>
    <w:rsid w:val="00F702A8"/>
    <w:rsid w:val="00F708EF"/>
    <w:rsid w:val="00F70912"/>
    <w:rsid w:val="00F70F51"/>
    <w:rsid w:val="00F73097"/>
    <w:rsid w:val="00F75F2C"/>
    <w:rsid w:val="00F77EBA"/>
    <w:rsid w:val="00F77F52"/>
    <w:rsid w:val="00F80663"/>
    <w:rsid w:val="00F8080D"/>
    <w:rsid w:val="00F81597"/>
    <w:rsid w:val="00F81748"/>
    <w:rsid w:val="00F81EC7"/>
    <w:rsid w:val="00F82243"/>
    <w:rsid w:val="00F8233B"/>
    <w:rsid w:val="00F826FB"/>
    <w:rsid w:val="00F82FA7"/>
    <w:rsid w:val="00F8344F"/>
    <w:rsid w:val="00F84640"/>
    <w:rsid w:val="00F84851"/>
    <w:rsid w:val="00F850C1"/>
    <w:rsid w:val="00F85172"/>
    <w:rsid w:val="00F85404"/>
    <w:rsid w:val="00F858C3"/>
    <w:rsid w:val="00F8679C"/>
    <w:rsid w:val="00F86A4C"/>
    <w:rsid w:val="00F86AFF"/>
    <w:rsid w:val="00F87041"/>
    <w:rsid w:val="00F87B3D"/>
    <w:rsid w:val="00F90D53"/>
    <w:rsid w:val="00F9184A"/>
    <w:rsid w:val="00F920AC"/>
    <w:rsid w:val="00F92D9B"/>
    <w:rsid w:val="00F946FB"/>
    <w:rsid w:val="00F94880"/>
    <w:rsid w:val="00F952B8"/>
    <w:rsid w:val="00F960DE"/>
    <w:rsid w:val="00F9727A"/>
    <w:rsid w:val="00F97B9D"/>
    <w:rsid w:val="00FA0C60"/>
    <w:rsid w:val="00FA1018"/>
    <w:rsid w:val="00FA2043"/>
    <w:rsid w:val="00FA23BF"/>
    <w:rsid w:val="00FA2538"/>
    <w:rsid w:val="00FA2A95"/>
    <w:rsid w:val="00FA427C"/>
    <w:rsid w:val="00FA51E2"/>
    <w:rsid w:val="00FA59FC"/>
    <w:rsid w:val="00FA5FF8"/>
    <w:rsid w:val="00FA64B4"/>
    <w:rsid w:val="00FA753A"/>
    <w:rsid w:val="00FA76CC"/>
    <w:rsid w:val="00FB04F9"/>
    <w:rsid w:val="00FB08C1"/>
    <w:rsid w:val="00FB17E6"/>
    <w:rsid w:val="00FB24F5"/>
    <w:rsid w:val="00FB252F"/>
    <w:rsid w:val="00FB3E2D"/>
    <w:rsid w:val="00FB3FB4"/>
    <w:rsid w:val="00FB459D"/>
    <w:rsid w:val="00FB4EF6"/>
    <w:rsid w:val="00FB4FDD"/>
    <w:rsid w:val="00FB610C"/>
    <w:rsid w:val="00FB6238"/>
    <w:rsid w:val="00FB6757"/>
    <w:rsid w:val="00FB7601"/>
    <w:rsid w:val="00FB78F7"/>
    <w:rsid w:val="00FB794C"/>
    <w:rsid w:val="00FB7C00"/>
    <w:rsid w:val="00FB7C46"/>
    <w:rsid w:val="00FC06F5"/>
    <w:rsid w:val="00FC1C38"/>
    <w:rsid w:val="00FC26BE"/>
    <w:rsid w:val="00FC27D3"/>
    <w:rsid w:val="00FC2D9F"/>
    <w:rsid w:val="00FC3CAA"/>
    <w:rsid w:val="00FC3E6B"/>
    <w:rsid w:val="00FC4580"/>
    <w:rsid w:val="00FC545D"/>
    <w:rsid w:val="00FC5495"/>
    <w:rsid w:val="00FC5DEE"/>
    <w:rsid w:val="00FC64D8"/>
    <w:rsid w:val="00FD053A"/>
    <w:rsid w:val="00FD09AC"/>
    <w:rsid w:val="00FD0D20"/>
    <w:rsid w:val="00FD179D"/>
    <w:rsid w:val="00FD17D8"/>
    <w:rsid w:val="00FD1DB0"/>
    <w:rsid w:val="00FD20F4"/>
    <w:rsid w:val="00FD2B4E"/>
    <w:rsid w:val="00FD3482"/>
    <w:rsid w:val="00FD3DCC"/>
    <w:rsid w:val="00FD40B6"/>
    <w:rsid w:val="00FD5DB8"/>
    <w:rsid w:val="00FD6241"/>
    <w:rsid w:val="00FD7626"/>
    <w:rsid w:val="00FD77A5"/>
    <w:rsid w:val="00FE0406"/>
    <w:rsid w:val="00FE1755"/>
    <w:rsid w:val="00FE19B2"/>
    <w:rsid w:val="00FE1A21"/>
    <w:rsid w:val="00FE1B02"/>
    <w:rsid w:val="00FE3E21"/>
    <w:rsid w:val="00FE424A"/>
    <w:rsid w:val="00FE5BA8"/>
    <w:rsid w:val="00FE5EC0"/>
    <w:rsid w:val="00FE62EC"/>
    <w:rsid w:val="00FE6703"/>
    <w:rsid w:val="00FE69B7"/>
    <w:rsid w:val="00FE7D34"/>
    <w:rsid w:val="00FF0142"/>
    <w:rsid w:val="00FF031D"/>
    <w:rsid w:val="00FF059F"/>
    <w:rsid w:val="00FF1269"/>
    <w:rsid w:val="00FF1803"/>
    <w:rsid w:val="00FF1932"/>
    <w:rsid w:val="00FF2B2F"/>
    <w:rsid w:val="00FF339E"/>
    <w:rsid w:val="00FF3512"/>
    <w:rsid w:val="00FF51FE"/>
    <w:rsid w:val="00FF74CF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C71E3"/>
  <w15:docId w15:val="{5B2C1D1D-786A-4615-A7F5-91ADBDFF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151A09"/>
    <w:rPr>
      <w:sz w:val="24"/>
      <w:szCs w:val="24"/>
      <w:lang w:eastAsia="ja-JP"/>
    </w:rPr>
  </w:style>
  <w:style w:type="paragraph" w:styleId="Titolo1">
    <w:name w:val="heading 1"/>
    <w:basedOn w:val="Normale"/>
    <w:qFormat/>
    <w:rsid w:val="00461F23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paragraph" w:styleId="Titolo2">
    <w:name w:val="heading 2"/>
    <w:basedOn w:val="Normale"/>
    <w:next w:val="Normale"/>
    <w:qFormat/>
    <w:rsid w:val="00546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00E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D10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ighlight1">
    <w:name w:val="highlight1"/>
    <w:rsid w:val="00461F23"/>
    <w:rPr>
      <w:rFonts w:cs="Times New Roman"/>
      <w:shd w:val="clear" w:color="auto" w:fill="F2F5F8"/>
    </w:rPr>
  </w:style>
  <w:style w:type="paragraph" w:styleId="NormaleWeb">
    <w:name w:val="Normal (Web)"/>
    <w:basedOn w:val="Normale"/>
    <w:rsid w:val="008D103D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14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0C7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customStyle="1" w:styleId="ui-ncbitoggler-master-text">
    <w:name w:val="ui-ncbitoggler-master-text"/>
    <w:rsid w:val="00900E55"/>
    <w:rPr>
      <w:rFonts w:cs="Times New Roman"/>
    </w:rPr>
  </w:style>
  <w:style w:type="paragraph" w:customStyle="1" w:styleId="Pa0">
    <w:name w:val="Pa0"/>
    <w:basedOn w:val="Default"/>
    <w:next w:val="Default"/>
    <w:rsid w:val="00D47FA6"/>
    <w:pPr>
      <w:spacing w:line="161" w:lineRule="atLeast"/>
    </w:pPr>
    <w:rPr>
      <w:rFonts w:ascii="Times" w:hAnsi="Times"/>
      <w:color w:val="auto"/>
    </w:rPr>
  </w:style>
  <w:style w:type="paragraph" w:customStyle="1" w:styleId="Pa1">
    <w:name w:val="Pa1"/>
    <w:basedOn w:val="Default"/>
    <w:next w:val="Default"/>
    <w:rsid w:val="00D47FA6"/>
    <w:pPr>
      <w:spacing w:line="201" w:lineRule="atLeast"/>
    </w:pPr>
    <w:rPr>
      <w:rFonts w:ascii="Times" w:hAnsi="Times"/>
      <w:color w:val="auto"/>
    </w:rPr>
  </w:style>
  <w:style w:type="character" w:customStyle="1" w:styleId="A2">
    <w:name w:val="A2"/>
    <w:rsid w:val="00D47FA6"/>
    <w:rPr>
      <w:color w:val="221E1F"/>
      <w:sz w:val="19"/>
    </w:rPr>
  </w:style>
  <w:style w:type="paragraph" w:customStyle="1" w:styleId="title1">
    <w:name w:val="title1"/>
    <w:basedOn w:val="Normale"/>
    <w:rsid w:val="009B2283"/>
    <w:rPr>
      <w:sz w:val="27"/>
      <w:szCs w:val="27"/>
    </w:rPr>
  </w:style>
  <w:style w:type="paragraph" w:customStyle="1" w:styleId="desc2">
    <w:name w:val="desc2"/>
    <w:basedOn w:val="Normale"/>
    <w:rsid w:val="009B2283"/>
    <w:rPr>
      <w:sz w:val="26"/>
      <w:szCs w:val="26"/>
    </w:rPr>
  </w:style>
  <w:style w:type="paragraph" w:customStyle="1" w:styleId="details1">
    <w:name w:val="details1"/>
    <w:basedOn w:val="Normale"/>
    <w:rsid w:val="009B2283"/>
    <w:rPr>
      <w:sz w:val="22"/>
      <w:szCs w:val="22"/>
    </w:rPr>
  </w:style>
  <w:style w:type="character" w:customStyle="1" w:styleId="jrnl">
    <w:name w:val="jrnl"/>
    <w:rsid w:val="009B228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324B67"/>
    <w:pPr>
      <w:spacing w:before="100" w:beforeAutospacing="1" w:after="100" w:afterAutospacing="1"/>
      <w:ind w:left="720"/>
      <w:contextualSpacing/>
    </w:pPr>
    <w:rPr>
      <w:rFonts w:ascii="Calibri" w:eastAsia="Times New Roman" w:hAnsi="Calibri"/>
      <w:sz w:val="22"/>
      <w:szCs w:val="22"/>
      <w:lang w:val="es-ES" w:eastAsia="en-US"/>
    </w:rPr>
  </w:style>
  <w:style w:type="paragraph" w:styleId="Testonormale">
    <w:name w:val="Plain Text"/>
    <w:basedOn w:val="Normale"/>
    <w:link w:val="TestonormaleCarattere"/>
    <w:rsid w:val="00324B67"/>
    <w:rPr>
      <w:rFonts w:ascii="Calibri" w:eastAsia="Times New Roman" w:hAnsi="Calibri"/>
      <w:color w:val="0070C0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locked/>
    <w:rsid w:val="00324B67"/>
    <w:rPr>
      <w:rFonts w:ascii="Calibri" w:hAnsi="Calibri"/>
      <w:color w:val="0070C0"/>
      <w:sz w:val="21"/>
      <w:szCs w:val="21"/>
      <w:lang w:val="it-IT" w:eastAsia="en-US" w:bidi="ar-SA"/>
    </w:rPr>
  </w:style>
  <w:style w:type="character" w:customStyle="1" w:styleId="highlight2">
    <w:name w:val="highlight2"/>
    <w:basedOn w:val="Carpredefinitoparagrafo"/>
    <w:rsid w:val="0061048F"/>
  </w:style>
  <w:style w:type="paragraph" w:customStyle="1" w:styleId="pp-first-last">
    <w:name w:val="p p-first-last"/>
    <w:basedOn w:val="Normale"/>
    <w:rsid w:val="00546A9D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rsid w:val="003A4E03"/>
  </w:style>
  <w:style w:type="paragraph" w:customStyle="1" w:styleId="Titolo10">
    <w:name w:val="Titolo1"/>
    <w:basedOn w:val="Normale"/>
    <w:rsid w:val="00231ECB"/>
    <w:pPr>
      <w:spacing w:before="100" w:beforeAutospacing="1" w:after="100" w:afterAutospacing="1"/>
    </w:pPr>
  </w:style>
  <w:style w:type="character" w:styleId="Collegamentoipertestuale">
    <w:name w:val="Hyperlink"/>
    <w:rsid w:val="00231ECB"/>
    <w:rPr>
      <w:color w:val="0000FF"/>
      <w:u w:val="single"/>
    </w:rPr>
  </w:style>
  <w:style w:type="paragraph" w:customStyle="1" w:styleId="desc">
    <w:name w:val="desc"/>
    <w:basedOn w:val="Normale"/>
    <w:rsid w:val="00231ECB"/>
    <w:pPr>
      <w:spacing w:before="100" w:beforeAutospacing="1" w:after="100" w:afterAutospacing="1"/>
    </w:pPr>
  </w:style>
  <w:style w:type="paragraph" w:customStyle="1" w:styleId="details">
    <w:name w:val="details"/>
    <w:basedOn w:val="Normale"/>
    <w:rsid w:val="00231E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231ECB"/>
  </w:style>
  <w:style w:type="paragraph" w:customStyle="1" w:styleId="EndNoteBibliography">
    <w:name w:val="EndNote Bibliography"/>
    <w:basedOn w:val="Normale"/>
    <w:link w:val="EndNoteBibliographyCarattere"/>
    <w:rsid w:val="000232BD"/>
    <w:pPr>
      <w:spacing w:after="200"/>
    </w:pPr>
    <w:rPr>
      <w:rFonts w:ascii="Calibri" w:eastAsia="SimSun" w:hAnsi="Calibri"/>
      <w:noProof/>
      <w:sz w:val="22"/>
      <w:szCs w:val="22"/>
      <w:lang w:val="en-US" w:eastAsia="zh-CN"/>
    </w:rPr>
  </w:style>
  <w:style w:type="character" w:customStyle="1" w:styleId="EndNoteBibliographyCarattere">
    <w:name w:val="EndNote Bibliography Carattere"/>
    <w:link w:val="EndNoteBibliography"/>
    <w:rsid w:val="000232BD"/>
    <w:rPr>
      <w:rFonts w:ascii="Calibri" w:eastAsia="SimSun" w:hAnsi="Calibri"/>
      <w:noProof/>
      <w:sz w:val="22"/>
      <w:szCs w:val="22"/>
      <w:lang w:eastAsia="zh-CN"/>
    </w:rPr>
  </w:style>
  <w:style w:type="character" w:styleId="Enfasicorsivo">
    <w:name w:val="Emphasis"/>
    <w:uiPriority w:val="20"/>
    <w:qFormat/>
    <w:rsid w:val="000D6048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DE07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E07E2"/>
    <w:rPr>
      <w:rFonts w:ascii="Tahoma" w:hAnsi="Tahoma" w:cs="Tahoma"/>
      <w:sz w:val="16"/>
      <w:szCs w:val="16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876698"/>
    <w:pPr>
      <w:tabs>
        <w:tab w:val="center" w:pos="4513"/>
        <w:tab w:val="right" w:pos="9026"/>
      </w:tabs>
    </w:pPr>
    <w:rPr>
      <w:rFonts w:eastAsia="Batang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698"/>
    <w:rPr>
      <w:rFonts w:eastAsia="Batang"/>
      <w:lang w:val="en-US"/>
    </w:rPr>
  </w:style>
  <w:style w:type="paragraph" w:styleId="Pidipagina">
    <w:name w:val="footer"/>
    <w:basedOn w:val="Normale"/>
    <w:link w:val="PidipaginaCarattere"/>
    <w:semiHidden/>
    <w:unhideWhenUsed/>
    <w:rsid w:val="001741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74120"/>
    <w:rPr>
      <w:sz w:val="24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15E8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5E80"/>
    <w:rPr>
      <w:lang w:eastAsia="ja-JP"/>
    </w:rPr>
  </w:style>
  <w:style w:type="character" w:styleId="Rimandonotaapidipagina">
    <w:name w:val="footnote reference"/>
    <w:basedOn w:val="Carpredefinitoparagrafo"/>
    <w:semiHidden/>
    <w:unhideWhenUsed/>
    <w:rsid w:val="00915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105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9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4025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6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9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3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4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2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4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7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0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2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86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.depaol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552C9-63A3-4EE3-AE27-B8C35ED9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1177</Words>
  <Characters>6714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Accuracy of criteria for healthcare-associated infections in predicting antibiotic resistance in bloodstream infections</vt:lpstr>
      <vt:lpstr>Accuracy of criteria for healthcare-associated infections in predicting antibiotic resistance in bloodstream infections</vt:lpstr>
    </vt:vector>
  </TitlesOfParts>
  <Company>Hewlett-Packard</Company>
  <LinksUpToDate>false</LinksUpToDate>
  <CharactersWithSpaces>7876</CharactersWithSpaces>
  <SharedDoc>false</SharedDoc>
  <HLinks>
    <vt:vector size="6" baseType="variant">
      <vt:variant>
        <vt:i4>3145773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http://www.ncbi.nlm.nih.gov/pubmed/19032132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Accuracy of criteria for healthcare-associated infections in predicting antibiotic resistance in bloodstream infections</dc:title>
  <dc:creator>Piero</dc:creator>
  <cp:lastModifiedBy>Cristina Depaoli</cp:lastModifiedBy>
  <cp:revision>12</cp:revision>
  <cp:lastPrinted>2016-11-19T16:02:00Z</cp:lastPrinted>
  <dcterms:created xsi:type="dcterms:W3CDTF">2016-11-23T10:04:00Z</dcterms:created>
  <dcterms:modified xsi:type="dcterms:W3CDTF">2016-11-24T08:51:00Z</dcterms:modified>
</cp:coreProperties>
</file>