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4B" w:rsidRDefault="0087014B" w:rsidP="007E791A">
      <w:pPr>
        <w:spacing w:line="276" w:lineRule="auto"/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</w:pPr>
    </w:p>
    <w:p w:rsidR="007E791A" w:rsidRPr="001C0F34" w:rsidRDefault="001C0F34" w:rsidP="007E791A">
      <w:pPr>
        <w:spacing w:line="276" w:lineRule="auto"/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</w:pPr>
      <w:r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  <w:t xml:space="preserve">Il </w:t>
      </w:r>
      <w:r w:rsidRPr="001C0F34"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  <w:t xml:space="preserve">COMP raccomanda </w:t>
      </w:r>
      <w:r w:rsidR="00662613" w:rsidRPr="00662613"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  <w:t>di mantenere</w:t>
      </w:r>
      <w:r w:rsidR="00662613"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  <w:t xml:space="preserve"> </w:t>
      </w:r>
      <w:r w:rsidRPr="001C0F34"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  <w:t xml:space="preserve">la designazione </w:t>
      </w:r>
      <w:r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  <w:t>a</w:t>
      </w:r>
      <w:r w:rsidRPr="001C0F34"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  <w:t xml:space="preserve"> farmaco orfano </w:t>
      </w:r>
      <w:r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  <w:t xml:space="preserve">di </w:t>
      </w:r>
      <w:r w:rsidRPr="001C0F34"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  <w:t>rFIXFc p</w:t>
      </w:r>
      <w:r w:rsidR="000A0662"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  <w:t xml:space="preserve">er il trattamento dell’emofilia </w:t>
      </w:r>
      <w:r w:rsidRPr="001C0F34">
        <w:rPr>
          <w:rFonts w:eastAsia="Times New Roman" w:cs="Tahoma"/>
          <w:b/>
          <w:color w:val="000000" w:themeColor="text1"/>
          <w:sz w:val="28"/>
          <w:szCs w:val="24"/>
          <w:lang w:val="it-IT" w:eastAsia="sv-SE"/>
        </w:rPr>
        <w:t>B</w:t>
      </w:r>
    </w:p>
    <w:p w:rsidR="001C0F34" w:rsidRPr="00D67798" w:rsidRDefault="001C0F34" w:rsidP="007E791A">
      <w:pPr>
        <w:spacing w:line="276" w:lineRule="auto"/>
        <w:rPr>
          <w:rFonts w:eastAsia="Times New Roman" w:cs="Tahoma"/>
          <w:b/>
          <w:color w:val="000000"/>
          <w:lang w:val="it-IT" w:eastAsia="sv-SE"/>
        </w:rPr>
      </w:pPr>
    </w:p>
    <w:p w:rsidR="001C0F34" w:rsidRDefault="001C0F34" w:rsidP="001C0F34">
      <w:pPr>
        <w:spacing w:line="276" w:lineRule="auto"/>
        <w:rPr>
          <w:lang w:val="it-IT" w:eastAsia="sv-SE"/>
        </w:rPr>
      </w:pPr>
      <w:r w:rsidRPr="001C0F34">
        <w:rPr>
          <w:lang w:val="it-IT" w:eastAsia="sv-SE"/>
        </w:rPr>
        <w:t>Swedish Orphan Biovitrum AB (publ) (Sobi ™) (STO: Sobi) con il partner Biogen (NASDAQ: BIIB), hanno ricevuto il parere positivo del COMP (</w:t>
      </w:r>
      <w:r w:rsidRPr="001C0F34">
        <w:rPr>
          <w:i/>
          <w:lang w:val="it-IT" w:eastAsia="sv-SE"/>
        </w:rPr>
        <w:t>Committee for Orphan Medicinal Products</w:t>
      </w:r>
      <w:r w:rsidR="00CF481D">
        <w:rPr>
          <w:lang w:val="it-IT" w:eastAsia="sv-SE"/>
        </w:rPr>
        <w:t>) dell’Agenzia e</w:t>
      </w:r>
      <w:r w:rsidRPr="001C0F34">
        <w:rPr>
          <w:lang w:val="it-IT" w:eastAsia="sv-SE"/>
        </w:rPr>
        <w:t xml:space="preserve">uropea per i medicinali (EMA: </w:t>
      </w:r>
      <w:r w:rsidRPr="006F0BDD">
        <w:rPr>
          <w:i/>
          <w:lang w:val="it-IT" w:eastAsia="sv-SE"/>
        </w:rPr>
        <w:t>European Medicines Agency</w:t>
      </w:r>
      <w:r w:rsidRPr="001C0F34">
        <w:rPr>
          <w:lang w:val="it-IT" w:eastAsia="sv-SE"/>
        </w:rPr>
        <w:t>), che raccoman</w:t>
      </w:r>
      <w:r>
        <w:rPr>
          <w:lang w:val="it-IT" w:eastAsia="sv-SE"/>
        </w:rPr>
        <w:t>da alla Commissione europea</w:t>
      </w:r>
      <w:r w:rsidRPr="001C0F34">
        <w:rPr>
          <w:lang w:val="it-IT" w:eastAsia="sv-SE"/>
        </w:rPr>
        <w:t xml:space="preserve"> </w:t>
      </w:r>
      <w:r w:rsidR="00662613">
        <w:rPr>
          <w:lang w:val="it-IT" w:eastAsia="sv-SE"/>
        </w:rPr>
        <w:t xml:space="preserve">di mantenere </w:t>
      </w:r>
      <w:r w:rsidRPr="001C0F34">
        <w:rPr>
          <w:lang w:val="it-IT" w:eastAsia="sv-SE"/>
        </w:rPr>
        <w:t xml:space="preserve">la designazione </w:t>
      </w:r>
      <w:r>
        <w:rPr>
          <w:lang w:val="it-IT" w:eastAsia="sv-SE"/>
        </w:rPr>
        <w:t>a</w:t>
      </w:r>
      <w:r w:rsidRPr="001C0F34">
        <w:rPr>
          <w:lang w:val="it-IT" w:eastAsia="sv-SE"/>
        </w:rPr>
        <w:t xml:space="preserve"> farmaco orfano </w:t>
      </w:r>
      <w:r>
        <w:rPr>
          <w:lang w:val="it-IT" w:eastAsia="sv-SE"/>
        </w:rPr>
        <w:t>di</w:t>
      </w:r>
      <w:r w:rsidRPr="001C0F34">
        <w:rPr>
          <w:lang w:val="it-IT" w:eastAsia="sv-SE"/>
        </w:rPr>
        <w:t xml:space="preserve"> rFIXFc (eftrenonacog alfa), proteina di fusione ricombinante costituita dal fattore IX della coagulazione connesso al dominio Fc dell’IgG</w:t>
      </w:r>
      <w:r>
        <w:rPr>
          <w:lang w:val="it-IT" w:eastAsia="sv-SE"/>
        </w:rPr>
        <w:t>1 umana per il trattamento dell’</w:t>
      </w:r>
      <w:r w:rsidRPr="001C0F34">
        <w:rPr>
          <w:lang w:val="it-IT" w:eastAsia="sv-SE"/>
        </w:rPr>
        <w:t>emofilia B. La raccomandazione del COMP è ora passa</w:t>
      </w:r>
      <w:r>
        <w:rPr>
          <w:lang w:val="it-IT" w:eastAsia="sv-SE"/>
        </w:rPr>
        <w:t>ta alla Commissio</w:t>
      </w:r>
      <w:r w:rsidR="00662613">
        <w:rPr>
          <w:lang w:val="it-IT" w:eastAsia="sv-SE"/>
        </w:rPr>
        <w:t>ne Europea</w:t>
      </w:r>
      <w:r w:rsidRPr="001C0F34">
        <w:rPr>
          <w:lang w:val="it-IT" w:eastAsia="sv-SE"/>
        </w:rPr>
        <w:t>, r</w:t>
      </w:r>
      <w:r>
        <w:rPr>
          <w:lang w:val="it-IT" w:eastAsia="sv-SE"/>
        </w:rPr>
        <w:t xml:space="preserve">esponsabile dell’autorizzazione </w:t>
      </w:r>
      <w:r w:rsidRPr="001C0F34">
        <w:rPr>
          <w:lang w:val="it-IT" w:eastAsia="sv-SE"/>
        </w:rPr>
        <w:t>all'immissione in co</w:t>
      </w:r>
      <w:r>
        <w:rPr>
          <w:lang w:val="it-IT" w:eastAsia="sv-SE"/>
        </w:rPr>
        <w:t>mmercio per i medicinali nell’Unione europea</w:t>
      </w:r>
      <w:r w:rsidRPr="001C0F34">
        <w:rPr>
          <w:lang w:val="it-IT" w:eastAsia="sv-SE"/>
        </w:rPr>
        <w:t>.</w:t>
      </w:r>
    </w:p>
    <w:p w:rsidR="001C0F34" w:rsidRPr="001C0F34" w:rsidRDefault="001C0F34" w:rsidP="001C0F34">
      <w:pPr>
        <w:spacing w:line="276" w:lineRule="auto"/>
        <w:rPr>
          <w:lang w:val="it-IT" w:eastAsia="sv-SE"/>
        </w:rPr>
      </w:pPr>
    </w:p>
    <w:p w:rsidR="001C0F34" w:rsidRPr="0087014B" w:rsidRDefault="001C0F34" w:rsidP="001C0F34">
      <w:pPr>
        <w:spacing w:line="276" w:lineRule="auto"/>
        <w:rPr>
          <w:lang w:val="it-IT" w:eastAsia="sv-SE"/>
        </w:rPr>
      </w:pPr>
      <w:r w:rsidRPr="001C0F34">
        <w:rPr>
          <w:lang w:val="it-IT" w:eastAsia="sv-SE"/>
        </w:rPr>
        <w:t>L</w:t>
      </w:r>
      <w:r w:rsidR="0087014B">
        <w:rPr>
          <w:lang w:val="it-IT" w:eastAsia="sv-SE"/>
        </w:rPr>
        <w:t>a domanda di autorizzazione all’</w:t>
      </w:r>
      <w:r w:rsidRPr="001C0F34">
        <w:rPr>
          <w:lang w:val="it-IT" w:eastAsia="sv-SE"/>
        </w:rPr>
        <w:t xml:space="preserve">immissione in commercio </w:t>
      </w:r>
      <w:r w:rsidR="0087014B">
        <w:rPr>
          <w:lang w:val="it-IT" w:eastAsia="sv-SE"/>
        </w:rPr>
        <w:t xml:space="preserve">di </w:t>
      </w:r>
      <w:r w:rsidR="0087014B" w:rsidRPr="001C0F34">
        <w:rPr>
          <w:lang w:val="it-IT" w:eastAsia="sv-SE"/>
        </w:rPr>
        <w:t xml:space="preserve">rFIXFc </w:t>
      </w:r>
      <w:r w:rsidR="0087014B">
        <w:rPr>
          <w:lang w:val="it-IT" w:eastAsia="sv-SE"/>
        </w:rPr>
        <w:t>è stata presentata all’</w:t>
      </w:r>
      <w:r w:rsidR="0087014B" w:rsidRPr="001C0F34">
        <w:rPr>
          <w:lang w:val="it-IT" w:eastAsia="sv-SE"/>
        </w:rPr>
        <w:t xml:space="preserve">Agenzia europea per i </w:t>
      </w:r>
      <w:r w:rsidR="006F0BDD">
        <w:rPr>
          <w:lang w:val="it-IT" w:eastAsia="sv-SE"/>
        </w:rPr>
        <w:t>m</w:t>
      </w:r>
      <w:r w:rsidR="0087014B">
        <w:rPr>
          <w:lang w:val="it-IT" w:eastAsia="sv-SE"/>
        </w:rPr>
        <w:t>edicinali lo scorso</w:t>
      </w:r>
      <w:r w:rsidRPr="001C0F34">
        <w:rPr>
          <w:lang w:val="it-IT" w:eastAsia="sv-SE"/>
        </w:rPr>
        <w:t xml:space="preserve"> giugno 2015. A febbraio 2016, Sobi e Biogen hann</w:t>
      </w:r>
      <w:r w:rsidR="0087014B">
        <w:rPr>
          <w:lang w:val="it-IT" w:eastAsia="sv-SE"/>
        </w:rPr>
        <w:t>o ricevuto il parere positivo de</w:t>
      </w:r>
      <w:r w:rsidRPr="001C0F34">
        <w:rPr>
          <w:lang w:val="it-IT" w:eastAsia="sv-SE"/>
        </w:rPr>
        <w:t>l Comitato per i medicinali per uso</w:t>
      </w:r>
      <w:r w:rsidR="0087014B">
        <w:rPr>
          <w:lang w:val="it-IT" w:eastAsia="sv-SE"/>
        </w:rPr>
        <w:t xml:space="preserve"> umano (CHMP) dell’</w:t>
      </w:r>
      <w:r w:rsidRPr="001C0F34">
        <w:rPr>
          <w:lang w:val="it-IT" w:eastAsia="sv-SE"/>
        </w:rPr>
        <w:t>EMA pe</w:t>
      </w:r>
      <w:r w:rsidR="0087014B">
        <w:rPr>
          <w:lang w:val="it-IT" w:eastAsia="sv-SE"/>
        </w:rPr>
        <w:t>r rFIXFc. Se confermata l’</w:t>
      </w:r>
      <w:r w:rsidRPr="001C0F34">
        <w:rPr>
          <w:lang w:val="it-IT" w:eastAsia="sv-SE"/>
        </w:rPr>
        <w:t xml:space="preserve">approvazione e la designazione </w:t>
      </w:r>
      <w:r w:rsidR="0087014B">
        <w:rPr>
          <w:lang w:val="it-IT" w:eastAsia="sv-SE"/>
        </w:rPr>
        <w:t>a</w:t>
      </w:r>
      <w:r w:rsidRPr="001C0F34">
        <w:rPr>
          <w:lang w:val="it-IT" w:eastAsia="sv-SE"/>
        </w:rPr>
        <w:t xml:space="preserve"> farmaco orfano, eftrenonacog alfa sarà inserito </w:t>
      </w:r>
      <w:r w:rsidR="0087014B">
        <w:rPr>
          <w:lang w:val="it-IT" w:eastAsia="sv-SE"/>
        </w:rPr>
        <w:t>nel</w:t>
      </w:r>
      <w:r w:rsidRPr="001C0F34">
        <w:rPr>
          <w:lang w:val="it-IT" w:eastAsia="sv-SE"/>
        </w:rPr>
        <w:t xml:space="preserve"> Registro Comunitario dei Medicinali Orfani </w:t>
      </w:r>
      <w:r w:rsidR="0087014B">
        <w:rPr>
          <w:lang w:val="it-IT" w:eastAsia="sv-SE"/>
        </w:rPr>
        <w:t>(</w:t>
      </w:r>
      <w:r w:rsidR="0087014B" w:rsidRPr="0087014B">
        <w:rPr>
          <w:i/>
          <w:lang w:val="it-IT" w:eastAsia="sv-SE"/>
        </w:rPr>
        <w:t>Community Register of Orphan Medicinal Products</w:t>
      </w:r>
      <w:r w:rsidR="0087014B">
        <w:rPr>
          <w:lang w:val="it-IT" w:eastAsia="sv-SE"/>
        </w:rPr>
        <w:t>)</w:t>
      </w:r>
      <w:r w:rsidR="00FA490B">
        <w:rPr>
          <w:lang w:val="it-IT" w:eastAsia="sv-SE"/>
        </w:rPr>
        <w:t>.</w:t>
      </w:r>
    </w:p>
    <w:p w:rsidR="001C0F34" w:rsidRDefault="001C0F34" w:rsidP="001C0F34">
      <w:pPr>
        <w:jc w:val="both"/>
        <w:rPr>
          <w:lang w:val="it-IT"/>
        </w:rPr>
      </w:pPr>
    </w:p>
    <w:p w:rsidR="001C0F34" w:rsidRPr="001C0F34" w:rsidRDefault="003F1356" w:rsidP="001C0F34">
      <w:pPr>
        <w:jc w:val="both"/>
        <w:rPr>
          <w:rFonts w:eastAsia="Times New Roman" w:cs="Tahoma"/>
          <w:color w:val="000000"/>
          <w:lang w:val="it-IT" w:eastAsia="sv-SE"/>
        </w:rPr>
      </w:pPr>
      <w:r w:rsidRPr="006407F9">
        <w:rPr>
          <w:lang w:val="it-IT"/>
        </w:rPr>
        <w:t xml:space="preserve"> </w:t>
      </w:r>
      <w:r w:rsidR="007E791A" w:rsidRPr="00CD14E7">
        <w:rPr>
          <w:rFonts w:eastAsia="Times New Roman" w:cs="Tahoma"/>
          <w:color w:val="000000"/>
          <w:lang w:val="it-IT" w:eastAsia="sv-SE"/>
        </w:rPr>
        <w:t xml:space="preserve">--- </w:t>
      </w:r>
    </w:p>
    <w:p w:rsidR="001C0F34" w:rsidRDefault="001C0F34" w:rsidP="001C0F34">
      <w:pPr>
        <w:jc w:val="both"/>
        <w:rPr>
          <w:lang w:val="it-IT"/>
        </w:rPr>
      </w:pPr>
    </w:p>
    <w:p w:rsidR="001C0F34" w:rsidRPr="0087014B" w:rsidRDefault="001C0F34" w:rsidP="001C0F34">
      <w:pPr>
        <w:jc w:val="both"/>
        <w:rPr>
          <w:b/>
          <w:sz w:val="20"/>
          <w:lang w:val="it-IT"/>
        </w:rPr>
      </w:pPr>
      <w:r w:rsidRPr="0087014B">
        <w:rPr>
          <w:b/>
          <w:sz w:val="20"/>
          <w:lang w:val="it-IT"/>
        </w:rPr>
        <w:t>Designazione di un farmaco orfano</w:t>
      </w:r>
    </w:p>
    <w:p w:rsidR="001C0F34" w:rsidRPr="0087014B" w:rsidRDefault="009903EA" w:rsidP="001C0F34">
      <w:pPr>
        <w:spacing w:line="276" w:lineRule="auto"/>
        <w:rPr>
          <w:sz w:val="20"/>
          <w:lang w:val="it-IT" w:eastAsia="sv-SE"/>
        </w:rPr>
      </w:pPr>
      <w:r>
        <w:rPr>
          <w:sz w:val="20"/>
          <w:lang w:val="it-IT" w:eastAsia="sv-SE"/>
        </w:rPr>
        <w:t xml:space="preserve">Un nuovo medicinale </w:t>
      </w:r>
      <w:r w:rsidR="001C0F34" w:rsidRPr="0087014B">
        <w:rPr>
          <w:sz w:val="20"/>
          <w:lang w:val="it-IT" w:eastAsia="sv-SE"/>
        </w:rPr>
        <w:t xml:space="preserve">per ricevere la designazione </w:t>
      </w:r>
      <w:r w:rsidR="0087014B" w:rsidRPr="0087014B">
        <w:rPr>
          <w:sz w:val="20"/>
          <w:lang w:val="it-IT" w:eastAsia="sv-SE"/>
        </w:rPr>
        <w:t xml:space="preserve">a </w:t>
      </w:r>
      <w:r w:rsidR="001C0F34" w:rsidRPr="0087014B">
        <w:rPr>
          <w:sz w:val="20"/>
          <w:lang w:val="it-IT" w:eastAsia="sv-SE"/>
        </w:rPr>
        <w:t xml:space="preserve">farmaco orfano </w:t>
      </w:r>
      <w:r w:rsidR="0087014B" w:rsidRPr="0087014B">
        <w:rPr>
          <w:sz w:val="20"/>
          <w:lang w:val="it-IT" w:eastAsia="sv-SE"/>
        </w:rPr>
        <w:t>nell’Unione europea</w:t>
      </w:r>
      <w:r w:rsidR="001C0F34" w:rsidRPr="0087014B">
        <w:rPr>
          <w:sz w:val="20"/>
          <w:lang w:val="it-IT" w:eastAsia="sv-SE"/>
        </w:rPr>
        <w:t xml:space="preserve"> deve essere destinato </w:t>
      </w:r>
      <w:r w:rsidR="0087014B" w:rsidRPr="0087014B">
        <w:rPr>
          <w:sz w:val="20"/>
          <w:lang w:val="it-IT" w:eastAsia="sv-SE"/>
        </w:rPr>
        <w:t>al trattamento di una determinata patologia che non abbia un’incidenza</w:t>
      </w:r>
      <w:r w:rsidR="001C0F34" w:rsidRPr="0087014B">
        <w:rPr>
          <w:sz w:val="20"/>
          <w:lang w:val="it-IT" w:eastAsia="sv-SE"/>
        </w:rPr>
        <w:t xml:space="preserve"> superio</w:t>
      </w:r>
      <w:r w:rsidR="0087014B" w:rsidRPr="0087014B">
        <w:rPr>
          <w:sz w:val="20"/>
          <w:lang w:val="it-IT" w:eastAsia="sv-SE"/>
        </w:rPr>
        <w:t>re a 5 su 10.000 individui a livell</w:t>
      </w:r>
      <w:r>
        <w:rPr>
          <w:sz w:val="20"/>
          <w:lang w:val="it-IT" w:eastAsia="sv-SE"/>
        </w:rPr>
        <w:t xml:space="preserve">o Ue e per i quali </w:t>
      </w:r>
      <w:r w:rsidR="0087014B" w:rsidRPr="0087014B">
        <w:rPr>
          <w:sz w:val="20"/>
          <w:lang w:val="it-IT" w:eastAsia="sv-SE"/>
        </w:rPr>
        <w:t>non esista</w:t>
      </w:r>
      <w:r w:rsidR="001C0F34" w:rsidRPr="0087014B">
        <w:rPr>
          <w:sz w:val="20"/>
          <w:lang w:val="it-IT" w:eastAsia="sv-SE"/>
        </w:rPr>
        <w:t>no trattamenti soddisfacenti</w:t>
      </w:r>
      <w:r>
        <w:rPr>
          <w:sz w:val="20"/>
          <w:lang w:val="it-IT" w:eastAsia="sv-SE"/>
        </w:rPr>
        <w:t xml:space="preserve">; </w:t>
      </w:r>
      <w:r w:rsidR="001C0F34" w:rsidRPr="0087014B">
        <w:rPr>
          <w:sz w:val="20"/>
          <w:lang w:val="it-IT" w:eastAsia="sv-SE"/>
        </w:rPr>
        <w:t>se</w:t>
      </w:r>
      <w:r w:rsidR="0087014B" w:rsidRPr="0087014B">
        <w:rPr>
          <w:sz w:val="20"/>
          <w:lang w:val="it-IT" w:eastAsia="sv-SE"/>
        </w:rPr>
        <w:t xml:space="preserve"> presenti</w:t>
      </w:r>
      <w:r w:rsidR="001C0F34" w:rsidRPr="0087014B">
        <w:rPr>
          <w:sz w:val="20"/>
          <w:lang w:val="it-IT" w:eastAsia="sv-SE"/>
        </w:rPr>
        <w:t xml:space="preserve">, </w:t>
      </w:r>
      <w:r>
        <w:rPr>
          <w:sz w:val="20"/>
          <w:lang w:val="it-IT" w:eastAsia="sv-SE"/>
        </w:rPr>
        <w:t xml:space="preserve">invece, è necessario che </w:t>
      </w:r>
      <w:r w:rsidR="001C0F34" w:rsidRPr="0087014B">
        <w:rPr>
          <w:sz w:val="20"/>
          <w:lang w:val="it-IT" w:eastAsia="sv-SE"/>
        </w:rPr>
        <w:t xml:space="preserve">il nuovo farmaco </w:t>
      </w:r>
      <w:r w:rsidR="0087014B" w:rsidRPr="0087014B">
        <w:rPr>
          <w:sz w:val="20"/>
          <w:lang w:val="it-IT" w:eastAsia="sv-SE"/>
        </w:rPr>
        <w:t>apporti</w:t>
      </w:r>
      <w:r w:rsidR="001C0F34" w:rsidRPr="0087014B">
        <w:rPr>
          <w:sz w:val="20"/>
          <w:lang w:val="it-IT" w:eastAsia="sv-SE"/>
        </w:rPr>
        <w:t xml:space="preserve"> benefici significativi per le persone colpite dalla malattia. La designazione può essere</w:t>
      </w:r>
      <w:r w:rsidR="0087014B" w:rsidRPr="0087014B">
        <w:rPr>
          <w:sz w:val="20"/>
          <w:lang w:val="it-IT" w:eastAsia="sv-SE"/>
        </w:rPr>
        <w:t>,</w:t>
      </w:r>
      <w:r w:rsidR="001C0F34" w:rsidRPr="0087014B">
        <w:rPr>
          <w:sz w:val="20"/>
          <w:lang w:val="it-IT" w:eastAsia="sv-SE"/>
        </w:rPr>
        <w:t xml:space="preserve"> inoltre</w:t>
      </w:r>
      <w:r w:rsidR="0087014B" w:rsidRPr="0087014B">
        <w:rPr>
          <w:sz w:val="20"/>
          <w:lang w:val="it-IT" w:eastAsia="sv-SE"/>
        </w:rPr>
        <w:t>,</w:t>
      </w:r>
      <w:r w:rsidR="001C0F34" w:rsidRPr="0087014B">
        <w:rPr>
          <w:sz w:val="20"/>
          <w:lang w:val="it-IT" w:eastAsia="sv-SE"/>
        </w:rPr>
        <w:t xml:space="preserve"> riconosciuta se </w:t>
      </w:r>
      <w:r w:rsidR="0087014B" w:rsidRPr="0087014B">
        <w:rPr>
          <w:sz w:val="20"/>
          <w:lang w:val="it-IT" w:eastAsia="sv-SE"/>
        </w:rPr>
        <w:t xml:space="preserve">per </w:t>
      </w:r>
      <w:r w:rsidR="001C0F34" w:rsidRPr="0087014B">
        <w:rPr>
          <w:sz w:val="20"/>
          <w:lang w:val="it-IT" w:eastAsia="sv-SE"/>
        </w:rPr>
        <w:t xml:space="preserve">il nuovo farmaco non è previsto un ritorno </w:t>
      </w:r>
      <w:r w:rsidR="0087014B" w:rsidRPr="0087014B">
        <w:rPr>
          <w:sz w:val="20"/>
          <w:lang w:val="it-IT" w:eastAsia="sv-SE"/>
        </w:rPr>
        <w:t xml:space="preserve">economico </w:t>
      </w:r>
      <w:r w:rsidR="001C0F34" w:rsidRPr="0087014B">
        <w:rPr>
          <w:sz w:val="20"/>
          <w:lang w:val="it-IT" w:eastAsia="sv-SE"/>
        </w:rPr>
        <w:t xml:space="preserve">sufficiente a giustificare l’investimento. La designazione </w:t>
      </w:r>
      <w:r w:rsidR="0087014B" w:rsidRPr="0087014B">
        <w:rPr>
          <w:sz w:val="20"/>
          <w:lang w:val="it-IT" w:eastAsia="sv-SE"/>
        </w:rPr>
        <w:t xml:space="preserve">a medicinale orfano nella Ue </w:t>
      </w:r>
      <w:r w:rsidR="001C0F34" w:rsidRPr="0087014B">
        <w:rPr>
          <w:sz w:val="20"/>
          <w:lang w:val="it-IT" w:eastAsia="sv-SE"/>
        </w:rPr>
        <w:t>può fornire vantaggi al prodotto, compreso un periodo di 10 anni di esclusiva nel mercato verso prodotti simili</w:t>
      </w:r>
      <w:r w:rsidR="0087014B" w:rsidRPr="0087014B">
        <w:rPr>
          <w:sz w:val="20"/>
          <w:lang w:val="it-IT" w:eastAsia="sv-SE"/>
        </w:rPr>
        <w:t>,</w:t>
      </w:r>
      <w:r w:rsidR="001C0F34" w:rsidRPr="0087014B">
        <w:rPr>
          <w:sz w:val="20"/>
          <w:lang w:val="it-IT" w:eastAsia="sv-SE"/>
        </w:rPr>
        <w:t xml:space="preserve"> a s</w:t>
      </w:r>
      <w:r w:rsidR="0087014B" w:rsidRPr="0087014B">
        <w:rPr>
          <w:sz w:val="20"/>
          <w:lang w:val="it-IT" w:eastAsia="sv-SE"/>
        </w:rPr>
        <w:t>eguito della autorizzazione all’</w:t>
      </w:r>
      <w:r w:rsidR="001C0F34" w:rsidRPr="0087014B">
        <w:rPr>
          <w:sz w:val="20"/>
          <w:lang w:val="it-IT" w:eastAsia="sv-SE"/>
        </w:rPr>
        <w:t xml:space="preserve">immissione in commercio. </w:t>
      </w:r>
    </w:p>
    <w:p w:rsidR="001C0F34" w:rsidRPr="0087014B" w:rsidRDefault="001C0F34" w:rsidP="001C0F34">
      <w:pPr>
        <w:spacing w:line="276" w:lineRule="auto"/>
        <w:rPr>
          <w:sz w:val="20"/>
          <w:lang w:val="it-IT" w:eastAsia="sv-SE"/>
        </w:rPr>
      </w:pPr>
    </w:p>
    <w:p w:rsidR="001C0F34" w:rsidRPr="0087014B" w:rsidRDefault="006575AB" w:rsidP="001C0F34">
      <w:pPr>
        <w:jc w:val="both"/>
        <w:rPr>
          <w:b/>
          <w:sz w:val="20"/>
          <w:lang w:val="it-IT" w:eastAsia="sv-SE"/>
        </w:rPr>
      </w:pPr>
      <w:r w:rsidRPr="0087014B">
        <w:rPr>
          <w:b/>
          <w:sz w:val="20"/>
          <w:lang w:val="it-IT" w:eastAsia="sv-SE"/>
        </w:rPr>
        <w:t>L’emofilia B</w:t>
      </w:r>
    </w:p>
    <w:p w:rsidR="007E791A" w:rsidRPr="0087014B" w:rsidRDefault="005352A0" w:rsidP="0087014B">
      <w:pPr>
        <w:rPr>
          <w:b/>
          <w:sz w:val="20"/>
          <w:lang w:val="it-IT" w:eastAsia="sv-SE"/>
        </w:rPr>
      </w:pPr>
      <w:r w:rsidRPr="0087014B">
        <w:rPr>
          <w:sz w:val="20"/>
          <w:lang w:val="it-IT" w:eastAsia="sv-SE"/>
        </w:rPr>
        <w:t>L'emofilia B è causata dalla presenza ridotta o assente del fattore IX, necessario per la normale coagulazione del sangue</w:t>
      </w:r>
      <w:r w:rsidR="007E791A" w:rsidRPr="0087014B">
        <w:rPr>
          <w:sz w:val="20"/>
          <w:lang w:val="it-IT" w:eastAsia="sv-SE"/>
        </w:rPr>
        <w:t>.</w:t>
      </w:r>
      <w:r w:rsidR="007E791A" w:rsidRPr="0087014B">
        <w:rPr>
          <w:rStyle w:val="Rimandonotaapidipagina"/>
          <w:sz w:val="20"/>
          <w:lang w:val="en-GB" w:eastAsia="sv-SE"/>
        </w:rPr>
        <w:footnoteReference w:id="1"/>
      </w:r>
      <w:r w:rsidR="007E791A" w:rsidRPr="0087014B">
        <w:rPr>
          <w:sz w:val="20"/>
          <w:lang w:val="it-IT" w:eastAsia="sv-SE"/>
        </w:rPr>
        <w:t xml:space="preserve"> </w:t>
      </w:r>
      <w:r w:rsidR="00B4798F" w:rsidRPr="0087014B">
        <w:rPr>
          <w:sz w:val="20"/>
          <w:lang w:val="it-IT" w:eastAsia="sv-SE"/>
        </w:rPr>
        <w:t>Secondo gli ultimi</w:t>
      </w:r>
      <w:r w:rsidR="006575AB" w:rsidRPr="0087014B">
        <w:rPr>
          <w:sz w:val="20"/>
          <w:lang w:val="it-IT" w:eastAsia="sv-SE"/>
        </w:rPr>
        <w:t xml:space="preserve"> dati della </w:t>
      </w:r>
      <w:r w:rsidR="006575AB" w:rsidRPr="0087014B">
        <w:rPr>
          <w:i/>
          <w:sz w:val="20"/>
          <w:lang w:val="it-IT" w:eastAsia="sv-SE"/>
        </w:rPr>
        <w:t>World Hemophilia Federation</w:t>
      </w:r>
      <w:r w:rsidR="006575AB" w:rsidRPr="0087014B">
        <w:rPr>
          <w:sz w:val="20"/>
          <w:lang w:val="it-IT" w:eastAsia="sv-SE"/>
        </w:rPr>
        <w:t xml:space="preserve"> sono circa 28.500 </w:t>
      </w:r>
      <w:r w:rsidR="00B4798F" w:rsidRPr="0087014B">
        <w:rPr>
          <w:sz w:val="20"/>
          <w:lang w:val="it-IT" w:eastAsia="sv-SE"/>
        </w:rPr>
        <w:t xml:space="preserve">le </w:t>
      </w:r>
      <w:r w:rsidR="006575AB" w:rsidRPr="0087014B">
        <w:rPr>
          <w:sz w:val="20"/>
          <w:lang w:val="it-IT" w:eastAsia="sv-SE"/>
        </w:rPr>
        <w:t xml:space="preserve">persone </w:t>
      </w:r>
      <w:r w:rsidR="00B4798F" w:rsidRPr="0087014B">
        <w:rPr>
          <w:sz w:val="20"/>
          <w:lang w:val="it-IT" w:eastAsia="sv-SE"/>
        </w:rPr>
        <w:t>colpite da</w:t>
      </w:r>
      <w:r w:rsidR="006575AB" w:rsidRPr="0087014B">
        <w:rPr>
          <w:sz w:val="20"/>
          <w:lang w:val="it-IT" w:eastAsia="sv-SE"/>
        </w:rPr>
        <w:t xml:space="preserve"> emofilia B</w:t>
      </w:r>
      <w:r w:rsidR="00B4798F" w:rsidRPr="0087014B">
        <w:rPr>
          <w:sz w:val="20"/>
          <w:lang w:val="it-IT" w:eastAsia="sv-SE"/>
        </w:rPr>
        <w:t xml:space="preserve"> n</w:t>
      </w:r>
      <w:r w:rsidR="00B51E2B" w:rsidRPr="0087014B">
        <w:rPr>
          <w:sz w:val="20"/>
          <w:lang w:val="it-IT" w:eastAsia="sv-SE"/>
        </w:rPr>
        <w:t>el m</w:t>
      </w:r>
      <w:r w:rsidR="00B4798F" w:rsidRPr="0087014B">
        <w:rPr>
          <w:sz w:val="20"/>
          <w:lang w:val="it-IT" w:eastAsia="sv-SE"/>
        </w:rPr>
        <w:t>ondo</w:t>
      </w:r>
      <w:r w:rsidR="006575AB" w:rsidRPr="0087014B">
        <w:rPr>
          <w:sz w:val="20"/>
          <w:lang w:val="it-IT" w:eastAsia="sv-SE"/>
        </w:rPr>
        <w:t>.</w:t>
      </w:r>
      <w:r w:rsidR="007E791A" w:rsidRPr="0087014B">
        <w:rPr>
          <w:rStyle w:val="Rimandonotaapidipagina"/>
          <w:sz w:val="20"/>
          <w:lang w:val="en-GB" w:eastAsia="sv-SE"/>
        </w:rPr>
        <w:footnoteReference w:id="2"/>
      </w:r>
    </w:p>
    <w:p w:rsidR="00B4798F" w:rsidRPr="0087014B" w:rsidRDefault="006575AB" w:rsidP="007E791A">
      <w:pPr>
        <w:spacing w:line="276" w:lineRule="auto"/>
        <w:rPr>
          <w:sz w:val="20"/>
          <w:lang w:val="it-IT" w:eastAsia="sv-SE"/>
        </w:rPr>
      </w:pPr>
      <w:r w:rsidRPr="0087014B">
        <w:rPr>
          <w:sz w:val="20"/>
          <w:lang w:val="it-IT" w:eastAsia="sv-SE"/>
        </w:rPr>
        <w:lastRenderedPageBreak/>
        <w:t xml:space="preserve">Le persone affette da emofilia B </w:t>
      </w:r>
      <w:r w:rsidR="00B4798F" w:rsidRPr="0087014B">
        <w:rPr>
          <w:sz w:val="20"/>
          <w:lang w:val="it-IT" w:eastAsia="sv-SE"/>
        </w:rPr>
        <w:t>sono soggette</w:t>
      </w:r>
      <w:r w:rsidR="008E5918" w:rsidRPr="0087014B">
        <w:rPr>
          <w:sz w:val="20"/>
          <w:lang w:val="it-IT" w:eastAsia="sv-SE"/>
        </w:rPr>
        <w:t xml:space="preserve"> a </w:t>
      </w:r>
      <w:r w:rsidR="00B4798F" w:rsidRPr="0087014B">
        <w:rPr>
          <w:sz w:val="20"/>
          <w:lang w:val="it-IT" w:eastAsia="sv-SE"/>
        </w:rPr>
        <w:t>sanguinamenti</w:t>
      </w:r>
      <w:r w:rsidRPr="0087014B">
        <w:rPr>
          <w:sz w:val="20"/>
          <w:lang w:val="it-IT" w:eastAsia="sv-SE"/>
        </w:rPr>
        <w:t xml:space="preserve"> che </w:t>
      </w:r>
      <w:r w:rsidR="00B4798F" w:rsidRPr="0087014B">
        <w:rPr>
          <w:sz w:val="20"/>
          <w:lang w:val="it-IT" w:eastAsia="sv-SE"/>
        </w:rPr>
        <w:t>possono causare loro</w:t>
      </w:r>
      <w:r w:rsidRPr="0087014B">
        <w:rPr>
          <w:sz w:val="20"/>
          <w:lang w:val="it-IT" w:eastAsia="sv-SE"/>
        </w:rPr>
        <w:t xml:space="preserve"> dolore, </w:t>
      </w:r>
      <w:r w:rsidR="00CD14E7" w:rsidRPr="0087014B">
        <w:rPr>
          <w:sz w:val="20"/>
          <w:lang w:val="it-IT" w:eastAsia="sv-SE"/>
        </w:rPr>
        <w:t>disabilità</w:t>
      </w:r>
      <w:r w:rsidR="00B4798F" w:rsidRPr="0087014B">
        <w:rPr>
          <w:sz w:val="20"/>
          <w:lang w:val="it-IT" w:eastAsia="sv-SE"/>
        </w:rPr>
        <w:t xml:space="preserve"> e danni irreversibili alle articolazioni. Nel peggiore dei casi, questi ep</w:t>
      </w:r>
      <w:r w:rsidR="008E5918" w:rsidRPr="0087014B">
        <w:rPr>
          <w:sz w:val="20"/>
          <w:lang w:val="it-IT" w:eastAsia="sv-SE"/>
        </w:rPr>
        <w:t xml:space="preserve">isodi possono danneggiare </w:t>
      </w:r>
      <w:r w:rsidR="00B4798F" w:rsidRPr="0087014B">
        <w:rPr>
          <w:sz w:val="20"/>
          <w:lang w:val="it-IT" w:eastAsia="sv-SE"/>
        </w:rPr>
        <w:t xml:space="preserve">gli organi interni e </w:t>
      </w:r>
      <w:r w:rsidR="008E5918" w:rsidRPr="0087014B">
        <w:rPr>
          <w:sz w:val="20"/>
          <w:lang w:val="it-IT" w:eastAsia="sv-SE"/>
        </w:rPr>
        <w:t>portare a</w:t>
      </w:r>
      <w:r w:rsidR="003F2290" w:rsidRPr="0087014B">
        <w:rPr>
          <w:sz w:val="20"/>
          <w:lang w:val="it-IT" w:eastAsia="sv-SE"/>
        </w:rPr>
        <w:t>d</w:t>
      </w:r>
      <w:r w:rsidR="008E5918" w:rsidRPr="0087014B">
        <w:rPr>
          <w:sz w:val="20"/>
          <w:lang w:val="it-IT" w:eastAsia="sv-SE"/>
        </w:rPr>
        <w:t xml:space="preserve"> </w:t>
      </w:r>
      <w:r w:rsidR="00B4798F" w:rsidRPr="0087014B">
        <w:rPr>
          <w:sz w:val="20"/>
          <w:lang w:val="it-IT" w:eastAsia="sv-SE"/>
        </w:rPr>
        <w:t xml:space="preserve">emorragie anche letali. Le </w:t>
      </w:r>
      <w:r w:rsidR="006804C4" w:rsidRPr="0087014B">
        <w:rPr>
          <w:sz w:val="20"/>
          <w:lang w:val="it-IT" w:eastAsia="sv-SE"/>
        </w:rPr>
        <w:t xml:space="preserve">somministrazioni endovenose </w:t>
      </w:r>
      <w:r w:rsidR="00B4798F" w:rsidRPr="0087014B">
        <w:rPr>
          <w:sz w:val="20"/>
          <w:lang w:val="it-IT" w:eastAsia="sv-SE"/>
        </w:rPr>
        <w:t>di</w:t>
      </w:r>
      <w:r w:rsidRPr="0087014B">
        <w:rPr>
          <w:sz w:val="20"/>
          <w:lang w:val="it-IT" w:eastAsia="sv-SE"/>
        </w:rPr>
        <w:t xml:space="preserve"> fattore IX della coagulazione sostituis</w:t>
      </w:r>
      <w:r w:rsidR="00B4798F" w:rsidRPr="0087014B">
        <w:rPr>
          <w:sz w:val="20"/>
          <w:lang w:val="it-IT" w:eastAsia="sv-SE"/>
        </w:rPr>
        <w:t>cono</w:t>
      </w:r>
      <w:r w:rsidRPr="0087014B">
        <w:rPr>
          <w:sz w:val="20"/>
          <w:lang w:val="it-IT" w:eastAsia="sv-SE"/>
        </w:rPr>
        <w:t xml:space="preserve"> temporaneamente i fattor</w:t>
      </w:r>
      <w:r w:rsidR="008A3BFB" w:rsidRPr="0087014B">
        <w:rPr>
          <w:sz w:val="20"/>
          <w:lang w:val="it-IT" w:eastAsia="sv-SE"/>
        </w:rPr>
        <w:t>i della coagulazione necessari per</w:t>
      </w:r>
      <w:r w:rsidRPr="0087014B">
        <w:rPr>
          <w:sz w:val="20"/>
          <w:lang w:val="it-IT" w:eastAsia="sv-SE"/>
        </w:rPr>
        <w:t xml:space="preserve"> tenere sotto con</w:t>
      </w:r>
      <w:r w:rsidR="008A3BFB" w:rsidRPr="0087014B">
        <w:rPr>
          <w:sz w:val="20"/>
          <w:lang w:val="it-IT" w:eastAsia="sv-SE"/>
        </w:rPr>
        <w:t>trollo i sanguinamenti</w:t>
      </w:r>
      <w:r w:rsidRPr="0087014B">
        <w:rPr>
          <w:sz w:val="20"/>
          <w:lang w:val="it-IT" w:eastAsia="sv-SE"/>
        </w:rPr>
        <w:t xml:space="preserve"> e</w:t>
      </w:r>
      <w:r w:rsidR="008A3BFB" w:rsidRPr="0087014B">
        <w:rPr>
          <w:sz w:val="20"/>
          <w:lang w:val="it-IT" w:eastAsia="sv-SE"/>
        </w:rPr>
        <w:t xml:space="preserve">, quando usati come </w:t>
      </w:r>
      <w:r w:rsidR="00B51E2B" w:rsidRPr="0087014B">
        <w:rPr>
          <w:sz w:val="20"/>
          <w:lang w:val="it-IT" w:eastAsia="sv-SE"/>
        </w:rPr>
        <w:t>profilassi,</w:t>
      </w:r>
      <w:r w:rsidR="008A3BFB" w:rsidRPr="0087014B">
        <w:rPr>
          <w:sz w:val="20"/>
          <w:lang w:val="it-IT" w:eastAsia="sv-SE"/>
        </w:rPr>
        <w:t xml:space="preserve"> prevengono</w:t>
      </w:r>
      <w:r w:rsidR="00A30FF5" w:rsidRPr="0087014B">
        <w:rPr>
          <w:sz w:val="20"/>
          <w:lang w:val="it-IT" w:eastAsia="sv-SE"/>
        </w:rPr>
        <w:t xml:space="preserve"> </w:t>
      </w:r>
      <w:r w:rsidRPr="0087014B">
        <w:rPr>
          <w:sz w:val="20"/>
          <w:lang w:val="it-IT" w:eastAsia="sv-SE"/>
        </w:rPr>
        <w:t>nuovi episodi</w:t>
      </w:r>
      <w:r w:rsidR="008A3BFB" w:rsidRPr="0087014B">
        <w:rPr>
          <w:sz w:val="20"/>
          <w:lang w:val="it-IT" w:eastAsia="sv-SE"/>
        </w:rPr>
        <w:t xml:space="preserve"> emorragici</w:t>
      </w:r>
      <w:r w:rsidRPr="0087014B">
        <w:rPr>
          <w:sz w:val="20"/>
          <w:lang w:val="it-IT" w:eastAsia="sv-SE"/>
        </w:rPr>
        <w:t>.</w:t>
      </w:r>
      <w:r w:rsidRPr="0087014B">
        <w:rPr>
          <w:sz w:val="20"/>
          <w:vertAlign w:val="superscript"/>
          <w:lang w:val="it-IT" w:eastAsia="sv-SE"/>
        </w:rPr>
        <w:t xml:space="preserve"> 1</w:t>
      </w:r>
    </w:p>
    <w:p w:rsidR="00B4798F" w:rsidRPr="0087014B" w:rsidRDefault="00B4798F" w:rsidP="007E791A">
      <w:pPr>
        <w:spacing w:line="276" w:lineRule="auto"/>
        <w:rPr>
          <w:sz w:val="20"/>
          <w:lang w:val="it-IT" w:eastAsia="sv-SE"/>
        </w:rPr>
      </w:pPr>
    </w:p>
    <w:p w:rsidR="006575AB" w:rsidRPr="0087014B" w:rsidRDefault="006575AB" w:rsidP="006575AB">
      <w:pPr>
        <w:spacing w:line="276" w:lineRule="auto"/>
        <w:rPr>
          <w:b/>
          <w:sz w:val="20"/>
          <w:lang w:val="it-IT" w:eastAsia="sv-SE"/>
        </w:rPr>
      </w:pPr>
      <w:r w:rsidRPr="0087014B">
        <w:rPr>
          <w:b/>
          <w:sz w:val="20"/>
          <w:lang w:val="it-IT" w:eastAsia="sv-SE"/>
        </w:rPr>
        <w:t>rFIXFc</w:t>
      </w:r>
    </w:p>
    <w:p w:rsidR="00F51B81" w:rsidRDefault="006A5231">
      <w:pPr>
        <w:spacing w:line="276" w:lineRule="auto"/>
        <w:rPr>
          <w:sz w:val="20"/>
          <w:lang w:val="it-IT" w:eastAsia="sv-SE"/>
        </w:rPr>
      </w:pPr>
      <w:r w:rsidRPr="0087014B">
        <w:rPr>
          <w:sz w:val="20"/>
          <w:lang w:val="it-IT" w:eastAsia="sv-SE"/>
        </w:rPr>
        <w:t>rFIXFc</w:t>
      </w:r>
      <w:r w:rsidR="00F51B81">
        <w:rPr>
          <w:sz w:val="20"/>
          <w:lang w:val="it-IT" w:eastAsia="sv-SE"/>
        </w:rPr>
        <w:t xml:space="preserve"> </w:t>
      </w:r>
      <w:r w:rsidR="00F51B81" w:rsidRPr="00F51B81">
        <w:rPr>
          <w:sz w:val="20"/>
          <w:lang w:val="it-IT" w:eastAsia="sv-SE"/>
        </w:rPr>
        <w:t xml:space="preserve"> (eftrenonacog alfa) </w:t>
      </w:r>
      <w:r w:rsidRPr="0087014B">
        <w:rPr>
          <w:sz w:val="20"/>
          <w:lang w:val="it-IT" w:eastAsia="sv-SE"/>
        </w:rPr>
        <w:t xml:space="preserve"> è </w:t>
      </w:r>
      <w:r w:rsidR="006804C4" w:rsidRPr="0087014B">
        <w:rPr>
          <w:sz w:val="20"/>
          <w:lang w:val="it-IT"/>
        </w:rPr>
        <w:t xml:space="preserve"> una proteina di fusione ricombinante a lunga durata d’azione costituita dal fattore IX della coagulazione connesso al dominio Fc dell’IgG1 umana </w:t>
      </w:r>
      <w:r w:rsidR="006804C4" w:rsidRPr="0087014B">
        <w:rPr>
          <w:sz w:val="20"/>
          <w:lang w:val="it-IT" w:eastAsia="sv-SE"/>
        </w:rPr>
        <w:t>(una proteina che si trova comunemente nel corpo)</w:t>
      </w:r>
      <w:r w:rsidRPr="0087014B">
        <w:rPr>
          <w:sz w:val="20"/>
          <w:lang w:val="it-IT" w:eastAsia="sv-SE"/>
        </w:rPr>
        <w:t xml:space="preserve"> studiata per il trattamento dell’emofilia B.</w:t>
      </w:r>
      <w:r w:rsidR="006804C4" w:rsidRPr="0087014B">
        <w:rPr>
          <w:sz w:val="20"/>
          <w:lang w:val="it-IT" w:eastAsia="sv-SE"/>
        </w:rPr>
        <w:t xml:space="preserve"> Si ritiene che ciò consenta a rFIXFc di utilizzare una via naturalmente esistente nell’organismo per prolungare così il tempo di permanenza in esso. </w:t>
      </w:r>
      <w:r w:rsidRPr="0087014B">
        <w:rPr>
          <w:sz w:val="20"/>
          <w:lang w:val="it-IT" w:eastAsia="sv-SE"/>
        </w:rPr>
        <w:t xml:space="preserve">Benché la fusione con la porzione Fc sia una tecnica in uso da oltre 15 anni, Sobi e Biogen sono le prime aziende a usarla per il trattamento dell’emofilia. </w:t>
      </w:r>
      <w:r w:rsidR="006804C4" w:rsidRPr="0087014B">
        <w:rPr>
          <w:sz w:val="20"/>
          <w:lang w:val="it-IT" w:eastAsia="sv-SE"/>
        </w:rPr>
        <w:t xml:space="preserve">Il trattamento con </w:t>
      </w:r>
      <w:r w:rsidRPr="0087014B">
        <w:rPr>
          <w:sz w:val="20"/>
          <w:lang w:val="it-IT" w:eastAsia="sv-SE"/>
        </w:rPr>
        <w:t xml:space="preserve">rFIXFc è, attualmente, </w:t>
      </w:r>
      <w:r w:rsidR="006804C4" w:rsidRPr="0087014B">
        <w:rPr>
          <w:sz w:val="20"/>
          <w:lang w:val="it-IT" w:eastAsia="sv-SE"/>
        </w:rPr>
        <w:t xml:space="preserve">approvato </w:t>
      </w:r>
      <w:r w:rsidRPr="0087014B">
        <w:rPr>
          <w:sz w:val="20"/>
          <w:lang w:val="it-IT" w:eastAsia="sv-SE"/>
        </w:rPr>
        <w:t xml:space="preserve">per l’emofilia B negli Stati Uniti, in Canada, Giappone, Australia e in Nuova Zelanda, dove è stata la prima terapia </w:t>
      </w:r>
      <w:r w:rsidR="00D97C3D" w:rsidRPr="0087014B">
        <w:rPr>
          <w:sz w:val="20"/>
          <w:lang w:val="it-IT" w:eastAsia="sv-SE"/>
        </w:rPr>
        <w:t xml:space="preserve">approvata </w:t>
      </w:r>
      <w:r w:rsidRPr="0087014B">
        <w:rPr>
          <w:sz w:val="20"/>
          <w:lang w:val="it-IT" w:eastAsia="sv-SE"/>
        </w:rPr>
        <w:t xml:space="preserve">per l’emofilia B </w:t>
      </w:r>
      <w:r w:rsidR="003F2290" w:rsidRPr="0087014B">
        <w:rPr>
          <w:sz w:val="20"/>
          <w:lang w:val="it-IT" w:eastAsia="sv-SE"/>
        </w:rPr>
        <w:t>per</w:t>
      </w:r>
      <w:r w:rsidR="00D97C3D" w:rsidRPr="0087014B">
        <w:rPr>
          <w:sz w:val="20"/>
          <w:lang w:val="it-IT" w:eastAsia="sv-SE"/>
        </w:rPr>
        <w:t xml:space="preserve"> una </w:t>
      </w:r>
      <w:r w:rsidRPr="0087014B">
        <w:rPr>
          <w:sz w:val="20"/>
          <w:lang w:val="it-IT" w:eastAsia="sv-SE"/>
        </w:rPr>
        <w:t>protezione prolungata dai sanguinamenti.</w:t>
      </w:r>
      <w:r w:rsidR="00534D6E" w:rsidRPr="0087014B">
        <w:rPr>
          <w:sz w:val="20"/>
          <w:lang w:val="it-IT" w:eastAsia="sv-SE"/>
        </w:rPr>
        <w:t xml:space="preserve"> La somministrazione di</w:t>
      </w:r>
      <w:r w:rsidRPr="0087014B">
        <w:rPr>
          <w:sz w:val="20"/>
          <w:lang w:val="it-IT" w:eastAsia="sv-SE"/>
        </w:rPr>
        <w:t xml:space="preserve"> </w:t>
      </w:r>
      <w:r w:rsidR="00534D6E" w:rsidRPr="0087014B">
        <w:rPr>
          <w:sz w:val="20"/>
          <w:lang w:val="it-IT" w:eastAsia="sv-SE"/>
        </w:rPr>
        <w:t>rFIXFc, come di</w:t>
      </w:r>
      <w:r w:rsidRPr="0087014B">
        <w:rPr>
          <w:sz w:val="20"/>
          <w:lang w:val="it-IT" w:eastAsia="sv-SE"/>
        </w:rPr>
        <w:t xml:space="preserve"> qualsias</w:t>
      </w:r>
      <w:r w:rsidR="00A30FF5" w:rsidRPr="0087014B">
        <w:rPr>
          <w:sz w:val="20"/>
          <w:lang w:val="it-IT" w:eastAsia="sv-SE"/>
        </w:rPr>
        <w:t>i altra proteina iniettabile,</w:t>
      </w:r>
      <w:r w:rsidRPr="0087014B">
        <w:rPr>
          <w:sz w:val="20"/>
          <w:lang w:val="it-IT" w:eastAsia="sv-SE"/>
        </w:rPr>
        <w:t xml:space="preserve"> </w:t>
      </w:r>
      <w:r w:rsidR="00534D6E" w:rsidRPr="0087014B">
        <w:rPr>
          <w:sz w:val="20"/>
          <w:lang w:val="it-IT" w:eastAsia="sv-SE"/>
        </w:rPr>
        <w:t>potrebbe</w:t>
      </w:r>
      <w:r w:rsidRPr="0087014B">
        <w:rPr>
          <w:sz w:val="20"/>
          <w:lang w:val="it-IT" w:eastAsia="sv-SE"/>
        </w:rPr>
        <w:t xml:space="preserve"> </w:t>
      </w:r>
      <w:r w:rsidR="00534D6E" w:rsidRPr="0087014B">
        <w:rPr>
          <w:sz w:val="20"/>
          <w:lang w:val="it-IT" w:eastAsia="sv-SE"/>
        </w:rPr>
        <w:t xml:space="preserve">associarsi ad </w:t>
      </w:r>
      <w:r w:rsidRPr="0087014B">
        <w:rPr>
          <w:sz w:val="20"/>
          <w:lang w:val="it-IT" w:eastAsia="sv-SE"/>
        </w:rPr>
        <w:t xml:space="preserve">episodi di ipersensibilità di tipo allergico </w:t>
      </w:r>
      <w:r w:rsidR="00534D6E" w:rsidRPr="0087014B">
        <w:rPr>
          <w:sz w:val="20"/>
          <w:lang w:val="it-IT" w:eastAsia="sv-SE"/>
        </w:rPr>
        <w:t>o</w:t>
      </w:r>
      <w:r w:rsidRPr="0087014B">
        <w:rPr>
          <w:sz w:val="20"/>
          <w:lang w:val="it-IT" w:eastAsia="sv-SE"/>
        </w:rPr>
        <w:t xml:space="preserve"> </w:t>
      </w:r>
      <w:r w:rsidR="00534D6E" w:rsidRPr="0087014B">
        <w:rPr>
          <w:sz w:val="20"/>
          <w:lang w:val="it-IT" w:eastAsia="sv-SE"/>
        </w:rPr>
        <w:t>al</w:t>
      </w:r>
      <w:r w:rsidRPr="0087014B">
        <w:rPr>
          <w:sz w:val="20"/>
          <w:lang w:val="it-IT" w:eastAsia="sv-SE"/>
        </w:rPr>
        <w:t>lo sviluppo di inibitori</w:t>
      </w:r>
      <w:r w:rsidR="00F51B81" w:rsidRPr="00F51B81">
        <w:rPr>
          <w:sz w:val="20"/>
          <w:lang w:val="it-IT" w:eastAsia="sv-SE"/>
        </w:rPr>
        <w:t>.</w:t>
      </w:r>
    </w:p>
    <w:p w:rsidR="00F51B81" w:rsidRPr="00F51B81" w:rsidRDefault="00F51B81">
      <w:pPr>
        <w:spacing w:line="276" w:lineRule="auto"/>
        <w:rPr>
          <w:sz w:val="20"/>
          <w:lang w:val="it-IT" w:eastAsia="sv-SE"/>
        </w:rPr>
      </w:pPr>
      <w:r>
        <w:rPr>
          <w:sz w:val="20"/>
          <w:lang w:val="it-IT" w:eastAsia="sv-SE"/>
        </w:rPr>
        <w:t>Sobi e</w:t>
      </w:r>
      <w:r w:rsidRPr="00F51B81">
        <w:rPr>
          <w:sz w:val="20"/>
          <w:lang w:val="it-IT" w:eastAsia="sv-SE"/>
        </w:rPr>
        <w:t xml:space="preserve"> il suo partner Biogen collaborano nello sviluppo e nella commercializzazione di rFIXFc per l'emofilia B. Sobi possiede i diritti sullo sviluppo e commercializzazione finale nel territorio Sobi, essenzialmente in Europa, Nord Africa, Russia e nei mercati del Medio Oriente. Biogen guida lo sviluppo e la produzione di rFIXFc e possiede i diritti di commercializzazione nel Nord America e </w:t>
      </w:r>
      <w:r w:rsidR="00491ECE">
        <w:rPr>
          <w:sz w:val="20"/>
          <w:lang w:val="it-IT" w:eastAsia="sv-SE"/>
        </w:rPr>
        <w:t xml:space="preserve">in </w:t>
      </w:r>
      <w:r w:rsidRPr="00F51B81">
        <w:rPr>
          <w:sz w:val="20"/>
          <w:lang w:val="it-IT" w:eastAsia="sv-SE"/>
        </w:rPr>
        <w:t>tutte le altre regioni del mondo, ad esclusione del territorio Sobi.</w:t>
      </w:r>
    </w:p>
    <w:p w:rsidR="007E791A" w:rsidRPr="0087014B" w:rsidRDefault="007E791A" w:rsidP="007E791A">
      <w:pPr>
        <w:spacing w:line="276" w:lineRule="auto"/>
        <w:rPr>
          <w:b/>
          <w:sz w:val="20"/>
          <w:lang w:val="it-IT" w:eastAsia="sv-SE"/>
        </w:rPr>
      </w:pPr>
    </w:p>
    <w:p w:rsidR="006575AB" w:rsidRPr="0087014B" w:rsidRDefault="006575AB" w:rsidP="00C80A0E">
      <w:pPr>
        <w:spacing w:line="276" w:lineRule="auto"/>
        <w:rPr>
          <w:b/>
          <w:sz w:val="20"/>
          <w:lang w:val="it-IT" w:eastAsia="sv-SE"/>
        </w:rPr>
      </w:pPr>
      <w:r w:rsidRPr="0087014B">
        <w:rPr>
          <w:b/>
          <w:sz w:val="20"/>
          <w:lang w:val="it-IT" w:eastAsia="sv-SE"/>
        </w:rPr>
        <w:t>Sobi</w:t>
      </w:r>
    </w:p>
    <w:p w:rsidR="00945792" w:rsidRDefault="00F51B81" w:rsidP="00945792">
      <w:pPr>
        <w:spacing w:line="276" w:lineRule="auto"/>
        <w:rPr>
          <w:sz w:val="18"/>
          <w:lang w:val="it-IT" w:eastAsia="sv-SE"/>
        </w:rPr>
      </w:pPr>
      <w:r w:rsidRPr="00F51B81">
        <w:rPr>
          <w:sz w:val="20"/>
          <w:lang w:val="it-IT" w:eastAsia="sv-SE"/>
        </w:rPr>
        <w:t xml:space="preserve">Sobi è un’azienda multinazionale biofarmaceutica che dedica la propria attività alle malattie rare. La nostra mission aziendale è sviluppare e rendere disponibili terapie e servizi innovativi che migliorino la vita dei pazienti. Le opzioni terapeutiche offerte sono principalmente focalizzate sull’emofilia, le malattie infiammatorie e le malattie genetiche. Sobi commercializza, inoltre, farmaci per malattie specialistiche e rare per diverse aziende partner in Europa, Medio-Oriente, Nord Africa e Russia. Sobi è azienda pioniera nell’ambito delle biotecnologie, con capacità riconosciute a livello mondiale nella biochimica proteica e nella produzione di farmaci biologici. Nel 2015 Sobi ha raggiunto un fatturato totale di 385 milioni di dollari (USD) e circa 700 dipendenti. Sobi è quotata al NASDAQ OMX di Stoccolma. Per maggiori informazioni: </w:t>
      </w:r>
      <w:hyperlink r:id="rId10" w:history="1">
        <w:r w:rsidRPr="00D13BE5">
          <w:rPr>
            <w:rStyle w:val="Collegamentoipertestuale"/>
            <w:sz w:val="20"/>
            <w:lang w:val="it-IT" w:eastAsia="sv-SE"/>
          </w:rPr>
          <w:t>www.sobi-italia.it</w:t>
        </w:r>
      </w:hyperlink>
      <w:r w:rsidRPr="00F51B81">
        <w:rPr>
          <w:sz w:val="20"/>
          <w:lang w:val="it-IT" w:eastAsia="sv-SE"/>
        </w:rPr>
        <w:t>.</w:t>
      </w:r>
      <w:r>
        <w:rPr>
          <w:sz w:val="20"/>
          <w:lang w:val="it-IT" w:eastAsia="sv-SE"/>
        </w:rPr>
        <w:t xml:space="preserve"> </w:t>
      </w:r>
    </w:p>
    <w:p w:rsidR="001C0F34" w:rsidRDefault="001C0F34" w:rsidP="00945792">
      <w:pPr>
        <w:spacing w:line="276" w:lineRule="auto"/>
        <w:rPr>
          <w:b/>
          <w:sz w:val="18"/>
          <w:szCs w:val="18"/>
          <w:lang w:val="it-IT"/>
        </w:rPr>
      </w:pPr>
    </w:p>
    <w:p w:rsidR="00945792" w:rsidRDefault="00945792" w:rsidP="00945792">
      <w:pPr>
        <w:spacing w:line="276" w:lineRule="auto"/>
        <w:rPr>
          <w:b/>
          <w:sz w:val="18"/>
          <w:szCs w:val="18"/>
          <w:lang w:val="it-IT"/>
        </w:rPr>
      </w:pPr>
    </w:p>
    <w:p w:rsidR="00662613" w:rsidRDefault="00662613" w:rsidP="00945792">
      <w:pPr>
        <w:spacing w:line="276" w:lineRule="auto"/>
        <w:rPr>
          <w:b/>
          <w:sz w:val="18"/>
          <w:szCs w:val="18"/>
          <w:lang w:val="it-IT"/>
        </w:rPr>
      </w:pPr>
    </w:p>
    <w:p w:rsidR="00945792" w:rsidRPr="001C3880" w:rsidRDefault="00AE650C" w:rsidP="00945792">
      <w:pPr>
        <w:spacing w:line="276" w:lineRule="auto"/>
        <w:rPr>
          <w:b/>
          <w:sz w:val="18"/>
          <w:szCs w:val="18"/>
          <w:lang w:val="it-IT"/>
        </w:rPr>
      </w:pPr>
      <w:r w:rsidRPr="001C3880">
        <w:rPr>
          <w:b/>
          <w:sz w:val="18"/>
          <w:szCs w:val="18"/>
          <w:lang w:val="it-IT"/>
        </w:rPr>
        <w:t>Per ulterior</w:t>
      </w:r>
      <w:r w:rsidR="00945792" w:rsidRPr="001C3880">
        <w:rPr>
          <w:b/>
          <w:sz w:val="18"/>
          <w:szCs w:val="18"/>
          <w:lang w:val="it-IT"/>
        </w:rPr>
        <w:t>i</w:t>
      </w:r>
      <w:r w:rsidRPr="001C3880">
        <w:rPr>
          <w:b/>
          <w:sz w:val="18"/>
          <w:szCs w:val="18"/>
          <w:lang w:val="it-IT"/>
        </w:rPr>
        <w:t xml:space="preserve"> </w:t>
      </w:r>
      <w:r w:rsidR="00945792" w:rsidRPr="001C3880">
        <w:rPr>
          <w:b/>
          <w:sz w:val="18"/>
          <w:szCs w:val="18"/>
          <w:lang w:val="it-IT"/>
        </w:rPr>
        <w:t>informazioni</w:t>
      </w:r>
      <w:r w:rsidRPr="001C3880">
        <w:rPr>
          <w:b/>
          <w:sz w:val="18"/>
          <w:szCs w:val="18"/>
          <w:lang w:val="it-IT"/>
        </w:rPr>
        <w:t>:</w:t>
      </w:r>
    </w:p>
    <w:p w:rsidR="00945792" w:rsidRPr="001C3880" w:rsidRDefault="00945792" w:rsidP="00945792">
      <w:pPr>
        <w:spacing w:line="276" w:lineRule="auto"/>
        <w:rPr>
          <w:b/>
          <w:sz w:val="18"/>
          <w:szCs w:val="18"/>
          <w:lang w:val="it-IT"/>
        </w:rPr>
      </w:pPr>
    </w:p>
    <w:p w:rsidR="00945792" w:rsidRPr="00A30FF5" w:rsidRDefault="00C26E08" w:rsidP="00945792">
      <w:pPr>
        <w:spacing w:line="276" w:lineRule="auto"/>
        <w:rPr>
          <w:sz w:val="18"/>
          <w:szCs w:val="18"/>
          <w:lang w:val="it-IT"/>
        </w:rPr>
      </w:pPr>
      <w:r w:rsidRPr="00A30FF5">
        <w:rPr>
          <w:sz w:val="18"/>
          <w:szCs w:val="18"/>
          <w:lang w:val="it-IT"/>
        </w:rPr>
        <w:t>Sergio Lai</w:t>
      </w:r>
      <w:r w:rsidR="00945792" w:rsidRPr="00A30FF5">
        <w:rPr>
          <w:sz w:val="18"/>
          <w:szCs w:val="18"/>
          <w:lang w:val="it-IT"/>
        </w:rPr>
        <w:t>, General Manager Italy, Greece &amp; Malta                                             </w:t>
      </w:r>
      <w:r w:rsidRPr="00A30FF5">
        <w:rPr>
          <w:sz w:val="18"/>
          <w:szCs w:val="18"/>
          <w:lang w:val="it-IT"/>
        </w:rPr>
        <w:t xml:space="preserve">              </w:t>
      </w:r>
      <w:r w:rsidR="00945792" w:rsidRPr="00A30FF5">
        <w:rPr>
          <w:sz w:val="18"/>
          <w:szCs w:val="18"/>
          <w:lang w:val="it-IT"/>
        </w:rPr>
        <w:t> Oskar Bosson, Head of Communications</w:t>
      </w:r>
    </w:p>
    <w:p w:rsidR="00945792" w:rsidRPr="001C3880" w:rsidRDefault="00945792" w:rsidP="00945792">
      <w:pPr>
        <w:spacing w:line="276" w:lineRule="auto"/>
        <w:rPr>
          <w:sz w:val="18"/>
          <w:szCs w:val="18"/>
        </w:rPr>
      </w:pPr>
      <w:r w:rsidRPr="001C3880">
        <w:rPr>
          <w:sz w:val="18"/>
          <w:szCs w:val="18"/>
        </w:rPr>
        <w:t>T: +39 0521 19111                                                                                                                     T: +46 70 410 71 80</w:t>
      </w:r>
    </w:p>
    <w:p w:rsidR="00945792" w:rsidRPr="00945792" w:rsidRDefault="00945792" w:rsidP="00945792">
      <w:pPr>
        <w:spacing w:line="276" w:lineRule="auto"/>
        <w:rPr>
          <w:sz w:val="18"/>
          <w:szCs w:val="18"/>
        </w:rPr>
      </w:pPr>
      <w:r w:rsidRPr="001C3880">
        <w:rPr>
          <w:sz w:val="18"/>
          <w:szCs w:val="18"/>
        </w:rPr>
        <w:t>E: </w:t>
      </w:r>
      <w:hyperlink r:id="rId11" w:history="1">
        <w:r w:rsidR="00A1041B" w:rsidRPr="00EE369F">
          <w:rPr>
            <w:rStyle w:val="Collegamentoipertestuale"/>
            <w:sz w:val="18"/>
            <w:szCs w:val="18"/>
          </w:rPr>
          <w:t>sergio.lai@sobi.com</w:t>
        </w:r>
      </w:hyperlink>
      <w:r w:rsidRPr="001C3880">
        <w:rPr>
          <w:sz w:val="18"/>
          <w:szCs w:val="18"/>
        </w:rPr>
        <w:t xml:space="preserve">                                                                                               </w:t>
      </w:r>
      <w:r w:rsidR="00A1041B">
        <w:rPr>
          <w:sz w:val="18"/>
          <w:szCs w:val="18"/>
        </w:rPr>
        <w:t xml:space="preserve">              </w:t>
      </w:r>
      <w:r w:rsidRPr="001C3880">
        <w:rPr>
          <w:sz w:val="18"/>
          <w:szCs w:val="18"/>
        </w:rPr>
        <w:t>E: </w:t>
      </w:r>
      <w:hyperlink r:id="rId12" w:history="1">
        <w:r w:rsidRPr="001C3880">
          <w:rPr>
            <w:rStyle w:val="Collegamentoipertestuale"/>
            <w:sz w:val="18"/>
            <w:szCs w:val="18"/>
          </w:rPr>
          <w:t>oskar.bosson@sobi.com</w:t>
        </w:r>
      </w:hyperlink>
    </w:p>
    <w:p w:rsidR="002F4E8C" w:rsidRPr="00945792" w:rsidRDefault="00945792" w:rsidP="00026848">
      <w:pPr>
        <w:spacing w:after="240" w:line="276" w:lineRule="auto"/>
        <w:rPr>
          <w:sz w:val="18"/>
          <w:szCs w:val="18"/>
        </w:rPr>
      </w:pPr>
      <w:r w:rsidRPr="00945792">
        <w:rPr>
          <w:sz w:val="18"/>
          <w:szCs w:val="18"/>
        </w:rPr>
        <w:t> </w:t>
      </w:r>
    </w:p>
    <w:sectPr w:rsidR="002F4E8C" w:rsidRPr="00945792" w:rsidSect="0094579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993" w:header="26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BD" w:rsidRDefault="005164BD" w:rsidP="00026848">
      <w:r>
        <w:separator/>
      </w:r>
    </w:p>
  </w:endnote>
  <w:endnote w:type="continuationSeparator" w:id="0">
    <w:p w:rsidR="005164BD" w:rsidRDefault="005164BD" w:rsidP="0002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01"/>
      <w:gridCol w:w="2081"/>
    </w:tblGrid>
    <w:tr w:rsidR="00B258FF" w:rsidRPr="00026848" w:rsidTr="001C0F34">
      <w:trPr>
        <w:trHeight w:val="567"/>
      </w:trPr>
      <w:tc>
        <w:tcPr>
          <w:tcW w:w="7767" w:type="dxa"/>
          <w:vAlign w:val="bottom"/>
        </w:tcPr>
        <w:p w:rsidR="00B258FF" w:rsidRPr="00026848" w:rsidRDefault="00B258FF" w:rsidP="00026848">
          <w:pPr>
            <w:pStyle w:val="Pidipagina"/>
            <w:rPr>
              <w:sz w:val="14"/>
              <w:szCs w:val="14"/>
            </w:rPr>
          </w:pPr>
        </w:p>
      </w:tc>
      <w:tc>
        <w:tcPr>
          <w:tcW w:w="2098" w:type="dxa"/>
          <w:vAlign w:val="bottom"/>
        </w:tcPr>
        <w:p w:rsidR="00B258FF" w:rsidRPr="00026848" w:rsidRDefault="001A13C5" w:rsidP="00026848">
          <w:pPr>
            <w:pStyle w:val="BasicParagraph"/>
            <w:jc w:val="right"/>
            <w:rPr>
              <w:rFonts w:asciiTheme="minorHAnsi" w:hAnsiTheme="minorHAnsi"/>
              <w:sz w:val="14"/>
              <w:szCs w:val="14"/>
            </w:rPr>
          </w:pP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begin"/>
          </w:r>
          <w:r w:rsidR="00B258FF" w:rsidRPr="00026848">
            <w:rPr>
              <w:rFonts w:asciiTheme="minorHAnsi" w:hAnsiTheme="minorHAnsi" w:cs="Calibri"/>
              <w:sz w:val="14"/>
              <w:szCs w:val="14"/>
            </w:rPr>
            <w:instrText xml:space="preserve"> PAGE  \* Arabic  \* MERGEFORMAT </w:instrText>
          </w: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separate"/>
          </w:r>
          <w:r w:rsidR="00491ECE">
            <w:rPr>
              <w:rFonts w:asciiTheme="minorHAnsi" w:hAnsiTheme="minorHAnsi" w:cs="Calibri"/>
              <w:noProof/>
              <w:sz w:val="14"/>
              <w:szCs w:val="14"/>
            </w:rPr>
            <w:t>2</w:t>
          </w:r>
          <w:r w:rsidRPr="00026848">
            <w:rPr>
              <w:rFonts w:asciiTheme="minorHAnsi" w:hAnsiTheme="minorHAnsi" w:cs="Calibri"/>
              <w:sz w:val="14"/>
              <w:szCs w:val="14"/>
            </w:rPr>
            <w:fldChar w:fldCharType="end"/>
          </w:r>
          <w:r w:rsidR="00B258FF" w:rsidRPr="00026848">
            <w:rPr>
              <w:rFonts w:asciiTheme="minorHAnsi" w:hAnsiTheme="minorHAnsi" w:cs="Calibri"/>
              <w:sz w:val="14"/>
              <w:szCs w:val="14"/>
            </w:rPr>
            <w:t xml:space="preserve"> (</w:t>
          </w:r>
          <w:fldSimple w:instr=" NUMPAGES   \* MERGEFORMAT ">
            <w:r w:rsidR="00491ECE" w:rsidRPr="00491ECE">
              <w:rPr>
                <w:rFonts w:asciiTheme="minorHAnsi" w:hAnsiTheme="minorHAnsi" w:cs="Calibri"/>
                <w:noProof/>
                <w:sz w:val="14"/>
                <w:szCs w:val="14"/>
              </w:rPr>
              <w:t>2</w:t>
            </w:r>
          </w:fldSimple>
          <w:r w:rsidR="00B258FF" w:rsidRPr="00026848">
            <w:rPr>
              <w:rFonts w:asciiTheme="minorHAnsi" w:hAnsiTheme="minorHAnsi" w:cs="Calibri"/>
              <w:sz w:val="14"/>
              <w:szCs w:val="14"/>
            </w:rPr>
            <w:t>)</w:t>
          </w:r>
        </w:p>
      </w:tc>
    </w:tr>
  </w:tbl>
  <w:p w:rsidR="00B258FF" w:rsidRPr="00026848" w:rsidRDefault="00B258FF" w:rsidP="00026848">
    <w:pPr>
      <w:pStyle w:val="Pidipagina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01"/>
      <w:gridCol w:w="2081"/>
    </w:tblGrid>
    <w:tr w:rsidR="00B258FF" w:rsidRPr="00C80A0E" w:rsidTr="00945792">
      <w:trPr>
        <w:trHeight w:val="567"/>
      </w:trPr>
      <w:tc>
        <w:tcPr>
          <w:tcW w:w="7701" w:type="dxa"/>
          <w:vAlign w:val="bottom"/>
        </w:tcPr>
        <w:p w:rsidR="00B258FF" w:rsidRPr="00C80A0E" w:rsidRDefault="00B258FF" w:rsidP="00C80A0E">
          <w:pPr>
            <w:pStyle w:val="Pidipagina"/>
            <w:rPr>
              <w:sz w:val="14"/>
              <w:szCs w:val="14"/>
              <w:lang w:val="en-GB"/>
            </w:rPr>
          </w:pPr>
        </w:p>
      </w:tc>
      <w:tc>
        <w:tcPr>
          <w:tcW w:w="2081" w:type="dxa"/>
          <w:vAlign w:val="bottom"/>
        </w:tcPr>
        <w:p w:rsidR="00B258FF" w:rsidRPr="00C80A0E" w:rsidRDefault="001A13C5" w:rsidP="00C80A0E">
          <w:pPr>
            <w:pStyle w:val="BasicParagraph"/>
            <w:jc w:val="right"/>
            <w:rPr>
              <w:rFonts w:asciiTheme="minorHAnsi" w:hAnsiTheme="minorHAnsi"/>
              <w:sz w:val="14"/>
              <w:szCs w:val="14"/>
            </w:rPr>
          </w:pP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begin"/>
          </w:r>
          <w:r w:rsidR="00B258FF" w:rsidRPr="00C80A0E">
            <w:rPr>
              <w:rFonts w:asciiTheme="minorHAnsi" w:hAnsiTheme="minorHAnsi" w:cs="Calibri"/>
              <w:sz w:val="14"/>
              <w:szCs w:val="14"/>
            </w:rPr>
            <w:instrText xml:space="preserve"> PAGE  \* Arabic  \* MERGEFORMAT </w:instrText>
          </w: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separate"/>
          </w:r>
          <w:r w:rsidR="00FA490B">
            <w:rPr>
              <w:rFonts w:asciiTheme="minorHAnsi" w:hAnsiTheme="minorHAnsi" w:cs="Calibri"/>
              <w:noProof/>
              <w:sz w:val="14"/>
              <w:szCs w:val="14"/>
            </w:rPr>
            <w:t>1</w:t>
          </w:r>
          <w:r w:rsidRPr="00C80A0E">
            <w:rPr>
              <w:rFonts w:asciiTheme="minorHAnsi" w:hAnsiTheme="minorHAnsi" w:cs="Calibri"/>
              <w:sz w:val="14"/>
              <w:szCs w:val="14"/>
            </w:rPr>
            <w:fldChar w:fldCharType="end"/>
          </w:r>
          <w:r w:rsidR="00B258FF" w:rsidRPr="00C80A0E">
            <w:rPr>
              <w:rFonts w:asciiTheme="minorHAnsi" w:hAnsiTheme="minorHAnsi" w:cs="Calibri"/>
              <w:sz w:val="14"/>
              <w:szCs w:val="14"/>
            </w:rPr>
            <w:t xml:space="preserve"> (</w:t>
          </w:r>
          <w:fldSimple w:instr=" NUMPAGES   \* MERGEFORMAT ">
            <w:r w:rsidR="00FA490B" w:rsidRPr="00FA490B">
              <w:rPr>
                <w:rFonts w:asciiTheme="minorHAnsi" w:hAnsiTheme="minorHAnsi" w:cs="Calibri"/>
                <w:noProof/>
                <w:sz w:val="14"/>
                <w:szCs w:val="14"/>
              </w:rPr>
              <w:t>2</w:t>
            </w:r>
          </w:fldSimple>
          <w:r w:rsidR="00B258FF" w:rsidRPr="00C80A0E">
            <w:rPr>
              <w:rFonts w:asciiTheme="minorHAnsi" w:hAnsiTheme="minorHAnsi" w:cs="Calibri"/>
              <w:sz w:val="14"/>
              <w:szCs w:val="14"/>
            </w:rPr>
            <w:t>)</w:t>
          </w:r>
        </w:p>
      </w:tc>
    </w:tr>
    <w:tr w:rsidR="00B258FF" w:rsidRPr="006F0BDD" w:rsidTr="00945792">
      <w:trPr>
        <w:gridAfter w:val="1"/>
        <w:wAfter w:w="2080" w:type="dxa"/>
        <w:trHeight w:val="567"/>
      </w:trPr>
      <w:tc>
        <w:tcPr>
          <w:tcW w:w="7702" w:type="dxa"/>
          <w:vAlign w:val="bottom"/>
        </w:tcPr>
        <w:p w:rsidR="00B258FF" w:rsidRPr="003675BE" w:rsidRDefault="00B258FF" w:rsidP="001C0F34">
          <w:pPr>
            <w:pStyle w:val="Pidipagina"/>
            <w:rPr>
              <w:b/>
              <w:sz w:val="16"/>
              <w:szCs w:val="14"/>
              <w:lang w:val="it-IT"/>
            </w:rPr>
          </w:pPr>
          <w:r w:rsidRPr="003675BE">
            <w:rPr>
              <w:b/>
              <w:sz w:val="16"/>
              <w:szCs w:val="14"/>
              <w:lang w:val="it-IT"/>
            </w:rPr>
            <w:t>Swedish Orphan Biovitrum srl</w:t>
          </w:r>
        </w:p>
        <w:p w:rsidR="00B258FF" w:rsidRPr="003675BE" w:rsidRDefault="00B258FF" w:rsidP="001C0F34">
          <w:pPr>
            <w:pStyle w:val="Pidipagina"/>
            <w:rPr>
              <w:sz w:val="16"/>
              <w:szCs w:val="14"/>
              <w:lang w:val="it-IT"/>
            </w:rPr>
          </w:pPr>
          <w:r w:rsidRPr="003675BE">
            <w:rPr>
              <w:sz w:val="16"/>
              <w:szCs w:val="14"/>
              <w:lang w:val="it-IT"/>
            </w:rPr>
            <w:t>Indirizzo: Via L.</w:t>
          </w:r>
          <w:r>
            <w:rPr>
              <w:sz w:val="16"/>
              <w:szCs w:val="14"/>
              <w:lang w:val="it-IT"/>
            </w:rPr>
            <w:t xml:space="preserve"> </w:t>
          </w:r>
          <w:r w:rsidRPr="003675BE">
            <w:rPr>
              <w:sz w:val="16"/>
              <w:szCs w:val="14"/>
              <w:lang w:val="it-IT"/>
            </w:rPr>
            <w:t xml:space="preserve">Ferretti 5/A </w:t>
          </w:r>
        </w:p>
        <w:p w:rsidR="00B258FF" w:rsidRPr="00A055D4" w:rsidRDefault="00B258FF" w:rsidP="001C0F34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43126  Parma, Italia</w:t>
          </w:r>
        </w:p>
        <w:p w:rsidR="00B258FF" w:rsidRPr="00A055D4" w:rsidRDefault="00B258FF" w:rsidP="001C0F34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Telefono: +39 052119111</w:t>
          </w:r>
        </w:p>
        <w:p w:rsidR="00B258FF" w:rsidRPr="00A055D4" w:rsidRDefault="00B258FF" w:rsidP="001C0F34">
          <w:pPr>
            <w:pStyle w:val="Pidipagina"/>
            <w:rPr>
              <w:sz w:val="16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Fax: +39 0521030752</w:t>
          </w:r>
        </w:p>
        <w:p w:rsidR="00B258FF" w:rsidRPr="00A055D4" w:rsidRDefault="00B258FF" w:rsidP="001C0F34">
          <w:pPr>
            <w:pStyle w:val="Pidipagina"/>
            <w:rPr>
              <w:sz w:val="14"/>
              <w:szCs w:val="14"/>
              <w:lang w:val="it-IT"/>
            </w:rPr>
          </w:pPr>
          <w:r w:rsidRPr="00A055D4">
            <w:rPr>
              <w:sz w:val="16"/>
              <w:szCs w:val="14"/>
              <w:lang w:val="it-IT"/>
            </w:rPr>
            <w:t>www.sobi-italia.it</w:t>
          </w:r>
        </w:p>
      </w:tc>
    </w:tr>
  </w:tbl>
  <w:p w:rsidR="00B258FF" w:rsidRPr="00945792" w:rsidRDefault="00B258FF">
    <w:pPr>
      <w:pStyle w:val="Pidipagina"/>
      <w:rPr>
        <w:sz w:val="14"/>
        <w:szCs w:val="14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BD" w:rsidRDefault="005164BD" w:rsidP="00026848">
      <w:r>
        <w:separator/>
      </w:r>
    </w:p>
  </w:footnote>
  <w:footnote w:type="continuationSeparator" w:id="0">
    <w:p w:rsidR="005164BD" w:rsidRDefault="005164BD" w:rsidP="00026848">
      <w:r>
        <w:continuationSeparator/>
      </w:r>
    </w:p>
  </w:footnote>
  <w:footnote w:id="1">
    <w:p w:rsidR="00B258FF" w:rsidRPr="00B74B66" w:rsidRDefault="00B258FF" w:rsidP="007E79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74B66">
        <w:t xml:space="preserve">World Federation of Hemophilia. About Bleeding Disorders – Frequently Asked Questions. Available at: </w:t>
      </w:r>
      <w:hyperlink r:id="rId1" w:anchor="Difference_A_B" w:history="1">
        <w:r w:rsidRPr="00583D07">
          <w:rPr>
            <w:rStyle w:val="Collegamentoipertestuale"/>
          </w:rPr>
          <w:t>http://www.wfh.org/en/page.aspx?pid=637#Difference_A_B</w:t>
        </w:r>
      </w:hyperlink>
      <w:r w:rsidRPr="00B74B66">
        <w:t>.</w:t>
      </w:r>
      <w:r>
        <w:t xml:space="preserve"> </w:t>
      </w:r>
      <w:r w:rsidRPr="00B74B66">
        <w:t>Accessed on: February 11, 2016</w:t>
      </w:r>
    </w:p>
  </w:footnote>
  <w:footnote w:id="2">
    <w:p w:rsidR="00B258FF" w:rsidRPr="00B74B66" w:rsidRDefault="00B258FF" w:rsidP="007E791A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>
        <w:t xml:space="preserve"> </w:t>
      </w:r>
      <w:r w:rsidRPr="00B74B66">
        <w:t xml:space="preserve">World Federation of Hemophilia. Report on the Annual Global Survey 2013. Available at: </w:t>
      </w:r>
      <w:hyperlink r:id="rId2" w:history="1">
        <w:r w:rsidRPr="00583D07">
          <w:rPr>
            <w:rStyle w:val="Collegamentoipertestuale"/>
          </w:rPr>
          <w:t>http://www1.wfh.org/publications/files/pdf-1591.pdf</w:t>
        </w:r>
      </w:hyperlink>
      <w:r w:rsidRPr="00B74B66">
        <w:t>.</w:t>
      </w:r>
      <w:r>
        <w:t xml:space="preserve"> </w:t>
      </w:r>
      <w:r w:rsidRPr="00B74B66">
        <w:t>Accessed on: February 11, 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22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504"/>
      <w:gridCol w:w="2716"/>
    </w:tblGrid>
    <w:tr w:rsidR="00B258FF" w:rsidTr="00026848">
      <w:trPr>
        <w:trHeight w:val="567"/>
      </w:trPr>
      <w:tc>
        <w:tcPr>
          <w:tcW w:w="7504" w:type="dxa"/>
        </w:tcPr>
        <w:p w:rsidR="00B258FF" w:rsidRPr="00026848" w:rsidRDefault="00B258FF" w:rsidP="00026848"/>
      </w:tc>
      <w:tc>
        <w:tcPr>
          <w:tcW w:w="2716" w:type="dxa"/>
        </w:tcPr>
        <w:p w:rsidR="00B258FF" w:rsidRDefault="00B258FF" w:rsidP="00026848">
          <w:pPr>
            <w:pStyle w:val="rubrik"/>
          </w:pPr>
          <w:r>
            <w:rPr>
              <w:b/>
              <w:noProof/>
              <w:sz w:val="32"/>
              <w:lang w:val="it-IT" w:eastAsia="it-IT"/>
            </w:rPr>
            <w:drawing>
              <wp:inline distT="0" distB="0" distL="0" distR="0">
                <wp:extent cx="1342071" cy="486000"/>
                <wp:effectExtent l="0" t="0" r="0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1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58FF" w:rsidRDefault="00B258FF" w:rsidP="00026848">
    <w:pPr>
      <w:pStyle w:val="Intestazione"/>
      <w:tabs>
        <w:tab w:val="clear" w:pos="9072"/>
        <w:tab w:val="right" w:pos="949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22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504"/>
      <w:gridCol w:w="2716"/>
    </w:tblGrid>
    <w:tr w:rsidR="00B258FF" w:rsidRPr="00C80A0E" w:rsidTr="001C0F34">
      <w:trPr>
        <w:trHeight w:val="567"/>
      </w:trPr>
      <w:tc>
        <w:tcPr>
          <w:tcW w:w="7504" w:type="dxa"/>
        </w:tcPr>
        <w:p w:rsidR="00B258FF" w:rsidRPr="00D6381F" w:rsidRDefault="00B258FF" w:rsidP="00026848">
          <w:pPr>
            <w:pStyle w:val="rubrik"/>
            <w:spacing w:line="240" w:lineRule="auto"/>
            <w:rPr>
              <w:b/>
              <w:sz w:val="32"/>
              <w:lang w:val="it-IT"/>
            </w:rPr>
          </w:pPr>
          <w:r w:rsidRPr="00D6381F">
            <w:rPr>
              <w:b/>
              <w:sz w:val="32"/>
              <w:lang w:val="it-IT"/>
            </w:rPr>
            <w:t>COMUNICATO STAMPA</w:t>
          </w:r>
        </w:p>
        <w:p w:rsidR="00B258FF" w:rsidRPr="00D6381F" w:rsidRDefault="00B258FF" w:rsidP="00100298">
          <w:pPr>
            <w:rPr>
              <w:lang w:val="it-IT"/>
            </w:rPr>
          </w:pPr>
          <w:r w:rsidRPr="00D6381F">
            <w:rPr>
              <w:lang w:val="it-IT"/>
            </w:rPr>
            <w:t xml:space="preserve">Parma, </w:t>
          </w:r>
          <w:r w:rsidR="00100298">
            <w:rPr>
              <w:lang w:val="it-IT"/>
            </w:rPr>
            <w:t>11</w:t>
          </w:r>
          <w:bookmarkStart w:id="0" w:name="_GoBack"/>
          <w:bookmarkEnd w:id="0"/>
          <w:r>
            <w:rPr>
              <w:lang w:val="it-IT"/>
            </w:rPr>
            <w:t xml:space="preserve"> aprile</w:t>
          </w:r>
          <w:r w:rsidRPr="00D6381F">
            <w:rPr>
              <w:lang w:val="it-IT"/>
            </w:rPr>
            <w:t xml:space="preserve"> 2016</w:t>
          </w:r>
        </w:p>
      </w:tc>
      <w:tc>
        <w:tcPr>
          <w:tcW w:w="2716" w:type="dxa"/>
        </w:tcPr>
        <w:p w:rsidR="00B258FF" w:rsidRPr="00C80A0E" w:rsidRDefault="00B258FF" w:rsidP="00026848">
          <w:pPr>
            <w:pStyle w:val="rubrik"/>
          </w:pPr>
          <w:r w:rsidRPr="00C80A0E">
            <w:rPr>
              <w:b/>
              <w:noProof/>
              <w:sz w:val="32"/>
              <w:lang w:val="it-IT" w:eastAsia="it-IT"/>
            </w:rPr>
            <w:drawing>
              <wp:inline distT="0" distB="0" distL="0" distR="0">
                <wp:extent cx="1342071" cy="486000"/>
                <wp:effectExtent l="0" t="0" r="0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1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58FF" w:rsidRPr="00C80A0E" w:rsidRDefault="00B258FF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26848"/>
    <w:rsid w:val="00026848"/>
    <w:rsid w:val="0003446B"/>
    <w:rsid w:val="0008574B"/>
    <w:rsid w:val="000A0662"/>
    <w:rsid w:val="000D03D1"/>
    <w:rsid w:val="000E3714"/>
    <w:rsid w:val="00100298"/>
    <w:rsid w:val="00141495"/>
    <w:rsid w:val="001A13C5"/>
    <w:rsid w:val="001B4625"/>
    <w:rsid w:val="001C0F34"/>
    <w:rsid w:val="001C3880"/>
    <w:rsid w:val="001E1B1D"/>
    <w:rsid w:val="002036DC"/>
    <w:rsid w:val="00252D3A"/>
    <w:rsid w:val="00282DA4"/>
    <w:rsid w:val="002F4E8C"/>
    <w:rsid w:val="003324C3"/>
    <w:rsid w:val="00355CDD"/>
    <w:rsid w:val="00380DC0"/>
    <w:rsid w:val="003F1356"/>
    <w:rsid w:val="003F2290"/>
    <w:rsid w:val="00491ECE"/>
    <w:rsid w:val="005164BD"/>
    <w:rsid w:val="00534D6E"/>
    <w:rsid w:val="005352A0"/>
    <w:rsid w:val="0054345A"/>
    <w:rsid w:val="00587980"/>
    <w:rsid w:val="005A3F10"/>
    <w:rsid w:val="005F6589"/>
    <w:rsid w:val="00602F59"/>
    <w:rsid w:val="00637F57"/>
    <w:rsid w:val="006575AB"/>
    <w:rsid w:val="00662613"/>
    <w:rsid w:val="006804C4"/>
    <w:rsid w:val="006A5231"/>
    <w:rsid w:val="006A5E28"/>
    <w:rsid w:val="006F0BDD"/>
    <w:rsid w:val="007776E4"/>
    <w:rsid w:val="007E6C23"/>
    <w:rsid w:val="007E791A"/>
    <w:rsid w:val="0087014B"/>
    <w:rsid w:val="008A3BFB"/>
    <w:rsid w:val="008E5918"/>
    <w:rsid w:val="0093516F"/>
    <w:rsid w:val="00945792"/>
    <w:rsid w:val="00981FD6"/>
    <w:rsid w:val="009903EA"/>
    <w:rsid w:val="009F0BE4"/>
    <w:rsid w:val="00A03499"/>
    <w:rsid w:val="00A1041B"/>
    <w:rsid w:val="00A30FF5"/>
    <w:rsid w:val="00A45E59"/>
    <w:rsid w:val="00A724EB"/>
    <w:rsid w:val="00A7511E"/>
    <w:rsid w:val="00AC6B50"/>
    <w:rsid w:val="00AE650C"/>
    <w:rsid w:val="00B02144"/>
    <w:rsid w:val="00B0520B"/>
    <w:rsid w:val="00B258FF"/>
    <w:rsid w:val="00B4798F"/>
    <w:rsid w:val="00B51E2B"/>
    <w:rsid w:val="00BB6221"/>
    <w:rsid w:val="00BD0187"/>
    <w:rsid w:val="00BE28BE"/>
    <w:rsid w:val="00BE6812"/>
    <w:rsid w:val="00C26E08"/>
    <w:rsid w:val="00C80A0E"/>
    <w:rsid w:val="00C9420E"/>
    <w:rsid w:val="00C954B5"/>
    <w:rsid w:val="00CD14E7"/>
    <w:rsid w:val="00CD23DE"/>
    <w:rsid w:val="00CF481D"/>
    <w:rsid w:val="00D03EE4"/>
    <w:rsid w:val="00D6381F"/>
    <w:rsid w:val="00D67798"/>
    <w:rsid w:val="00D97C3D"/>
    <w:rsid w:val="00DC4AF9"/>
    <w:rsid w:val="00E4295D"/>
    <w:rsid w:val="00E936AC"/>
    <w:rsid w:val="00F213CB"/>
    <w:rsid w:val="00F27A7F"/>
    <w:rsid w:val="00F51B81"/>
    <w:rsid w:val="00FA490B"/>
    <w:rsid w:val="00F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848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684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48"/>
  </w:style>
  <w:style w:type="paragraph" w:styleId="Pidipagina">
    <w:name w:val="footer"/>
    <w:basedOn w:val="Normale"/>
    <w:link w:val="PidipaginaCarattere"/>
    <w:uiPriority w:val="99"/>
    <w:unhideWhenUsed/>
    <w:rsid w:val="0002684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48"/>
  </w:style>
  <w:style w:type="paragraph" w:customStyle="1" w:styleId="rubrik">
    <w:name w:val="rubrik"/>
    <w:basedOn w:val="Normale"/>
    <w:uiPriority w:val="99"/>
    <w:rsid w:val="00026848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0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6848"/>
    <w:rPr>
      <w:color w:val="0563C1" w:themeColor="hyperlink"/>
      <w:u w:val="single"/>
    </w:rPr>
  </w:style>
  <w:style w:type="paragraph" w:customStyle="1" w:styleId="BasicParagraph">
    <w:name w:val="[Basic Paragraph]"/>
    <w:basedOn w:val="Normale"/>
    <w:uiPriority w:val="99"/>
    <w:rsid w:val="000268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4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4C3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4C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812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Carpredefinitoparagrafo"/>
    <w:rsid w:val="006575AB"/>
  </w:style>
  <w:style w:type="character" w:styleId="Rimandocommento">
    <w:name w:val="annotation reference"/>
    <w:basedOn w:val="Carpredefinitoparagrafo"/>
    <w:uiPriority w:val="99"/>
    <w:semiHidden/>
    <w:unhideWhenUsed/>
    <w:rsid w:val="00602F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F5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2F59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F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F59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javascript:linkTo_UnCryptMailto('jxfiql7lphxo+ylpplkXplyf+zlj');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gio.lai@sobi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sobi-itali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1.wfh.org/publications/files/pdf-1591.pdf" TargetMode="External"/><Relationship Id="rId1" Type="http://schemas.openxmlformats.org/officeDocument/2006/relationships/hyperlink" Target="http://www.wfh.org/en/page.aspx?pid=6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47E568515AB47812C3F5FF6F58EC0" ma:contentTypeVersion="1" ma:contentTypeDescription="Create a new document." ma:contentTypeScope="" ma:versionID="36ce203e7f329008a8d18705812a0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4080af1c07a23d9b27142f1ab32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D916-5120-417D-9FAD-AC34933A4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1ED3E-5103-4951-AE40-AF7F6B530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74C4C-82FA-4600-8A78-96B0C5A04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28EAE9-9AF5-4688-8C63-397BA627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Sobi AB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af Klercker</dc:creator>
  <cp:lastModifiedBy>Valued Acer Customer</cp:lastModifiedBy>
  <cp:revision>6</cp:revision>
  <cp:lastPrinted>2016-04-11T11:24:00Z</cp:lastPrinted>
  <dcterms:created xsi:type="dcterms:W3CDTF">2016-04-11T17:07:00Z</dcterms:created>
  <dcterms:modified xsi:type="dcterms:W3CDTF">2016-04-12T07:51:00Z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0x0101003D447E568515AB47812C3F5FF6F58EC0</vt:lpwstr>
  </property>
</Properties>
</file>