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2" w:rsidRDefault="00945792" w:rsidP="007E791A">
      <w:pPr>
        <w:spacing w:line="276" w:lineRule="auto"/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</w:pPr>
    </w:p>
    <w:p w:rsidR="00D6381F" w:rsidRPr="00D6381F" w:rsidRDefault="008A3BFB" w:rsidP="007E791A">
      <w:pPr>
        <w:spacing w:line="276" w:lineRule="auto"/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</w:pPr>
      <w:r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  <w:t xml:space="preserve">Parere positivo del CHMP per </w:t>
      </w:r>
      <w:r w:rsidR="00D6381F" w:rsidRPr="00D6381F"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  <w:t>rFIXFc di Sobi e Biogen p</w:t>
      </w:r>
      <w:r w:rsidR="00D67798"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  <w:t>er il trattamento dell'emofilia</w:t>
      </w:r>
      <w:r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  <w:t xml:space="preserve"> </w:t>
      </w:r>
      <w:r w:rsidR="00D6381F" w:rsidRPr="00D6381F"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  <w:t>B</w:t>
      </w:r>
    </w:p>
    <w:p w:rsidR="007E791A" w:rsidRPr="00D67798" w:rsidRDefault="007E791A" w:rsidP="007E791A">
      <w:pPr>
        <w:spacing w:line="276" w:lineRule="auto"/>
        <w:rPr>
          <w:rFonts w:eastAsia="Times New Roman" w:cs="Tahoma"/>
          <w:b/>
          <w:color w:val="000000"/>
          <w:lang w:val="it-IT" w:eastAsia="sv-SE"/>
        </w:rPr>
      </w:pPr>
    </w:p>
    <w:p w:rsidR="00D67798" w:rsidRDefault="00D67798" w:rsidP="007E791A">
      <w:pPr>
        <w:spacing w:line="300" w:lineRule="auto"/>
        <w:rPr>
          <w:lang w:val="it-IT"/>
        </w:rPr>
      </w:pPr>
      <w:r w:rsidRPr="00D67798">
        <w:rPr>
          <w:lang w:val="it-IT"/>
        </w:rPr>
        <w:t>Swedish Orphan Biovitrum AB (publ) (Sobi ™) (STO: Sobi)</w:t>
      </w:r>
      <w:r w:rsidR="00C954B5">
        <w:rPr>
          <w:lang w:val="it-IT"/>
        </w:rPr>
        <w:t xml:space="preserve"> con il partner</w:t>
      </w:r>
      <w:r w:rsidRPr="00D67798">
        <w:rPr>
          <w:lang w:val="it-IT"/>
        </w:rPr>
        <w:t xml:space="preserve"> Biogen (NASDAQ: BIIB)</w:t>
      </w:r>
      <w:r w:rsidR="00C954B5">
        <w:rPr>
          <w:lang w:val="it-IT"/>
        </w:rPr>
        <w:t>,</w:t>
      </w:r>
      <w:r w:rsidRPr="00D67798">
        <w:rPr>
          <w:lang w:val="it-IT"/>
        </w:rPr>
        <w:t xml:space="preserve"> hanno ricevuto il parere </w:t>
      </w:r>
      <w:r w:rsidR="00B51E2B">
        <w:rPr>
          <w:lang w:val="it-IT"/>
        </w:rPr>
        <w:t>positivo de</w:t>
      </w:r>
      <w:r w:rsidRPr="00D67798">
        <w:rPr>
          <w:lang w:val="it-IT"/>
        </w:rPr>
        <w:t xml:space="preserve">l </w:t>
      </w:r>
      <w:r w:rsidR="00282DA4">
        <w:rPr>
          <w:lang w:val="it-IT"/>
        </w:rPr>
        <w:t xml:space="preserve">CHMP </w:t>
      </w:r>
      <w:r w:rsidRPr="00D67798">
        <w:rPr>
          <w:lang w:val="it-IT"/>
        </w:rPr>
        <w:t>(</w:t>
      </w:r>
      <w:r w:rsidRPr="00B0520B">
        <w:rPr>
          <w:i/>
          <w:lang w:val="it-IT"/>
        </w:rPr>
        <w:t>Committee for Medicinal Products for Human Use</w:t>
      </w:r>
      <w:r w:rsidRPr="00D67798">
        <w:rPr>
          <w:lang w:val="it-IT"/>
        </w:rPr>
        <w:t xml:space="preserve">) </w:t>
      </w:r>
      <w:r w:rsidR="007776E4" w:rsidRPr="00D67798">
        <w:rPr>
          <w:lang w:val="it-IT"/>
        </w:rPr>
        <w:t>dell</w:t>
      </w:r>
      <w:r w:rsidR="00B51E2B">
        <w:rPr>
          <w:lang w:val="it-IT"/>
        </w:rPr>
        <w:t>’Agenzia europea per i medicinali</w:t>
      </w:r>
      <w:r w:rsidR="007776E4" w:rsidRPr="00D67798">
        <w:rPr>
          <w:lang w:val="it-IT"/>
        </w:rPr>
        <w:t xml:space="preserve"> </w:t>
      </w:r>
      <w:r w:rsidR="00B51E2B">
        <w:rPr>
          <w:lang w:val="it-IT"/>
        </w:rPr>
        <w:t xml:space="preserve">(EMA: </w:t>
      </w:r>
      <w:r w:rsidR="007776E4" w:rsidRPr="007776E4">
        <w:rPr>
          <w:i/>
          <w:lang w:val="it-IT"/>
        </w:rPr>
        <w:t>European Medicines Agency</w:t>
      </w:r>
      <w:r w:rsidR="00B51E2B">
        <w:rPr>
          <w:lang w:val="it-IT"/>
        </w:rPr>
        <w:t xml:space="preserve">) </w:t>
      </w:r>
      <w:r w:rsidR="00D03EE4">
        <w:rPr>
          <w:lang w:val="it-IT"/>
        </w:rPr>
        <w:t>per</w:t>
      </w:r>
      <w:r w:rsidRPr="00D67798">
        <w:rPr>
          <w:lang w:val="it-IT"/>
        </w:rPr>
        <w:t xml:space="preserve"> l’autorizzazione all’immissione in commercio </w:t>
      </w:r>
      <w:r>
        <w:rPr>
          <w:lang w:val="it-IT"/>
        </w:rPr>
        <w:t xml:space="preserve">di rFIXFc, </w:t>
      </w:r>
      <w:r w:rsidR="00282DA4" w:rsidRPr="00282DA4">
        <w:rPr>
          <w:lang w:val="it-IT"/>
        </w:rPr>
        <w:t>proteina di fusione ricombinante a</w:t>
      </w:r>
      <w:r w:rsidR="00602F59">
        <w:rPr>
          <w:lang w:val="it-IT"/>
        </w:rPr>
        <w:t>d</w:t>
      </w:r>
      <w:r w:rsidR="00282DA4" w:rsidRPr="00282DA4">
        <w:rPr>
          <w:lang w:val="it-IT"/>
        </w:rPr>
        <w:t xml:space="preserve"> </w:t>
      </w:r>
      <w:r w:rsidR="00282DA4">
        <w:rPr>
          <w:lang w:val="it-IT"/>
        </w:rPr>
        <w:t>emivita prolungata</w:t>
      </w:r>
      <w:r w:rsidR="00282DA4" w:rsidRPr="00282DA4">
        <w:rPr>
          <w:lang w:val="it-IT"/>
        </w:rPr>
        <w:t xml:space="preserve"> costituita dal fattore </w:t>
      </w:r>
      <w:r w:rsidR="00282DA4">
        <w:rPr>
          <w:lang w:val="it-IT"/>
        </w:rPr>
        <w:t>IX</w:t>
      </w:r>
      <w:r w:rsidR="00282DA4" w:rsidRPr="00282DA4">
        <w:rPr>
          <w:lang w:val="it-IT"/>
        </w:rPr>
        <w:t xml:space="preserve"> della coagulazione connesso al dominio Fc dell'IgG1 umana</w:t>
      </w:r>
      <w:r w:rsidR="00282DA4">
        <w:rPr>
          <w:lang w:val="it-IT"/>
        </w:rPr>
        <w:t>,</w:t>
      </w:r>
      <w:r w:rsidR="00282DA4" w:rsidRPr="00282DA4">
        <w:rPr>
          <w:lang w:val="it-IT"/>
        </w:rPr>
        <w:t xml:space="preserve"> </w:t>
      </w:r>
      <w:r w:rsidRPr="00D67798">
        <w:rPr>
          <w:lang w:val="it-IT"/>
        </w:rPr>
        <w:t xml:space="preserve">per il trattamento dell'emofilia B. Se approvato, </w:t>
      </w:r>
      <w:r>
        <w:rPr>
          <w:lang w:val="it-IT"/>
        </w:rPr>
        <w:t>rFIXFc,</w:t>
      </w:r>
      <w:r w:rsidRPr="00D67798">
        <w:rPr>
          <w:lang w:val="it-IT"/>
        </w:rPr>
        <w:t xml:space="preserve"> sa</w:t>
      </w:r>
      <w:r>
        <w:rPr>
          <w:lang w:val="it-IT"/>
        </w:rPr>
        <w:t>rebbe tra le prime terapie nell’Unione europea (UE) a</w:t>
      </w:r>
      <w:r w:rsidR="00602F59">
        <w:rPr>
          <w:lang w:val="it-IT"/>
        </w:rPr>
        <w:t>d</w:t>
      </w:r>
      <w:r w:rsidRPr="00D67798">
        <w:rPr>
          <w:lang w:val="it-IT"/>
        </w:rPr>
        <w:t xml:space="preserve"> offrire alle persone </w:t>
      </w:r>
      <w:r w:rsidR="00282DA4">
        <w:rPr>
          <w:lang w:val="it-IT"/>
        </w:rPr>
        <w:t xml:space="preserve">affette </w:t>
      </w:r>
      <w:r>
        <w:rPr>
          <w:lang w:val="it-IT"/>
        </w:rPr>
        <w:t xml:space="preserve">da </w:t>
      </w:r>
      <w:r w:rsidRPr="00D67798">
        <w:rPr>
          <w:lang w:val="it-IT"/>
        </w:rPr>
        <w:t xml:space="preserve">emofilia B </w:t>
      </w:r>
      <w:r w:rsidR="007776E4">
        <w:rPr>
          <w:lang w:val="it-IT"/>
        </w:rPr>
        <w:t xml:space="preserve">una protezione </w:t>
      </w:r>
      <w:r w:rsidRPr="00D67798">
        <w:rPr>
          <w:lang w:val="it-IT"/>
        </w:rPr>
        <w:t xml:space="preserve">prolungata contro gli episodi di sanguinamento </w:t>
      </w:r>
      <w:r w:rsidR="00637F57">
        <w:rPr>
          <w:lang w:val="it-IT"/>
        </w:rPr>
        <w:t>in regime di profilassi</w:t>
      </w:r>
      <w:r w:rsidR="00A30FF5">
        <w:rPr>
          <w:lang w:val="it-IT"/>
        </w:rPr>
        <w:t>.</w:t>
      </w:r>
    </w:p>
    <w:p w:rsidR="007776E4" w:rsidRPr="00D67798" w:rsidRDefault="007776E4" w:rsidP="001C3880">
      <w:pPr>
        <w:spacing w:line="300" w:lineRule="auto"/>
        <w:jc w:val="center"/>
        <w:rPr>
          <w:lang w:val="it-IT"/>
        </w:rPr>
      </w:pPr>
    </w:p>
    <w:p w:rsidR="007E791A" w:rsidRPr="007776E4" w:rsidRDefault="007776E4" w:rsidP="007E791A">
      <w:pPr>
        <w:spacing w:line="300" w:lineRule="auto"/>
        <w:rPr>
          <w:lang w:val="it-IT"/>
        </w:rPr>
      </w:pPr>
      <w:r>
        <w:rPr>
          <w:lang w:val="it-IT"/>
        </w:rPr>
        <w:t xml:space="preserve">“Il </w:t>
      </w:r>
      <w:r w:rsidRPr="007776E4">
        <w:rPr>
          <w:lang w:val="it-IT"/>
        </w:rPr>
        <w:t>parere positivo</w:t>
      </w:r>
      <w:r>
        <w:rPr>
          <w:lang w:val="it-IT"/>
        </w:rPr>
        <w:t xml:space="preserve"> del CHMP</w:t>
      </w:r>
      <w:r w:rsidRPr="007776E4">
        <w:rPr>
          <w:lang w:val="it-IT"/>
        </w:rPr>
        <w:t xml:space="preserve"> </w:t>
      </w:r>
      <w:r w:rsidR="00A7511E" w:rsidRPr="00A7511E">
        <w:rPr>
          <w:lang w:val="it-IT"/>
        </w:rPr>
        <w:t>è un</w:t>
      </w:r>
      <w:r w:rsidR="00602F59">
        <w:rPr>
          <w:lang w:val="it-IT"/>
        </w:rPr>
        <w:t>’</w:t>
      </w:r>
      <w:r w:rsidR="00A7511E" w:rsidRPr="00A7511E">
        <w:rPr>
          <w:lang w:val="it-IT"/>
        </w:rPr>
        <w:t xml:space="preserve">importante pietra miliare per Sobi ed è un ulteriore passo avanti per mettere a disposizione delle persone </w:t>
      </w:r>
      <w:r w:rsidR="00A7511E">
        <w:rPr>
          <w:lang w:val="it-IT"/>
        </w:rPr>
        <w:t>con</w:t>
      </w:r>
      <w:r w:rsidR="00F27A7F">
        <w:rPr>
          <w:lang w:val="it-IT"/>
        </w:rPr>
        <w:t xml:space="preserve"> </w:t>
      </w:r>
      <w:r w:rsidR="00B02144">
        <w:rPr>
          <w:lang w:val="it-IT"/>
        </w:rPr>
        <w:t>emofilia</w:t>
      </w:r>
      <w:r>
        <w:rPr>
          <w:lang w:val="it-IT"/>
        </w:rPr>
        <w:t xml:space="preserve"> </w:t>
      </w:r>
      <w:r w:rsidR="00F27A7F">
        <w:rPr>
          <w:lang w:val="it-IT"/>
        </w:rPr>
        <w:t>B</w:t>
      </w:r>
      <w:r w:rsidR="00602F59">
        <w:rPr>
          <w:lang w:val="it-IT"/>
        </w:rPr>
        <w:t>,</w:t>
      </w:r>
      <w:r w:rsidR="00F27A7F">
        <w:rPr>
          <w:lang w:val="it-IT"/>
        </w:rPr>
        <w:t xml:space="preserve"> </w:t>
      </w:r>
      <w:r>
        <w:rPr>
          <w:lang w:val="it-IT"/>
        </w:rPr>
        <w:t>in Europa e in tutto il mondo</w:t>
      </w:r>
      <w:r w:rsidR="00A7511E">
        <w:rPr>
          <w:lang w:val="it-IT"/>
        </w:rPr>
        <w:t xml:space="preserve">, </w:t>
      </w:r>
      <w:r w:rsidR="00A7511E" w:rsidRPr="00A7511E">
        <w:rPr>
          <w:lang w:val="it-IT"/>
        </w:rPr>
        <w:t>questa innovativa opzione terapeutica</w:t>
      </w:r>
      <w:r>
        <w:rPr>
          <w:lang w:val="it-IT"/>
        </w:rPr>
        <w:t>” -</w:t>
      </w:r>
      <w:r w:rsidRPr="007776E4">
        <w:rPr>
          <w:lang w:val="it-IT"/>
        </w:rPr>
        <w:t xml:space="preserve"> ha dichiarato </w:t>
      </w:r>
      <w:r w:rsidR="00CD14E7">
        <w:rPr>
          <w:lang w:val="it-IT"/>
        </w:rPr>
        <w:t xml:space="preserve">Alessandra Antonello, </w:t>
      </w:r>
      <w:r w:rsidR="00CD14E7" w:rsidRPr="00E6733A">
        <w:rPr>
          <w:i/>
          <w:lang w:val="it-IT"/>
        </w:rPr>
        <w:t xml:space="preserve">Medical </w:t>
      </w:r>
      <w:r w:rsidR="00CD14E7">
        <w:rPr>
          <w:i/>
          <w:lang w:val="it-IT"/>
        </w:rPr>
        <w:t xml:space="preserve">Director </w:t>
      </w:r>
      <w:r w:rsidR="00CD14E7">
        <w:rPr>
          <w:lang w:val="it-IT"/>
        </w:rPr>
        <w:t>di</w:t>
      </w:r>
      <w:r w:rsidR="00CD14E7" w:rsidRPr="00F665D4">
        <w:rPr>
          <w:lang w:val="it-IT"/>
        </w:rPr>
        <w:t xml:space="preserve"> Sobi</w:t>
      </w:r>
      <w:r w:rsidR="00CD14E7">
        <w:rPr>
          <w:lang w:val="it-IT"/>
        </w:rPr>
        <w:t xml:space="preserve"> Italia</w:t>
      </w:r>
      <w:r>
        <w:rPr>
          <w:lang w:val="it-IT"/>
        </w:rPr>
        <w:t xml:space="preserve"> -. “Grazie </w:t>
      </w:r>
      <w:r w:rsidR="0054345A">
        <w:rPr>
          <w:lang w:val="it-IT"/>
        </w:rPr>
        <w:t xml:space="preserve">alla </w:t>
      </w:r>
      <w:r w:rsidRPr="007776E4">
        <w:rPr>
          <w:lang w:val="it-IT"/>
        </w:rPr>
        <w:t xml:space="preserve">recente </w:t>
      </w:r>
      <w:r w:rsidR="00602F59">
        <w:rPr>
          <w:lang w:val="it-IT"/>
        </w:rPr>
        <w:t>introduzione</w:t>
      </w:r>
      <w:r w:rsidR="00602F59" w:rsidRPr="007776E4">
        <w:rPr>
          <w:lang w:val="it-IT"/>
        </w:rPr>
        <w:t xml:space="preserve"> </w:t>
      </w:r>
      <w:r>
        <w:rPr>
          <w:lang w:val="it-IT"/>
        </w:rPr>
        <w:t>in Europa</w:t>
      </w:r>
      <w:r w:rsidRPr="007776E4">
        <w:rPr>
          <w:lang w:val="it-IT"/>
        </w:rPr>
        <w:t xml:space="preserve"> di rFVIIIFc per </w:t>
      </w:r>
      <w:r>
        <w:rPr>
          <w:lang w:val="it-IT"/>
        </w:rPr>
        <w:t>l’</w:t>
      </w:r>
      <w:r w:rsidRPr="007776E4">
        <w:rPr>
          <w:lang w:val="it-IT"/>
        </w:rPr>
        <w:t>emofilia A</w:t>
      </w:r>
      <w:r>
        <w:rPr>
          <w:lang w:val="it-IT"/>
        </w:rPr>
        <w:t xml:space="preserve">, </w:t>
      </w:r>
      <w:r w:rsidR="00B51E2B">
        <w:rPr>
          <w:lang w:val="it-IT"/>
        </w:rPr>
        <w:t xml:space="preserve">stiamo </w:t>
      </w:r>
      <w:r w:rsidR="00355CDD">
        <w:rPr>
          <w:lang w:val="it-IT"/>
        </w:rPr>
        <w:t xml:space="preserve">già </w:t>
      </w:r>
      <w:r w:rsidR="00B51E2B">
        <w:rPr>
          <w:lang w:val="it-IT"/>
        </w:rPr>
        <w:t>osservando</w:t>
      </w:r>
      <w:r w:rsidRPr="007776E4">
        <w:rPr>
          <w:lang w:val="it-IT"/>
        </w:rPr>
        <w:t xml:space="preserve"> i </w:t>
      </w:r>
      <w:r w:rsidR="0093516F">
        <w:rPr>
          <w:lang w:val="it-IT"/>
        </w:rPr>
        <w:t xml:space="preserve">numerosi </w:t>
      </w:r>
      <w:r w:rsidR="00F27A7F">
        <w:rPr>
          <w:lang w:val="it-IT"/>
        </w:rPr>
        <w:t>vantaggi</w:t>
      </w:r>
      <w:r w:rsidR="00F27A7F" w:rsidRPr="007776E4">
        <w:rPr>
          <w:lang w:val="it-IT"/>
        </w:rPr>
        <w:t xml:space="preserve"> </w:t>
      </w:r>
      <w:r w:rsidRPr="007776E4">
        <w:rPr>
          <w:lang w:val="it-IT"/>
        </w:rPr>
        <w:t>che la tecn</w:t>
      </w:r>
      <w:r w:rsidR="00F27A7F">
        <w:rPr>
          <w:lang w:val="it-IT"/>
        </w:rPr>
        <w:t xml:space="preserve">ologia </w:t>
      </w:r>
      <w:r w:rsidRPr="007776E4">
        <w:rPr>
          <w:lang w:val="it-IT"/>
        </w:rPr>
        <w:t>Fc può offrire</w:t>
      </w:r>
      <w:r>
        <w:rPr>
          <w:lang w:val="it-IT"/>
        </w:rPr>
        <w:t xml:space="preserve"> a queste persone</w:t>
      </w:r>
      <w:r w:rsidRPr="007776E4">
        <w:rPr>
          <w:lang w:val="it-IT"/>
        </w:rPr>
        <w:t xml:space="preserve">. </w:t>
      </w:r>
      <w:r>
        <w:rPr>
          <w:lang w:val="it-IT"/>
        </w:rPr>
        <w:t>In tal senso, non vediamo l’ora, grazie a</w:t>
      </w:r>
      <w:r w:rsidR="006575AB">
        <w:rPr>
          <w:lang w:val="it-IT"/>
        </w:rPr>
        <w:t xml:space="preserve"> rFIXFc,</w:t>
      </w:r>
      <w:r>
        <w:rPr>
          <w:lang w:val="it-IT"/>
        </w:rPr>
        <w:t xml:space="preserve"> di poter </w:t>
      </w:r>
      <w:r w:rsidR="00F27A7F">
        <w:rPr>
          <w:lang w:val="it-IT"/>
        </w:rPr>
        <w:t>offrire</w:t>
      </w:r>
      <w:r>
        <w:rPr>
          <w:lang w:val="it-IT"/>
        </w:rPr>
        <w:t xml:space="preserve"> </w:t>
      </w:r>
      <w:r w:rsidR="00F27A7F">
        <w:rPr>
          <w:lang w:val="it-IT"/>
        </w:rPr>
        <w:t>anche alle</w:t>
      </w:r>
      <w:r w:rsidR="00B51E2B">
        <w:rPr>
          <w:lang w:val="it-IT"/>
        </w:rPr>
        <w:t xml:space="preserve"> persone che convivono con</w:t>
      </w:r>
      <w:r>
        <w:rPr>
          <w:lang w:val="it-IT"/>
        </w:rPr>
        <w:t xml:space="preserve"> </w:t>
      </w:r>
      <w:r w:rsidR="00B51E2B">
        <w:rPr>
          <w:lang w:val="it-IT"/>
        </w:rPr>
        <w:t>l’</w:t>
      </w:r>
      <w:r w:rsidRPr="007776E4">
        <w:rPr>
          <w:lang w:val="it-IT"/>
        </w:rPr>
        <w:t>emofilia B</w:t>
      </w:r>
      <w:r w:rsidR="006575AB">
        <w:rPr>
          <w:lang w:val="it-IT"/>
        </w:rPr>
        <w:t xml:space="preserve"> </w:t>
      </w:r>
      <w:r w:rsidR="006575AB" w:rsidRPr="007776E4">
        <w:rPr>
          <w:lang w:val="it-IT"/>
        </w:rPr>
        <w:t xml:space="preserve">la possibilità </w:t>
      </w:r>
      <w:r w:rsidR="006575AB">
        <w:rPr>
          <w:lang w:val="it-IT"/>
        </w:rPr>
        <w:t>di una protezione prolungata</w:t>
      </w:r>
      <w:r w:rsidR="00F27A7F">
        <w:rPr>
          <w:lang w:val="it-IT"/>
        </w:rPr>
        <w:t xml:space="preserve"> con un minor impatto del tr</w:t>
      </w:r>
      <w:r w:rsidR="006575AB" w:rsidRPr="007776E4">
        <w:rPr>
          <w:lang w:val="it-IT"/>
        </w:rPr>
        <w:t>attamento</w:t>
      </w:r>
      <w:r w:rsidR="00F27A7F">
        <w:rPr>
          <w:lang w:val="it-IT"/>
        </w:rPr>
        <w:t xml:space="preserve"> sulla qualità di vita</w:t>
      </w:r>
      <w:r>
        <w:rPr>
          <w:lang w:val="it-IT"/>
        </w:rPr>
        <w:t>”.</w:t>
      </w:r>
    </w:p>
    <w:p w:rsidR="007776E4" w:rsidRPr="007776E4" w:rsidRDefault="007776E4" w:rsidP="007E791A">
      <w:pPr>
        <w:spacing w:line="300" w:lineRule="auto"/>
        <w:rPr>
          <w:lang w:val="it-IT"/>
        </w:rPr>
      </w:pPr>
    </w:p>
    <w:p w:rsidR="007E791A" w:rsidRDefault="006575AB" w:rsidP="007E791A">
      <w:pPr>
        <w:spacing w:line="300" w:lineRule="auto"/>
        <w:rPr>
          <w:lang w:val="it-IT"/>
        </w:rPr>
      </w:pPr>
      <w:r w:rsidRPr="006575AB">
        <w:rPr>
          <w:lang w:val="it-IT"/>
        </w:rPr>
        <w:t xml:space="preserve">Il parere positivo </w:t>
      </w:r>
      <w:r w:rsidR="00A724EB">
        <w:rPr>
          <w:lang w:val="it-IT"/>
        </w:rPr>
        <w:t>si è basato sui risultati degli</w:t>
      </w:r>
      <w:r w:rsidR="007E6C23" w:rsidRPr="007E6C23">
        <w:rPr>
          <w:lang w:val="it-IT"/>
        </w:rPr>
        <w:t xml:space="preserve"> studi clinic</w:t>
      </w:r>
      <w:r w:rsidR="00A724EB">
        <w:rPr>
          <w:lang w:val="it-IT"/>
        </w:rPr>
        <w:t>i</w:t>
      </w:r>
      <w:r w:rsidR="007E6C23" w:rsidRPr="007E6C23">
        <w:rPr>
          <w:lang w:val="it-IT"/>
        </w:rPr>
        <w:t xml:space="preserve"> di fase </w:t>
      </w:r>
      <w:r w:rsidR="0093516F">
        <w:rPr>
          <w:lang w:val="it-IT"/>
        </w:rPr>
        <w:t>III</w:t>
      </w:r>
      <w:r w:rsidRPr="006575AB">
        <w:rPr>
          <w:lang w:val="it-IT"/>
        </w:rPr>
        <w:t xml:space="preserve"> </w:t>
      </w:r>
      <w:r>
        <w:rPr>
          <w:lang w:val="it-IT"/>
        </w:rPr>
        <w:t>che hanno dimostrato l’</w:t>
      </w:r>
      <w:r w:rsidRPr="006575AB">
        <w:rPr>
          <w:lang w:val="it-IT"/>
        </w:rPr>
        <w:t>efficacia, la sicurezza e</w:t>
      </w:r>
      <w:r w:rsidR="0054345A">
        <w:rPr>
          <w:lang w:val="it-IT"/>
        </w:rPr>
        <w:t xml:space="preserve"> il profilo di</w:t>
      </w:r>
      <w:r w:rsidRPr="006575AB">
        <w:rPr>
          <w:lang w:val="it-IT"/>
        </w:rPr>
        <w:t xml:space="preserve"> farmacocinetica di </w:t>
      </w:r>
      <w:r>
        <w:rPr>
          <w:lang w:val="it-IT"/>
        </w:rPr>
        <w:t>rFIXFc per l’</w:t>
      </w:r>
      <w:r w:rsidRPr="006575AB">
        <w:rPr>
          <w:lang w:val="it-IT"/>
        </w:rPr>
        <w:t xml:space="preserve">emofilia B: lo studio </w:t>
      </w:r>
      <w:r w:rsidR="0054345A">
        <w:rPr>
          <w:lang w:val="it-IT"/>
        </w:rPr>
        <w:t xml:space="preserve">registrativo </w:t>
      </w:r>
      <w:r w:rsidR="00A724EB">
        <w:rPr>
          <w:lang w:val="it-IT"/>
        </w:rPr>
        <w:t xml:space="preserve"> </w:t>
      </w:r>
      <w:r w:rsidRPr="006575AB">
        <w:rPr>
          <w:lang w:val="it-IT"/>
        </w:rPr>
        <w:t>B-LONG</w:t>
      </w:r>
      <w:r w:rsidR="003F2290">
        <w:rPr>
          <w:lang w:val="it-IT"/>
        </w:rPr>
        <w:t>,</w:t>
      </w:r>
      <w:r w:rsidR="00945792">
        <w:rPr>
          <w:lang w:val="it-IT"/>
        </w:rPr>
        <w:t xml:space="preserve"> condotto su</w:t>
      </w:r>
      <w:r w:rsidRPr="006575AB">
        <w:rPr>
          <w:lang w:val="it-IT"/>
        </w:rPr>
        <w:t xml:space="preserve"> adulti e adolescenti trattati in preceden</w:t>
      </w:r>
      <w:r w:rsidR="00CD14E7">
        <w:rPr>
          <w:lang w:val="it-IT"/>
        </w:rPr>
        <w:t>za</w:t>
      </w:r>
      <w:r w:rsidR="003F2290">
        <w:rPr>
          <w:lang w:val="it-IT"/>
        </w:rPr>
        <w:t>,</w:t>
      </w:r>
      <w:r w:rsidR="00945792">
        <w:rPr>
          <w:lang w:val="it-IT"/>
        </w:rPr>
        <w:t xml:space="preserve"> e </w:t>
      </w:r>
      <w:r w:rsidR="00CD14E7">
        <w:rPr>
          <w:lang w:val="it-IT"/>
        </w:rPr>
        <w:t xml:space="preserve">lo studio </w:t>
      </w:r>
      <w:r w:rsidR="00945792" w:rsidRPr="00945792">
        <w:rPr>
          <w:lang w:val="it-IT"/>
        </w:rPr>
        <w:t>Kids B-LONG</w:t>
      </w:r>
      <w:r w:rsidR="003F2290">
        <w:rPr>
          <w:lang w:val="it-IT"/>
        </w:rPr>
        <w:t>,</w:t>
      </w:r>
      <w:r w:rsidR="00945792">
        <w:rPr>
          <w:lang w:val="it-IT"/>
        </w:rPr>
        <w:t xml:space="preserve"> svolto</w:t>
      </w:r>
      <w:r w:rsidRPr="006575AB">
        <w:rPr>
          <w:lang w:val="it-IT"/>
        </w:rPr>
        <w:t xml:space="preserve"> </w:t>
      </w:r>
      <w:r w:rsidR="00945792">
        <w:rPr>
          <w:lang w:val="it-IT"/>
        </w:rPr>
        <w:t>su</w:t>
      </w:r>
      <w:r w:rsidRPr="006575AB">
        <w:rPr>
          <w:lang w:val="it-IT"/>
        </w:rPr>
        <w:t xml:space="preserve"> bambini </w:t>
      </w:r>
      <w:r w:rsidR="00945792">
        <w:rPr>
          <w:lang w:val="it-IT"/>
        </w:rPr>
        <w:t xml:space="preserve">al di </w:t>
      </w:r>
      <w:r w:rsidRPr="006575AB">
        <w:rPr>
          <w:lang w:val="it-IT"/>
        </w:rPr>
        <w:t xml:space="preserve">sotto </w:t>
      </w:r>
      <w:r w:rsidR="00945792">
        <w:rPr>
          <w:lang w:val="it-IT"/>
        </w:rPr>
        <w:t>de</w:t>
      </w:r>
      <w:r w:rsidRPr="006575AB">
        <w:rPr>
          <w:lang w:val="it-IT"/>
        </w:rPr>
        <w:t>i 12</w:t>
      </w:r>
      <w:r w:rsidR="0093516F">
        <w:rPr>
          <w:lang w:val="it-IT"/>
        </w:rPr>
        <w:t xml:space="preserve"> anni</w:t>
      </w:r>
      <w:r w:rsidR="00945792">
        <w:rPr>
          <w:lang w:val="it-IT"/>
        </w:rPr>
        <w:t xml:space="preserve"> </w:t>
      </w:r>
      <w:r w:rsidR="00A724EB">
        <w:rPr>
          <w:lang w:val="it-IT"/>
        </w:rPr>
        <w:t xml:space="preserve">di età </w:t>
      </w:r>
      <w:r w:rsidR="00B51E2B">
        <w:rPr>
          <w:lang w:val="it-IT"/>
        </w:rPr>
        <w:t xml:space="preserve">già </w:t>
      </w:r>
      <w:r w:rsidR="00A724EB">
        <w:rPr>
          <w:lang w:val="it-IT"/>
        </w:rPr>
        <w:t>precedentemente trattati</w:t>
      </w:r>
      <w:r w:rsidR="00945792">
        <w:rPr>
          <w:lang w:val="it-IT"/>
        </w:rPr>
        <w:t xml:space="preserve"> per l’emofilia B. </w:t>
      </w:r>
      <w:r w:rsidR="005A3F10">
        <w:rPr>
          <w:lang w:val="it-IT"/>
        </w:rPr>
        <w:t>L</w:t>
      </w:r>
      <w:r w:rsidR="00945792">
        <w:rPr>
          <w:lang w:val="it-IT"/>
        </w:rPr>
        <w:t>a raccomandazione del CH</w:t>
      </w:r>
      <w:r w:rsidRPr="006575AB">
        <w:rPr>
          <w:lang w:val="it-IT"/>
        </w:rPr>
        <w:t>MP è</w:t>
      </w:r>
      <w:r w:rsidR="005A3F10">
        <w:rPr>
          <w:lang w:val="it-IT"/>
        </w:rPr>
        <w:t xml:space="preserve"> rivolta alla Commissione europea,</w:t>
      </w:r>
      <w:r w:rsidRPr="006575AB">
        <w:rPr>
          <w:lang w:val="it-IT"/>
        </w:rPr>
        <w:t xml:space="preserve"> </w:t>
      </w:r>
      <w:r w:rsidR="00B51E2B">
        <w:rPr>
          <w:lang w:val="it-IT"/>
        </w:rPr>
        <w:t>istituzione preposta</w:t>
      </w:r>
      <w:r w:rsidR="005A3F10">
        <w:rPr>
          <w:lang w:val="it-IT"/>
        </w:rPr>
        <w:t xml:space="preserve"> a concedere l’</w:t>
      </w:r>
      <w:r w:rsidR="0093516F">
        <w:rPr>
          <w:lang w:val="it-IT"/>
        </w:rPr>
        <w:t>autorizzazione all’</w:t>
      </w:r>
      <w:r w:rsidRPr="006575AB">
        <w:rPr>
          <w:lang w:val="it-IT"/>
        </w:rPr>
        <w:t xml:space="preserve">immissione in commercio </w:t>
      </w:r>
      <w:r w:rsidR="005A3F10">
        <w:rPr>
          <w:lang w:val="it-IT"/>
        </w:rPr>
        <w:t>dei</w:t>
      </w:r>
      <w:r w:rsidRPr="006575AB">
        <w:rPr>
          <w:lang w:val="it-IT"/>
        </w:rPr>
        <w:t xml:space="preserve"> medici</w:t>
      </w:r>
      <w:r w:rsidR="005A3F10">
        <w:rPr>
          <w:lang w:val="it-IT"/>
        </w:rPr>
        <w:t>nali nell</w:t>
      </w:r>
      <w:r w:rsidR="0093516F">
        <w:rPr>
          <w:lang w:val="it-IT"/>
        </w:rPr>
        <w:t xml:space="preserve">a </w:t>
      </w:r>
      <w:r w:rsidR="005A3F10">
        <w:rPr>
          <w:lang w:val="it-IT"/>
        </w:rPr>
        <w:t>Ue</w:t>
      </w:r>
      <w:r w:rsidRPr="006575AB">
        <w:rPr>
          <w:lang w:val="it-IT"/>
        </w:rPr>
        <w:t>.</w:t>
      </w:r>
    </w:p>
    <w:p w:rsidR="005A3F10" w:rsidRDefault="005A3F10" w:rsidP="007E791A">
      <w:pPr>
        <w:spacing w:line="276" w:lineRule="auto"/>
        <w:rPr>
          <w:lang w:val="it-IT"/>
        </w:rPr>
      </w:pPr>
    </w:p>
    <w:p w:rsidR="003F1356" w:rsidRPr="00330ADC" w:rsidRDefault="005A3F10" w:rsidP="003F1356">
      <w:pPr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  <w:r>
        <w:rPr>
          <w:lang w:val="it-IT"/>
        </w:rPr>
        <w:t xml:space="preserve">Sobi e Biogen </w:t>
      </w:r>
      <w:r w:rsidRPr="005A3F10">
        <w:rPr>
          <w:rFonts w:cs="Open Sans"/>
          <w:color w:val="000000"/>
          <w:lang w:val="it-IT"/>
        </w:rPr>
        <w:t xml:space="preserve">collaborano </w:t>
      </w:r>
      <w:r w:rsidR="00CD14E7">
        <w:rPr>
          <w:rFonts w:cs="Open Sans"/>
          <w:color w:val="000000"/>
          <w:lang w:val="it-IT"/>
        </w:rPr>
        <w:t>per lo</w:t>
      </w:r>
      <w:r w:rsidRPr="005A3F10">
        <w:rPr>
          <w:rFonts w:cs="Open Sans"/>
          <w:color w:val="000000"/>
          <w:lang w:val="it-IT"/>
        </w:rPr>
        <w:t xml:space="preserve"> sviluppo e</w:t>
      </w:r>
      <w:r w:rsidR="00CD14E7">
        <w:rPr>
          <w:rFonts w:cs="Open Sans"/>
          <w:color w:val="000000"/>
          <w:lang w:val="it-IT"/>
        </w:rPr>
        <w:t xml:space="preserve"> </w:t>
      </w:r>
      <w:r>
        <w:rPr>
          <w:rFonts w:cs="Open Sans"/>
          <w:color w:val="000000"/>
          <w:lang w:val="it-IT"/>
        </w:rPr>
        <w:t>la</w:t>
      </w:r>
      <w:r w:rsidRPr="005A3F10">
        <w:rPr>
          <w:rFonts w:cs="Open Sans"/>
          <w:color w:val="000000"/>
          <w:lang w:val="it-IT"/>
        </w:rPr>
        <w:t xml:space="preserve"> commercializzazione di rFIXFc per il trattamento</w:t>
      </w:r>
      <w:r w:rsidR="0093516F">
        <w:rPr>
          <w:rFonts w:cs="Open Sans"/>
          <w:color w:val="000000"/>
          <w:lang w:val="it-IT"/>
        </w:rPr>
        <w:t xml:space="preserve"> dell’emofilia B. Sobi detiene i diritti,</w:t>
      </w:r>
      <w:r w:rsidRPr="005A3F10">
        <w:rPr>
          <w:rFonts w:cs="Open Sans"/>
          <w:color w:val="000000"/>
          <w:lang w:val="it-IT"/>
        </w:rPr>
        <w:t xml:space="preserve"> </w:t>
      </w:r>
      <w:r>
        <w:rPr>
          <w:rFonts w:cs="Open Sans"/>
          <w:color w:val="000000"/>
          <w:lang w:val="it-IT"/>
        </w:rPr>
        <w:t>in esclusiva</w:t>
      </w:r>
      <w:r w:rsidR="0093516F">
        <w:rPr>
          <w:rFonts w:cs="Open Sans"/>
          <w:color w:val="000000"/>
          <w:lang w:val="it-IT"/>
        </w:rPr>
        <w:t>, sulla fase di</w:t>
      </w:r>
      <w:r w:rsidRPr="005A3F10">
        <w:rPr>
          <w:rFonts w:cs="Open Sans"/>
          <w:color w:val="000000"/>
          <w:lang w:val="it-IT"/>
        </w:rPr>
        <w:t xml:space="preserve"> sviluppo finale e sulla commercializzazione del </w:t>
      </w:r>
      <w:r>
        <w:rPr>
          <w:rFonts w:cs="Open Sans"/>
          <w:color w:val="000000"/>
          <w:lang w:val="it-IT"/>
        </w:rPr>
        <w:t>farmaco in alcuni territori di propria</w:t>
      </w:r>
      <w:r w:rsidRPr="005A3F10">
        <w:rPr>
          <w:rFonts w:cs="Open Sans"/>
          <w:color w:val="000000"/>
          <w:lang w:val="it-IT"/>
        </w:rPr>
        <w:t xml:space="preserve"> competenza (Europa, Nord Africa, Russia e alcuni mercati dei Paesi Medio-Orientali). Biogen detiene </w:t>
      </w:r>
      <w:r>
        <w:rPr>
          <w:rFonts w:cs="Open Sans"/>
          <w:color w:val="000000"/>
          <w:lang w:val="it-IT"/>
        </w:rPr>
        <w:t xml:space="preserve">i diritti per </w:t>
      </w:r>
      <w:r w:rsidRPr="005A3F10">
        <w:rPr>
          <w:rFonts w:cs="Open Sans"/>
          <w:color w:val="000000"/>
          <w:lang w:val="it-IT"/>
        </w:rPr>
        <w:t xml:space="preserve">lo sviluppo </w:t>
      </w:r>
      <w:r>
        <w:rPr>
          <w:rFonts w:cs="Open Sans"/>
          <w:color w:val="000000"/>
          <w:lang w:val="it-IT"/>
        </w:rPr>
        <w:t xml:space="preserve">e la produzione </w:t>
      </w:r>
      <w:r w:rsidRPr="005A3F10">
        <w:rPr>
          <w:rFonts w:cs="Open Sans"/>
          <w:color w:val="000000"/>
          <w:lang w:val="it-IT"/>
        </w:rPr>
        <w:t>di rFIXFc</w:t>
      </w:r>
      <w:r>
        <w:rPr>
          <w:rFonts w:cs="Open Sans"/>
          <w:color w:val="000000"/>
          <w:lang w:val="it-IT"/>
        </w:rPr>
        <w:t xml:space="preserve"> </w:t>
      </w:r>
      <w:r w:rsidR="003F1356" w:rsidRPr="001C3880">
        <w:rPr>
          <w:rFonts w:cs="Open Sans"/>
          <w:color w:val="000000"/>
          <w:lang w:val="it-IT"/>
        </w:rPr>
        <w:t>così come i diritti di commercializzazione in Nord America e in tutti gli altri paesi, ad esclusione di quelli facenti parte del territorio di Sobi.</w:t>
      </w:r>
    </w:p>
    <w:p w:rsidR="00A30FF5" w:rsidRDefault="003F1356" w:rsidP="00A30FF5">
      <w:pPr>
        <w:jc w:val="both"/>
        <w:rPr>
          <w:lang w:val="it-IT"/>
        </w:rPr>
      </w:pPr>
      <w:r w:rsidRPr="006407F9">
        <w:rPr>
          <w:lang w:val="it-IT"/>
        </w:rPr>
        <w:t xml:space="preserve"> </w:t>
      </w:r>
      <w:r w:rsidR="007E791A" w:rsidRPr="00CD14E7">
        <w:rPr>
          <w:rFonts w:eastAsia="Times New Roman" w:cs="Tahoma"/>
          <w:color w:val="000000"/>
          <w:lang w:val="it-IT" w:eastAsia="sv-SE"/>
        </w:rPr>
        <w:t xml:space="preserve">--- </w:t>
      </w:r>
    </w:p>
    <w:p w:rsidR="007E791A" w:rsidRPr="00A30FF5" w:rsidRDefault="006575AB" w:rsidP="00A30FF5">
      <w:pPr>
        <w:jc w:val="both"/>
        <w:rPr>
          <w:lang w:val="it-IT"/>
        </w:rPr>
      </w:pPr>
      <w:r w:rsidRPr="00B4798F">
        <w:rPr>
          <w:b/>
          <w:sz w:val="18"/>
          <w:lang w:val="it-IT" w:eastAsia="sv-SE"/>
        </w:rPr>
        <w:t>L’emofilia B</w:t>
      </w:r>
    </w:p>
    <w:p w:rsidR="007E791A" w:rsidRPr="006575AB" w:rsidRDefault="005352A0" w:rsidP="007E791A">
      <w:pPr>
        <w:spacing w:line="276" w:lineRule="auto"/>
        <w:rPr>
          <w:sz w:val="18"/>
          <w:lang w:val="it-IT" w:eastAsia="sv-SE"/>
        </w:rPr>
      </w:pPr>
      <w:r w:rsidRPr="005352A0">
        <w:rPr>
          <w:sz w:val="18"/>
          <w:lang w:val="it-IT" w:eastAsia="sv-SE"/>
        </w:rPr>
        <w:t xml:space="preserve">L'emofilia B è causata dalla presenza ridotta o assente </w:t>
      </w:r>
      <w:r>
        <w:rPr>
          <w:sz w:val="18"/>
          <w:lang w:val="it-IT" w:eastAsia="sv-SE"/>
        </w:rPr>
        <w:t>del</w:t>
      </w:r>
      <w:r w:rsidRPr="005352A0">
        <w:rPr>
          <w:sz w:val="18"/>
          <w:lang w:val="it-IT" w:eastAsia="sv-SE"/>
        </w:rPr>
        <w:t xml:space="preserve"> fattore IX, </w:t>
      </w:r>
      <w:r>
        <w:rPr>
          <w:sz w:val="18"/>
          <w:lang w:val="it-IT" w:eastAsia="sv-SE"/>
        </w:rPr>
        <w:t>necessario</w:t>
      </w:r>
      <w:r w:rsidRPr="005352A0">
        <w:rPr>
          <w:sz w:val="18"/>
          <w:lang w:val="it-IT" w:eastAsia="sv-SE"/>
        </w:rPr>
        <w:t xml:space="preserve"> per la </w:t>
      </w:r>
      <w:r>
        <w:rPr>
          <w:sz w:val="18"/>
          <w:lang w:val="it-IT" w:eastAsia="sv-SE"/>
        </w:rPr>
        <w:t>normale coagulazione del sangue</w:t>
      </w:r>
      <w:r w:rsidR="007E791A" w:rsidRPr="005352A0">
        <w:rPr>
          <w:sz w:val="18"/>
          <w:lang w:val="it-IT" w:eastAsia="sv-SE"/>
        </w:rPr>
        <w:t>.</w:t>
      </w:r>
      <w:r w:rsidR="007E791A" w:rsidRPr="00B74B66">
        <w:rPr>
          <w:rStyle w:val="Rimandonotaapidipagina"/>
          <w:sz w:val="18"/>
          <w:lang w:val="en-GB" w:eastAsia="sv-SE"/>
        </w:rPr>
        <w:footnoteReference w:id="1"/>
      </w:r>
      <w:r w:rsidR="007E791A" w:rsidRPr="005352A0">
        <w:rPr>
          <w:sz w:val="18"/>
          <w:lang w:val="it-IT" w:eastAsia="sv-SE"/>
        </w:rPr>
        <w:t xml:space="preserve"> </w:t>
      </w:r>
      <w:r w:rsidR="00B4798F">
        <w:rPr>
          <w:sz w:val="18"/>
          <w:lang w:val="it-IT" w:eastAsia="sv-SE"/>
        </w:rPr>
        <w:t>Secondo gli ultimi</w:t>
      </w:r>
      <w:r w:rsidR="006575AB" w:rsidRPr="006575AB">
        <w:rPr>
          <w:sz w:val="18"/>
          <w:lang w:val="it-IT" w:eastAsia="sv-SE"/>
        </w:rPr>
        <w:t xml:space="preserve"> dati della </w:t>
      </w:r>
      <w:r w:rsidR="006575AB" w:rsidRPr="005352A0">
        <w:rPr>
          <w:i/>
          <w:sz w:val="18"/>
          <w:lang w:val="it-IT" w:eastAsia="sv-SE"/>
        </w:rPr>
        <w:t>World Hemophilia Federation</w:t>
      </w:r>
      <w:r w:rsidR="006575AB" w:rsidRPr="006575AB">
        <w:rPr>
          <w:sz w:val="18"/>
          <w:lang w:val="it-IT" w:eastAsia="sv-SE"/>
        </w:rPr>
        <w:t xml:space="preserve"> sono circa 28.500 </w:t>
      </w:r>
      <w:r w:rsidR="00B4798F">
        <w:rPr>
          <w:sz w:val="18"/>
          <w:lang w:val="it-IT" w:eastAsia="sv-SE"/>
        </w:rPr>
        <w:t xml:space="preserve">le </w:t>
      </w:r>
      <w:r w:rsidR="006575AB" w:rsidRPr="006575AB">
        <w:rPr>
          <w:sz w:val="18"/>
          <w:lang w:val="it-IT" w:eastAsia="sv-SE"/>
        </w:rPr>
        <w:t xml:space="preserve">persone </w:t>
      </w:r>
      <w:r w:rsidR="00B4798F">
        <w:rPr>
          <w:sz w:val="18"/>
          <w:lang w:val="it-IT" w:eastAsia="sv-SE"/>
        </w:rPr>
        <w:t>colpite da</w:t>
      </w:r>
      <w:r w:rsidR="006575AB" w:rsidRPr="006575AB">
        <w:rPr>
          <w:sz w:val="18"/>
          <w:lang w:val="it-IT" w:eastAsia="sv-SE"/>
        </w:rPr>
        <w:t xml:space="preserve"> emofilia B</w:t>
      </w:r>
      <w:r w:rsidR="00B4798F">
        <w:rPr>
          <w:sz w:val="18"/>
          <w:lang w:val="it-IT" w:eastAsia="sv-SE"/>
        </w:rPr>
        <w:t xml:space="preserve"> n</w:t>
      </w:r>
      <w:r w:rsidR="00B51E2B">
        <w:rPr>
          <w:sz w:val="18"/>
          <w:lang w:val="it-IT" w:eastAsia="sv-SE"/>
        </w:rPr>
        <w:t>el m</w:t>
      </w:r>
      <w:r w:rsidR="00B4798F">
        <w:rPr>
          <w:sz w:val="18"/>
          <w:lang w:val="it-IT" w:eastAsia="sv-SE"/>
        </w:rPr>
        <w:t>ondo</w:t>
      </w:r>
      <w:r w:rsidR="006575AB" w:rsidRPr="006575AB">
        <w:rPr>
          <w:sz w:val="18"/>
          <w:lang w:val="it-IT" w:eastAsia="sv-SE"/>
        </w:rPr>
        <w:t>.</w:t>
      </w:r>
      <w:r w:rsidR="007E791A" w:rsidRPr="00B74B66">
        <w:rPr>
          <w:rStyle w:val="Rimandonotaapidipagina"/>
          <w:sz w:val="18"/>
          <w:lang w:val="en-GB" w:eastAsia="sv-SE"/>
        </w:rPr>
        <w:footnoteReference w:id="2"/>
      </w:r>
    </w:p>
    <w:p w:rsidR="00B4798F" w:rsidRPr="00B4798F" w:rsidRDefault="006575AB" w:rsidP="007E791A">
      <w:pPr>
        <w:spacing w:line="276" w:lineRule="auto"/>
        <w:rPr>
          <w:sz w:val="18"/>
          <w:lang w:val="it-IT" w:eastAsia="sv-SE"/>
        </w:rPr>
      </w:pPr>
      <w:r w:rsidRPr="006575AB">
        <w:rPr>
          <w:sz w:val="18"/>
          <w:lang w:val="it-IT" w:eastAsia="sv-SE"/>
        </w:rPr>
        <w:t xml:space="preserve">Le persone affette da emofilia B </w:t>
      </w:r>
      <w:r w:rsidR="00B4798F">
        <w:rPr>
          <w:sz w:val="18"/>
          <w:lang w:val="it-IT" w:eastAsia="sv-SE"/>
        </w:rPr>
        <w:t>sono soggette</w:t>
      </w:r>
      <w:r w:rsidR="008E5918">
        <w:rPr>
          <w:sz w:val="18"/>
          <w:lang w:val="it-IT" w:eastAsia="sv-SE"/>
        </w:rPr>
        <w:t xml:space="preserve"> a </w:t>
      </w:r>
      <w:r w:rsidR="00B4798F">
        <w:rPr>
          <w:sz w:val="18"/>
          <w:lang w:val="it-IT" w:eastAsia="sv-SE"/>
        </w:rPr>
        <w:t>sanguinamenti</w:t>
      </w:r>
      <w:r w:rsidRPr="006575AB">
        <w:rPr>
          <w:sz w:val="18"/>
          <w:lang w:val="it-IT" w:eastAsia="sv-SE"/>
        </w:rPr>
        <w:t xml:space="preserve"> che </w:t>
      </w:r>
      <w:r w:rsidR="00B4798F">
        <w:rPr>
          <w:sz w:val="18"/>
          <w:lang w:val="it-IT" w:eastAsia="sv-SE"/>
        </w:rPr>
        <w:t>possono causare loro</w:t>
      </w:r>
      <w:r w:rsidRPr="006575AB">
        <w:rPr>
          <w:sz w:val="18"/>
          <w:lang w:val="it-IT" w:eastAsia="sv-SE"/>
        </w:rPr>
        <w:t xml:space="preserve"> dolore, </w:t>
      </w:r>
      <w:r w:rsidR="00CD14E7">
        <w:rPr>
          <w:sz w:val="18"/>
          <w:lang w:val="it-IT" w:eastAsia="sv-SE"/>
        </w:rPr>
        <w:t>disabilità</w:t>
      </w:r>
      <w:r w:rsidR="00B4798F">
        <w:rPr>
          <w:sz w:val="18"/>
          <w:lang w:val="it-IT" w:eastAsia="sv-SE"/>
        </w:rPr>
        <w:t xml:space="preserve"> e danni irreversibili alle articolazioni. </w:t>
      </w:r>
      <w:r w:rsidR="00B4798F" w:rsidRPr="00B4798F">
        <w:rPr>
          <w:sz w:val="18"/>
          <w:lang w:val="it-IT" w:eastAsia="sv-SE"/>
        </w:rPr>
        <w:t>Nel peggiore dei casi, questi ep</w:t>
      </w:r>
      <w:r w:rsidR="008E5918">
        <w:rPr>
          <w:sz w:val="18"/>
          <w:lang w:val="it-IT" w:eastAsia="sv-SE"/>
        </w:rPr>
        <w:t xml:space="preserve">isodi possono danneggiare </w:t>
      </w:r>
      <w:r w:rsidR="00B4798F">
        <w:rPr>
          <w:sz w:val="18"/>
          <w:lang w:val="it-IT" w:eastAsia="sv-SE"/>
        </w:rPr>
        <w:t>gli</w:t>
      </w:r>
      <w:r w:rsidR="00B4798F" w:rsidRPr="00B4798F">
        <w:rPr>
          <w:sz w:val="18"/>
          <w:lang w:val="it-IT" w:eastAsia="sv-SE"/>
        </w:rPr>
        <w:t xml:space="preserve"> organi </w:t>
      </w:r>
      <w:r w:rsidR="00B4798F">
        <w:rPr>
          <w:sz w:val="18"/>
          <w:lang w:val="it-IT" w:eastAsia="sv-SE"/>
        </w:rPr>
        <w:t xml:space="preserve">interni </w:t>
      </w:r>
      <w:r w:rsidR="00B4798F" w:rsidRPr="00B4798F">
        <w:rPr>
          <w:sz w:val="18"/>
          <w:lang w:val="it-IT" w:eastAsia="sv-SE"/>
        </w:rPr>
        <w:t xml:space="preserve">e </w:t>
      </w:r>
      <w:r w:rsidR="008E5918">
        <w:rPr>
          <w:sz w:val="18"/>
          <w:lang w:val="it-IT" w:eastAsia="sv-SE"/>
        </w:rPr>
        <w:t>portare a</w:t>
      </w:r>
      <w:r w:rsidR="003F2290">
        <w:rPr>
          <w:sz w:val="18"/>
          <w:lang w:val="it-IT" w:eastAsia="sv-SE"/>
        </w:rPr>
        <w:t>d</w:t>
      </w:r>
      <w:r w:rsidR="008E5918">
        <w:rPr>
          <w:sz w:val="18"/>
          <w:lang w:val="it-IT" w:eastAsia="sv-SE"/>
        </w:rPr>
        <w:t xml:space="preserve"> </w:t>
      </w:r>
      <w:r w:rsidR="00B4798F" w:rsidRPr="00B4798F">
        <w:rPr>
          <w:sz w:val="18"/>
          <w:lang w:val="it-IT" w:eastAsia="sv-SE"/>
        </w:rPr>
        <w:t>e</w:t>
      </w:r>
      <w:r w:rsidR="00B4798F">
        <w:rPr>
          <w:sz w:val="18"/>
          <w:lang w:val="it-IT" w:eastAsia="sv-SE"/>
        </w:rPr>
        <w:t xml:space="preserve">morragie anche letali. Le </w:t>
      </w:r>
      <w:r w:rsidR="006804C4">
        <w:rPr>
          <w:sz w:val="18"/>
          <w:lang w:val="it-IT" w:eastAsia="sv-SE"/>
        </w:rPr>
        <w:t xml:space="preserve">somministrazioni endovenose </w:t>
      </w:r>
      <w:r w:rsidR="00B4798F">
        <w:rPr>
          <w:sz w:val="18"/>
          <w:lang w:val="it-IT" w:eastAsia="sv-SE"/>
        </w:rPr>
        <w:t>di</w:t>
      </w:r>
      <w:r w:rsidRPr="006575AB">
        <w:rPr>
          <w:sz w:val="18"/>
          <w:lang w:val="it-IT" w:eastAsia="sv-SE"/>
        </w:rPr>
        <w:t xml:space="preserve"> fattore IX della coagulazione sostituis</w:t>
      </w:r>
      <w:r w:rsidR="00B4798F">
        <w:rPr>
          <w:sz w:val="18"/>
          <w:lang w:val="it-IT" w:eastAsia="sv-SE"/>
        </w:rPr>
        <w:t>cono</w:t>
      </w:r>
      <w:r w:rsidRPr="006575AB">
        <w:rPr>
          <w:sz w:val="18"/>
          <w:lang w:val="it-IT" w:eastAsia="sv-SE"/>
        </w:rPr>
        <w:t xml:space="preserve"> temporaneamente i fattor</w:t>
      </w:r>
      <w:r w:rsidR="008A3BFB">
        <w:rPr>
          <w:sz w:val="18"/>
          <w:lang w:val="it-IT" w:eastAsia="sv-SE"/>
        </w:rPr>
        <w:t>i della coagulazione necessari per</w:t>
      </w:r>
      <w:r w:rsidRPr="006575AB">
        <w:rPr>
          <w:sz w:val="18"/>
          <w:lang w:val="it-IT" w:eastAsia="sv-SE"/>
        </w:rPr>
        <w:t xml:space="preserve"> tenere sotto con</w:t>
      </w:r>
      <w:r w:rsidR="008A3BFB">
        <w:rPr>
          <w:sz w:val="18"/>
          <w:lang w:val="it-IT" w:eastAsia="sv-SE"/>
        </w:rPr>
        <w:t>trollo i sanguinamenti</w:t>
      </w:r>
      <w:r w:rsidRPr="006575AB">
        <w:rPr>
          <w:sz w:val="18"/>
          <w:lang w:val="it-IT" w:eastAsia="sv-SE"/>
        </w:rPr>
        <w:t xml:space="preserve"> e</w:t>
      </w:r>
      <w:r w:rsidR="008A3BFB">
        <w:rPr>
          <w:sz w:val="18"/>
          <w:lang w:val="it-IT" w:eastAsia="sv-SE"/>
        </w:rPr>
        <w:t xml:space="preserve">, quando usati come </w:t>
      </w:r>
      <w:r w:rsidR="00B51E2B">
        <w:rPr>
          <w:sz w:val="18"/>
          <w:lang w:val="it-IT" w:eastAsia="sv-SE"/>
        </w:rPr>
        <w:t>profilassi,</w:t>
      </w:r>
      <w:r w:rsidR="008A3BFB">
        <w:rPr>
          <w:sz w:val="18"/>
          <w:lang w:val="it-IT" w:eastAsia="sv-SE"/>
        </w:rPr>
        <w:t xml:space="preserve"> prevengono</w:t>
      </w:r>
      <w:r w:rsidR="00A30FF5">
        <w:rPr>
          <w:sz w:val="18"/>
          <w:lang w:val="it-IT" w:eastAsia="sv-SE"/>
        </w:rPr>
        <w:t xml:space="preserve"> </w:t>
      </w:r>
      <w:r w:rsidRPr="006575AB">
        <w:rPr>
          <w:sz w:val="18"/>
          <w:lang w:val="it-IT" w:eastAsia="sv-SE"/>
        </w:rPr>
        <w:t>nuovi episodi</w:t>
      </w:r>
      <w:r w:rsidR="008A3BFB">
        <w:rPr>
          <w:sz w:val="18"/>
          <w:lang w:val="it-IT" w:eastAsia="sv-SE"/>
        </w:rPr>
        <w:t xml:space="preserve"> emorragici</w:t>
      </w:r>
      <w:r w:rsidRPr="006575AB">
        <w:rPr>
          <w:sz w:val="18"/>
          <w:lang w:val="it-IT" w:eastAsia="sv-SE"/>
        </w:rPr>
        <w:t>.</w:t>
      </w:r>
      <w:r w:rsidRPr="006575AB">
        <w:rPr>
          <w:sz w:val="18"/>
          <w:vertAlign w:val="superscript"/>
          <w:lang w:val="it-IT" w:eastAsia="sv-SE"/>
        </w:rPr>
        <w:t xml:space="preserve"> 1</w:t>
      </w:r>
    </w:p>
    <w:p w:rsidR="00B4798F" w:rsidRPr="008E5918" w:rsidRDefault="00B4798F" w:rsidP="007E791A">
      <w:pPr>
        <w:spacing w:line="276" w:lineRule="auto"/>
        <w:rPr>
          <w:sz w:val="18"/>
          <w:lang w:val="it-IT" w:eastAsia="sv-SE"/>
        </w:rPr>
      </w:pPr>
    </w:p>
    <w:p w:rsidR="006575AB" w:rsidRPr="006575AB" w:rsidRDefault="006575AB" w:rsidP="006575AB">
      <w:pPr>
        <w:spacing w:line="276" w:lineRule="auto"/>
        <w:rPr>
          <w:b/>
          <w:sz w:val="18"/>
          <w:lang w:val="it-IT" w:eastAsia="sv-SE"/>
        </w:rPr>
      </w:pPr>
      <w:r w:rsidRPr="006575AB">
        <w:rPr>
          <w:b/>
          <w:sz w:val="18"/>
          <w:lang w:val="it-IT" w:eastAsia="sv-SE"/>
        </w:rPr>
        <w:t>rFIXFc</w:t>
      </w:r>
    </w:p>
    <w:p w:rsidR="006A5231" w:rsidRDefault="006A5231">
      <w:pPr>
        <w:spacing w:line="276" w:lineRule="auto"/>
        <w:rPr>
          <w:sz w:val="18"/>
          <w:lang w:val="it-IT" w:eastAsia="sv-SE"/>
        </w:rPr>
      </w:pPr>
      <w:r w:rsidRPr="006A5231">
        <w:rPr>
          <w:sz w:val="18"/>
          <w:lang w:val="it-IT" w:eastAsia="sv-SE"/>
        </w:rPr>
        <w:t xml:space="preserve">rFIXFc è </w:t>
      </w:r>
      <w:r w:rsidR="006804C4" w:rsidRPr="00950F19">
        <w:rPr>
          <w:sz w:val="18"/>
          <w:lang w:val="it-IT"/>
        </w:rPr>
        <w:t xml:space="preserve"> </w:t>
      </w:r>
      <w:r w:rsidR="006804C4">
        <w:rPr>
          <w:sz w:val="18"/>
          <w:lang w:val="it-IT"/>
        </w:rPr>
        <w:t xml:space="preserve">una proteina di fusione ricombinante a lunga durata d’azione costituita dal fattore IX della coagulazione connesso al dominio Fc dell’IgG1 umana </w:t>
      </w:r>
      <w:r w:rsidR="006804C4">
        <w:rPr>
          <w:sz w:val="18"/>
          <w:lang w:val="it-IT" w:eastAsia="sv-SE"/>
        </w:rPr>
        <w:t>(una proteina che si trova</w:t>
      </w:r>
      <w:r w:rsidR="006804C4" w:rsidRPr="006A5231">
        <w:rPr>
          <w:sz w:val="18"/>
          <w:lang w:val="it-IT" w:eastAsia="sv-SE"/>
        </w:rPr>
        <w:t xml:space="preserve"> comunemente nel corpo)</w:t>
      </w:r>
      <w:r>
        <w:rPr>
          <w:sz w:val="18"/>
          <w:lang w:val="it-IT" w:eastAsia="sv-SE"/>
        </w:rPr>
        <w:t xml:space="preserve"> studiata per il trattamento dell’emofilia B</w:t>
      </w:r>
      <w:r w:rsidRPr="006A5231">
        <w:rPr>
          <w:sz w:val="18"/>
          <w:lang w:val="it-IT" w:eastAsia="sv-SE"/>
        </w:rPr>
        <w:t>.</w:t>
      </w:r>
      <w:r w:rsidR="006804C4">
        <w:rPr>
          <w:sz w:val="18"/>
          <w:lang w:val="it-IT" w:eastAsia="sv-SE"/>
        </w:rPr>
        <w:t xml:space="preserve"> </w:t>
      </w:r>
      <w:r w:rsidR="006804C4" w:rsidRPr="006804C4">
        <w:rPr>
          <w:sz w:val="18"/>
          <w:lang w:val="it-IT" w:eastAsia="sv-SE"/>
        </w:rPr>
        <w:t>Si ritiene che ciò consenta a rF</w:t>
      </w:r>
      <w:r w:rsidR="006804C4">
        <w:rPr>
          <w:sz w:val="18"/>
          <w:lang w:val="it-IT" w:eastAsia="sv-SE"/>
        </w:rPr>
        <w:t>IX</w:t>
      </w:r>
      <w:r w:rsidR="006804C4" w:rsidRPr="006804C4">
        <w:rPr>
          <w:sz w:val="18"/>
          <w:lang w:val="it-IT" w:eastAsia="sv-SE"/>
        </w:rPr>
        <w:t xml:space="preserve">Fc di utilizzare una via naturalmente esistente nell’organismo per prolungare così il tempo di permanenza in esso. </w:t>
      </w:r>
      <w:r w:rsidRPr="006A5231">
        <w:rPr>
          <w:sz w:val="18"/>
          <w:lang w:val="it-IT" w:eastAsia="sv-SE"/>
        </w:rPr>
        <w:t xml:space="preserve">Benché la fusione con la porzione Fc sia una tecnica in uso da oltre 15 anni, Sobi e Biogen sono le prime aziende a usarla per il trattamento dell’emofilia. </w:t>
      </w:r>
      <w:r w:rsidR="006804C4">
        <w:rPr>
          <w:sz w:val="18"/>
          <w:lang w:val="it-IT" w:eastAsia="sv-SE"/>
        </w:rPr>
        <w:t xml:space="preserve">Il trattamento con </w:t>
      </w:r>
      <w:r>
        <w:rPr>
          <w:sz w:val="18"/>
          <w:lang w:val="it-IT" w:eastAsia="sv-SE"/>
        </w:rPr>
        <w:t xml:space="preserve">rFIXFc è, attualmente, </w:t>
      </w:r>
      <w:r w:rsidR="006804C4">
        <w:rPr>
          <w:sz w:val="18"/>
          <w:lang w:val="it-IT" w:eastAsia="sv-SE"/>
        </w:rPr>
        <w:t xml:space="preserve">approvato </w:t>
      </w:r>
      <w:r>
        <w:rPr>
          <w:sz w:val="18"/>
          <w:lang w:val="it-IT" w:eastAsia="sv-SE"/>
        </w:rPr>
        <w:t xml:space="preserve">per l’emofilia B </w:t>
      </w:r>
      <w:r w:rsidRPr="006A5231">
        <w:rPr>
          <w:sz w:val="18"/>
          <w:lang w:val="it-IT" w:eastAsia="sv-SE"/>
        </w:rPr>
        <w:t xml:space="preserve">negli Stati Uniti, </w:t>
      </w:r>
      <w:r>
        <w:rPr>
          <w:sz w:val="18"/>
          <w:lang w:val="it-IT" w:eastAsia="sv-SE"/>
        </w:rPr>
        <w:t xml:space="preserve">in </w:t>
      </w:r>
      <w:r w:rsidRPr="006A5231">
        <w:rPr>
          <w:sz w:val="18"/>
          <w:lang w:val="it-IT" w:eastAsia="sv-SE"/>
        </w:rPr>
        <w:t xml:space="preserve">Canada, Giappone, Australia </w:t>
      </w:r>
      <w:r w:rsidRPr="001C3880">
        <w:rPr>
          <w:sz w:val="18"/>
          <w:lang w:val="it-IT" w:eastAsia="sv-SE"/>
        </w:rPr>
        <w:t xml:space="preserve">e in Nuova Zelanda, dove è stata la prima terapia </w:t>
      </w:r>
      <w:r w:rsidR="00D97C3D" w:rsidRPr="001C3880">
        <w:rPr>
          <w:sz w:val="18"/>
          <w:lang w:val="it-IT" w:eastAsia="sv-SE"/>
        </w:rPr>
        <w:t xml:space="preserve">approvata </w:t>
      </w:r>
      <w:r w:rsidRPr="001C3880">
        <w:rPr>
          <w:sz w:val="18"/>
          <w:lang w:val="it-IT" w:eastAsia="sv-SE"/>
        </w:rPr>
        <w:t xml:space="preserve">per l’emofilia B </w:t>
      </w:r>
      <w:r w:rsidR="003F2290" w:rsidRPr="001C3880">
        <w:rPr>
          <w:sz w:val="18"/>
          <w:lang w:val="it-IT" w:eastAsia="sv-SE"/>
        </w:rPr>
        <w:t>per</w:t>
      </w:r>
      <w:r w:rsidR="00D97C3D" w:rsidRPr="001C3880">
        <w:rPr>
          <w:sz w:val="18"/>
          <w:lang w:val="it-IT" w:eastAsia="sv-SE"/>
        </w:rPr>
        <w:t xml:space="preserve"> una </w:t>
      </w:r>
      <w:r w:rsidRPr="001C3880">
        <w:rPr>
          <w:sz w:val="18"/>
          <w:lang w:val="it-IT" w:eastAsia="sv-SE"/>
        </w:rPr>
        <w:t>protezione prolungata dai sanguinamenti.</w:t>
      </w:r>
      <w:r w:rsidR="00534D6E" w:rsidRPr="001C3880">
        <w:rPr>
          <w:sz w:val="18"/>
          <w:lang w:val="it-IT" w:eastAsia="sv-SE"/>
        </w:rPr>
        <w:t xml:space="preserve"> La somministrazione di</w:t>
      </w:r>
      <w:r w:rsidRPr="001C3880">
        <w:rPr>
          <w:sz w:val="18"/>
          <w:lang w:val="it-IT" w:eastAsia="sv-SE"/>
        </w:rPr>
        <w:t xml:space="preserve"> </w:t>
      </w:r>
      <w:r w:rsidR="00534D6E" w:rsidRPr="001C3880">
        <w:rPr>
          <w:sz w:val="18"/>
          <w:lang w:val="it-IT" w:eastAsia="sv-SE"/>
        </w:rPr>
        <w:t>rFIXFc, come di</w:t>
      </w:r>
      <w:r w:rsidRPr="001C3880">
        <w:rPr>
          <w:sz w:val="18"/>
          <w:lang w:val="it-IT" w:eastAsia="sv-SE"/>
        </w:rPr>
        <w:t xml:space="preserve"> qualsias</w:t>
      </w:r>
      <w:r w:rsidR="00A30FF5">
        <w:rPr>
          <w:sz w:val="18"/>
          <w:lang w:val="it-IT" w:eastAsia="sv-SE"/>
        </w:rPr>
        <w:t>i altra proteina iniettabile,</w:t>
      </w:r>
      <w:r w:rsidRPr="001C3880">
        <w:rPr>
          <w:sz w:val="18"/>
          <w:lang w:val="it-IT" w:eastAsia="sv-SE"/>
        </w:rPr>
        <w:t xml:space="preserve"> </w:t>
      </w:r>
      <w:r w:rsidR="00534D6E" w:rsidRPr="001C3880">
        <w:rPr>
          <w:sz w:val="18"/>
          <w:lang w:val="it-IT" w:eastAsia="sv-SE"/>
        </w:rPr>
        <w:t>potrebbe</w:t>
      </w:r>
      <w:r w:rsidRPr="001C3880">
        <w:rPr>
          <w:sz w:val="18"/>
          <w:lang w:val="it-IT" w:eastAsia="sv-SE"/>
        </w:rPr>
        <w:t xml:space="preserve"> </w:t>
      </w:r>
      <w:r w:rsidR="00534D6E" w:rsidRPr="001C3880">
        <w:rPr>
          <w:sz w:val="18"/>
          <w:lang w:val="it-IT" w:eastAsia="sv-SE"/>
        </w:rPr>
        <w:t xml:space="preserve">associarsi ad </w:t>
      </w:r>
      <w:r w:rsidRPr="001C3880">
        <w:rPr>
          <w:sz w:val="18"/>
          <w:lang w:val="it-IT" w:eastAsia="sv-SE"/>
        </w:rPr>
        <w:t xml:space="preserve">episodi di ipersensibilità di tipo allergico </w:t>
      </w:r>
      <w:r w:rsidR="00534D6E" w:rsidRPr="001C3880">
        <w:rPr>
          <w:sz w:val="18"/>
          <w:lang w:val="it-IT" w:eastAsia="sv-SE"/>
        </w:rPr>
        <w:t>o</w:t>
      </w:r>
      <w:r w:rsidRPr="001C3880">
        <w:rPr>
          <w:sz w:val="18"/>
          <w:lang w:val="it-IT" w:eastAsia="sv-SE"/>
        </w:rPr>
        <w:t xml:space="preserve"> </w:t>
      </w:r>
      <w:r w:rsidR="00534D6E" w:rsidRPr="001C3880">
        <w:rPr>
          <w:sz w:val="18"/>
          <w:lang w:val="it-IT" w:eastAsia="sv-SE"/>
        </w:rPr>
        <w:t>al</w:t>
      </w:r>
      <w:r w:rsidRPr="001C3880">
        <w:rPr>
          <w:sz w:val="18"/>
          <w:lang w:val="it-IT" w:eastAsia="sv-SE"/>
        </w:rPr>
        <w:t>lo sviluppo di inibitori</w:t>
      </w:r>
      <w:r w:rsidRPr="001C3880">
        <w:rPr>
          <w:color w:val="FF0000"/>
          <w:sz w:val="18"/>
          <w:lang w:val="it-IT" w:eastAsia="sv-SE"/>
        </w:rPr>
        <w:t>.</w:t>
      </w:r>
    </w:p>
    <w:p w:rsidR="007E791A" w:rsidRPr="00CD14E7" w:rsidRDefault="007E791A" w:rsidP="007E791A">
      <w:pPr>
        <w:spacing w:line="276" w:lineRule="auto"/>
        <w:rPr>
          <w:b/>
          <w:sz w:val="18"/>
          <w:lang w:val="it-IT" w:eastAsia="sv-SE"/>
        </w:rPr>
      </w:pPr>
    </w:p>
    <w:p w:rsidR="006575AB" w:rsidRPr="006575AB" w:rsidRDefault="006575AB" w:rsidP="00C80A0E">
      <w:pPr>
        <w:spacing w:line="276" w:lineRule="auto"/>
        <w:rPr>
          <w:b/>
          <w:sz w:val="18"/>
          <w:lang w:val="it-IT" w:eastAsia="sv-SE"/>
        </w:rPr>
      </w:pPr>
      <w:r w:rsidRPr="006575AB">
        <w:rPr>
          <w:b/>
          <w:sz w:val="18"/>
          <w:lang w:val="it-IT" w:eastAsia="sv-SE"/>
        </w:rPr>
        <w:t>Sobi</w:t>
      </w:r>
    </w:p>
    <w:p w:rsidR="00AE650C" w:rsidRPr="006575AB" w:rsidRDefault="00CD14E7" w:rsidP="00C80A0E">
      <w:pPr>
        <w:spacing w:line="276" w:lineRule="auto"/>
        <w:rPr>
          <w:sz w:val="18"/>
          <w:lang w:val="it-IT" w:eastAsia="sv-SE"/>
        </w:rPr>
      </w:pPr>
      <w:r>
        <w:rPr>
          <w:sz w:val="18"/>
          <w:lang w:val="it-IT" w:eastAsia="sv-SE"/>
        </w:rPr>
        <w:t>Sobi è un’</w:t>
      </w:r>
      <w:r w:rsidR="006575AB" w:rsidRPr="006575AB">
        <w:rPr>
          <w:sz w:val="18"/>
          <w:lang w:val="it-IT" w:eastAsia="sv-SE"/>
        </w:rPr>
        <w:t xml:space="preserve">azienda multinazionale </w:t>
      </w:r>
      <w:r w:rsidR="006575AB">
        <w:rPr>
          <w:sz w:val="18"/>
          <w:lang w:val="it-IT" w:eastAsia="sv-SE"/>
        </w:rPr>
        <w:t>bio</w:t>
      </w:r>
      <w:r w:rsidR="006575AB" w:rsidRPr="006575AB">
        <w:rPr>
          <w:sz w:val="18"/>
          <w:lang w:val="it-IT" w:eastAsia="sv-SE"/>
        </w:rPr>
        <w:t xml:space="preserve">farmaceutica che dedica la propria attività alle malattie rare. La mission aziendale è sviluppare e rendere disponibili terapie e servizi innovativi che migliorino la vita dei pazienti. Le opzioni terapeutiche offerte sono principalmente focalizzate sull’emofilia, le malattie infiammatorie e le malattie genetiche. Sobi commercializza, inoltre, farmaci per malattie specialistiche e rare per diverse aziende partner in Europa, Medio-Oriente, Nord Africa e Russia. Sobi è azienda pioniera nell’ambito delle biotecnologie, con capacità riconosciute a livello mondiale nella biochimica proteica e nella produzione di farmaci biologici. Nel 2014 Sobi ha raggiunto un fatturato totale di 380 milioni di dollari (USD) e circa 600 dipendenti. Sobi è quotata al NASDAQ OMX </w:t>
      </w:r>
      <w:r w:rsidR="008A3BFB">
        <w:rPr>
          <w:sz w:val="18"/>
          <w:lang w:val="it-IT" w:eastAsia="sv-SE"/>
        </w:rPr>
        <w:t>di Stoccolma</w:t>
      </w:r>
      <w:r w:rsidR="006575AB" w:rsidRPr="006575AB">
        <w:rPr>
          <w:sz w:val="18"/>
          <w:lang w:val="it-IT" w:eastAsia="sv-SE"/>
        </w:rPr>
        <w:t xml:space="preserve">. Per maggiori informazioni: </w:t>
      </w:r>
      <w:hyperlink r:id="rId10" w:history="1">
        <w:r w:rsidR="006575AB" w:rsidRPr="00AA0473">
          <w:rPr>
            <w:rStyle w:val="Collegamentoipertestuale"/>
            <w:sz w:val="18"/>
            <w:lang w:val="it-IT" w:eastAsia="sv-SE"/>
          </w:rPr>
          <w:t>www.sobi-italia.it</w:t>
        </w:r>
      </w:hyperlink>
      <w:r w:rsidR="006575AB">
        <w:rPr>
          <w:sz w:val="18"/>
          <w:lang w:val="it-IT" w:eastAsia="sv-SE"/>
        </w:rPr>
        <w:t>.</w:t>
      </w:r>
    </w:p>
    <w:p w:rsidR="00AE650C" w:rsidRPr="006575AB" w:rsidRDefault="00AE650C" w:rsidP="00C80A0E">
      <w:pPr>
        <w:spacing w:line="276" w:lineRule="auto"/>
        <w:rPr>
          <w:sz w:val="18"/>
          <w:lang w:val="it-IT" w:eastAsia="sv-SE"/>
        </w:rPr>
      </w:pPr>
    </w:p>
    <w:p w:rsidR="00945792" w:rsidRDefault="00945792" w:rsidP="00945792">
      <w:pPr>
        <w:spacing w:line="276" w:lineRule="auto"/>
        <w:rPr>
          <w:b/>
          <w:sz w:val="18"/>
          <w:szCs w:val="18"/>
          <w:lang w:val="it-IT"/>
        </w:rPr>
      </w:pPr>
    </w:p>
    <w:p w:rsidR="00945792" w:rsidRDefault="00945792" w:rsidP="00945792">
      <w:pPr>
        <w:spacing w:line="276" w:lineRule="auto"/>
        <w:rPr>
          <w:b/>
          <w:sz w:val="18"/>
          <w:szCs w:val="18"/>
          <w:lang w:val="it-IT"/>
        </w:rPr>
      </w:pPr>
    </w:p>
    <w:p w:rsidR="00945792" w:rsidRDefault="00945792" w:rsidP="00945792">
      <w:pPr>
        <w:spacing w:line="276" w:lineRule="auto"/>
        <w:rPr>
          <w:b/>
          <w:sz w:val="18"/>
          <w:szCs w:val="18"/>
          <w:lang w:val="it-IT"/>
        </w:rPr>
      </w:pPr>
    </w:p>
    <w:p w:rsidR="00945792" w:rsidRPr="001C3880" w:rsidRDefault="00AE650C" w:rsidP="00945792">
      <w:pPr>
        <w:spacing w:line="276" w:lineRule="auto"/>
        <w:rPr>
          <w:b/>
          <w:sz w:val="18"/>
          <w:szCs w:val="18"/>
          <w:lang w:val="it-IT"/>
        </w:rPr>
      </w:pPr>
      <w:r w:rsidRPr="001C3880">
        <w:rPr>
          <w:b/>
          <w:sz w:val="18"/>
          <w:szCs w:val="18"/>
          <w:lang w:val="it-IT"/>
        </w:rPr>
        <w:t>Per ulterior</w:t>
      </w:r>
      <w:r w:rsidR="00945792" w:rsidRPr="001C3880">
        <w:rPr>
          <w:b/>
          <w:sz w:val="18"/>
          <w:szCs w:val="18"/>
          <w:lang w:val="it-IT"/>
        </w:rPr>
        <w:t>i</w:t>
      </w:r>
      <w:r w:rsidRPr="001C3880">
        <w:rPr>
          <w:b/>
          <w:sz w:val="18"/>
          <w:szCs w:val="18"/>
          <w:lang w:val="it-IT"/>
        </w:rPr>
        <w:t xml:space="preserve"> </w:t>
      </w:r>
      <w:r w:rsidR="00945792" w:rsidRPr="001C3880">
        <w:rPr>
          <w:b/>
          <w:sz w:val="18"/>
          <w:szCs w:val="18"/>
          <w:lang w:val="it-IT"/>
        </w:rPr>
        <w:t>informazioni</w:t>
      </w:r>
      <w:r w:rsidRPr="001C3880">
        <w:rPr>
          <w:b/>
          <w:sz w:val="18"/>
          <w:szCs w:val="18"/>
          <w:lang w:val="it-IT"/>
        </w:rPr>
        <w:t>:</w:t>
      </w:r>
    </w:p>
    <w:p w:rsidR="00945792" w:rsidRPr="001C3880" w:rsidRDefault="00945792" w:rsidP="00945792">
      <w:pPr>
        <w:spacing w:line="276" w:lineRule="auto"/>
        <w:rPr>
          <w:b/>
          <w:sz w:val="18"/>
          <w:szCs w:val="18"/>
          <w:lang w:val="it-IT"/>
        </w:rPr>
      </w:pPr>
    </w:p>
    <w:p w:rsidR="00945792" w:rsidRPr="00A30FF5" w:rsidRDefault="00C26E08" w:rsidP="00945792">
      <w:pPr>
        <w:spacing w:line="276" w:lineRule="auto"/>
        <w:rPr>
          <w:sz w:val="18"/>
          <w:szCs w:val="18"/>
          <w:lang w:val="it-IT"/>
        </w:rPr>
      </w:pPr>
      <w:r w:rsidRPr="00A30FF5">
        <w:rPr>
          <w:sz w:val="18"/>
          <w:szCs w:val="18"/>
          <w:lang w:val="it-IT"/>
        </w:rPr>
        <w:t>Sergio Lai</w:t>
      </w:r>
      <w:r w:rsidR="00945792" w:rsidRPr="00A30FF5">
        <w:rPr>
          <w:sz w:val="18"/>
          <w:szCs w:val="18"/>
          <w:lang w:val="it-IT"/>
        </w:rPr>
        <w:t>, General Manager Italy, Greece &amp; Malta                                             </w:t>
      </w:r>
      <w:r w:rsidRPr="00A30FF5">
        <w:rPr>
          <w:sz w:val="18"/>
          <w:szCs w:val="18"/>
          <w:lang w:val="it-IT"/>
        </w:rPr>
        <w:t xml:space="preserve">              </w:t>
      </w:r>
      <w:r w:rsidR="00945792" w:rsidRPr="00A30FF5">
        <w:rPr>
          <w:sz w:val="18"/>
          <w:szCs w:val="18"/>
          <w:lang w:val="it-IT"/>
        </w:rPr>
        <w:t> Oskar Bosson, Head of Communications</w:t>
      </w:r>
    </w:p>
    <w:p w:rsidR="00945792" w:rsidRPr="001C3880" w:rsidRDefault="00945792" w:rsidP="00945792">
      <w:pPr>
        <w:spacing w:line="276" w:lineRule="auto"/>
        <w:rPr>
          <w:sz w:val="18"/>
          <w:szCs w:val="18"/>
        </w:rPr>
      </w:pPr>
      <w:r w:rsidRPr="001C3880">
        <w:rPr>
          <w:sz w:val="18"/>
          <w:szCs w:val="18"/>
        </w:rPr>
        <w:t>T: +39 0521 19111                                                                                                                     T: +46 70 410 71 80</w:t>
      </w:r>
    </w:p>
    <w:p w:rsidR="00945792" w:rsidRPr="00945792" w:rsidRDefault="00945792" w:rsidP="00945792">
      <w:pPr>
        <w:spacing w:line="276" w:lineRule="auto"/>
        <w:rPr>
          <w:sz w:val="18"/>
          <w:szCs w:val="18"/>
        </w:rPr>
      </w:pPr>
      <w:r w:rsidRPr="001C3880">
        <w:rPr>
          <w:sz w:val="18"/>
          <w:szCs w:val="18"/>
        </w:rPr>
        <w:t>E: </w:t>
      </w:r>
      <w:hyperlink r:id="rId11" w:history="1">
        <w:r w:rsidR="00A1041B" w:rsidRPr="00EE369F">
          <w:rPr>
            <w:rStyle w:val="Collegamentoipertestuale"/>
            <w:sz w:val="18"/>
            <w:szCs w:val="18"/>
          </w:rPr>
          <w:t>sergio.lai@sobi.com</w:t>
        </w:r>
      </w:hyperlink>
      <w:r w:rsidRPr="001C3880">
        <w:rPr>
          <w:sz w:val="18"/>
          <w:szCs w:val="18"/>
        </w:rPr>
        <w:t xml:space="preserve">                                                                                               </w:t>
      </w:r>
      <w:r w:rsidR="00A1041B">
        <w:rPr>
          <w:sz w:val="18"/>
          <w:szCs w:val="18"/>
        </w:rPr>
        <w:t xml:space="preserve">              </w:t>
      </w:r>
      <w:r w:rsidRPr="001C3880">
        <w:rPr>
          <w:sz w:val="18"/>
          <w:szCs w:val="18"/>
        </w:rPr>
        <w:t>E: </w:t>
      </w:r>
      <w:hyperlink r:id="rId12" w:history="1">
        <w:r w:rsidRPr="001C3880">
          <w:rPr>
            <w:rStyle w:val="Collegamentoipertestuale"/>
            <w:sz w:val="18"/>
            <w:szCs w:val="18"/>
          </w:rPr>
          <w:t>oskar.bosson@sobi.com</w:t>
        </w:r>
      </w:hyperlink>
    </w:p>
    <w:p w:rsidR="00C80A0E" w:rsidRPr="00945792" w:rsidRDefault="00945792" w:rsidP="00026848">
      <w:pPr>
        <w:spacing w:after="240" w:line="276" w:lineRule="auto"/>
        <w:rPr>
          <w:sz w:val="18"/>
          <w:szCs w:val="18"/>
        </w:rPr>
      </w:pPr>
      <w:r w:rsidRPr="00945792">
        <w:rPr>
          <w:sz w:val="18"/>
          <w:szCs w:val="18"/>
        </w:rPr>
        <w:t> </w:t>
      </w:r>
    </w:p>
    <w:sectPr w:rsidR="00C80A0E" w:rsidRPr="00945792" w:rsidSect="0094579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993" w:header="26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21" w:rsidRDefault="00BB6221" w:rsidP="00026848">
      <w:r>
        <w:separator/>
      </w:r>
    </w:p>
  </w:endnote>
  <w:endnote w:type="continuationSeparator" w:id="0">
    <w:p w:rsidR="00BB6221" w:rsidRDefault="00BB6221" w:rsidP="0002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01"/>
      <w:gridCol w:w="2081"/>
    </w:tblGrid>
    <w:tr w:rsidR="00026848" w:rsidRPr="00026848" w:rsidTr="00AD188B">
      <w:trPr>
        <w:trHeight w:val="567"/>
      </w:trPr>
      <w:tc>
        <w:tcPr>
          <w:tcW w:w="7767" w:type="dxa"/>
          <w:vAlign w:val="bottom"/>
        </w:tcPr>
        <w:p w:rsidR="00026848" w:rsidRPr="00026848" w:rsidRDefault="00026848" w:rsidP="00026848">
          <w:pPr>
            <w:pStyle w:val="Pidipagina"/>
            <w:rPr>
              <w:sz w:val="14"/>
              <w:szCs w:val="14"/>
            </w:rPr>
          </w:pPr>
        </w:p>
      </w:tc>
      <w:tc>
        <w:tcPr>
          <w:tcW w:w="2098" w:type="dxa"/>
          <w:vAlign w:val="bottom"/>
        </w:tcPr>
        <w:p w:rsidR="00026848" w:rsidRPr="00026848" w:rsidRDefault="00E4295D" w:rsidP="00026848">
          <w:pPr>
            <w:pStyle w:val="BasicParagraph"/>
            <w:jc w:val="right"/>
            <w:rPr>
              <w:rFonts w:asciiTheme="minorHAnsi" w:hAnsiTheme="minorHAnsi"/>
              <w:sz w:val="14"/>
              <w:szCs w:val="14"/>
            </w:rPr>
          </w:pP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begin"/>
          </w:r>
          <w:r w:rsidR="00026848" w:rsidRPr="00026848">
            <w:rPr>
              <w:rFonts w:asciiTheme="minorHAnsi" w:hAnsiTheme="minorHAnsi" w:cs="Calibri"/>
              <w:sz w:val="14"/>
              <w:szCs w:val="14"/>
            </w:rPr>
            <w:instrText xml:space="preserve"> PAGE  \* Arabic  \* MERGEFORMAT </w:instrText>
          </w: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separate"/>
          </w:r>
          <w:r w:rsidR="00A1041B">
            <w:rPr>
              <w:rFonts w:asciiTheme="minorHAnsi" w:hAnsiTheme="minorHAnsi" w:cs="Calibri"/>
              <w:noProof/>
              <w:sz w:val="14"/>
              <w:szCs w:val="14"/>
            </w:rPr>
            <w:t>2</w:t>
          </w: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end"/>
          </w:r>
          <w:r w:rsidR="00026848" w:rsidRPr="00026848">
            <w:rPr>
              <w:rFonts w:asciiTheme="minorHAnsi" w:hAnsiTheme="minorHAnsi" w:cs="Calibri"/>
              <w:sz w:val="14"/>
              <w:szCs w:val="14"/>
            </w:rPr>
            <w:t xml:space="preserve"> (</w:t>
          </w:r>
          <w:fldSimple w:instr=" NUMPAGES   \* MERGEFORMAT ">
            <w:r w:rsidR="00A1041B" w:rsidRPr="00A1041B">
              <w:rPr>
                <w:rFonts w:asciiTheme="minorHAnsi" w:hAnsiTheme="minorHAnsi" w:cs="Calibri"/>
                <w:noProof/>
                <w:sz w:val="14"/>
                <w:szCs w:val="14"/>
              </w:rPr>
              <w:t>2</w:t>
            </w:r>
          </w:fldSimple>
          <w:r w:rsidR="00026848" w:rsidRPr="00026848">
            <w:rPr>
              <w:rFonts w:asciiTheme="minorHAnsi" w:hAnsiTheme="minorHAnsi" w:cs="Calibri"/>
              <w:sz w:val="14"/>
              <w:szCs w:val="14"/>
            </w:rPr>
            <w:t>)</w:t>
          </w:r>
        </w:p>
      </w:tc>
    </w:tr>
  </w:tbl>
  <w:p w:rsidR="00026848" w:rsidRPr="00026848" w:rsidRDefault="00026848" w:rsidP="00026848">
    <w:pPr>
      <w:pStyle w:val="Pidipagina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01"/>
      <w:gridCol w:w="2081"/>
    </w:tblGrid>
    <w:tr w:rsidR="00C80A0E" w:rsidRPr="00C80A0E" w:rsidTr="00945792">
      <w:trPr>
        <w:trHeight w:val="567"/>
      </w:trPr>
      <w:tc>
        <w:tcPr>
          <w:tcW w:w="7701" w:type="dxa"/>
          <w:vAlign w:val="bottom"/>
        </w:tcPr>
        <w:p w:rsidR="00C80A0E" w:rsidRPr="00C80A0E" w:rsidRDefault="00C80A0E" w:rsidP="00C80A0E">
          <w:pPr>
            <w:pStyle w:val="Pidipagina"/>
            <w:rPr>
              <w:sz w:val="14"/>
              <w:szCs w:val="14"/>
              <w:lang w:val="en-GB"/>
            </w:rPr>
          </w:pPr>
        </w:p>
      </w:tc>
      <w:tc>
        <w:tcPr>
          <w:tcW w:w="2081" w:type="dxa"/>
          <w:vAlign w:val="bottom"/>
        </w:tcPr>
        <w:p w:rsidR="00C80A0E" w:rsidRPr="00C80A0E" w:rsidRDefault="00E4295D" w:rsidP="00C80A0E">
          <w:pPr>
            <w:pStyle w:val="BasicParagraph"/>
            <w:jc w:val="right"/>
            <w:rPr>
              <w:rFonts w:asciiTheme="minorHAnsi" w:hAnsiTheme="minorHAnsi"/>
              <w:sz w:val="14"/>
              <w:szCs w:val="14"/>
            </w:rPr>
          </w:pP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begin"/>
          </w:r>
          <w:r w:rsidR="00C80A0E" w:rsidRPr="00C80A0E">
            <w:rPr>
              <w:rFonts w:asciiTheme="minorHAnsi" w:hAnsiTheme="minorHAnsi" w:cs="Calibri"/>
              <w:sz w:val="14"/>
              <w:szCs w:val="14"/>
            </w:rPr>
            <w:instrText xml:space="preserve"> PAGE  \* Arabic  \* MERGEFORMAT </w:instrText>
          </w: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separate"/>
          </w:r>
          <w:r w:rsidR="00A1041B">
            <w:rPr>
              <w:rFonts w:asciiTheme="minorHAnsi" w:hAnsiTheme="minorHAnsi" w:cs="Calibri"/>
              <w:noProof/>
              <w:sz w:val="14"/>
              <w:szCs w:val="14"/>
            </w:rPr>
            <w:t>1</w:t>
          </w: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end"/>
          </w:r>
          <w:r w:rsidR="00C80A0E" w:rsidRPr="00C80A0E">
            <w:rPr>
              <w:rFonts w:asciiTheme="minorHAnsi" w:hAnsiTheme="minorHAnsi" w:cs="Calibri"/>
              <w:sz w:val="14"/>
              <w:szCs w:val="14"/>
            </w:rPr>
            <w:t xml:space="preserve"> (</w:t>
          </w:r>
          <w:fldSimple w:instr=" NUMPAGES   \* MERGEFORMAT ">
            <w:r w:rsidR="00A1041B" w:rsidRPr="00A1041B">
              <w:rPr>
                <w:rFonts w:asciiTheme="minorHAnsi" w:hAnsiTheme="minorHAnsi" w:cs="Calibri"/>
                <w:noProof/>
                <w:sz w:val="14"/>
                <w:szCs w:val="14"/>
              </w:rPr>
              <w:t>2</w:t>
            </w:r>
          </w:fldSimple>
          <w:r w:rsidR="00C80A0E" w:rsidRPr="00C80A0E">
            <w:rPr>
              <w:rFonts w:asciiTheme="minorHAnsi" w:hAnsiTheme="minorHAnsi" w:cs="Calibri"/>
              <w:sz w:val="14"/>
              <w:szCs w:val="14"/>
            </w:rPr>
            <w:t>)</w:t>
          </w:r>
        </w:p>
      </w:tc>
    </w:tr>
    <w:tr w:rsidR="00945792" w:rsidRPr="00A30FF5" w:rsidTr="00945792">
      <w:trPr>
        <w:gridAfter w:val="1"/>
        <w:wAfter w:w="2080" w:type="dxa"/>
        <w:trHeight w:val="567"/>
      </w:trPr>
      <w:tc>
        <w:tcPr>
          <w:tcW w:w="7702" w:type="dxa"/>
          <w:vAlign w:val="bottom"/>
        </w:tcPr>
        <w:p w:rsidR="00945792" w:rsidRPr="003675BE" w:rsidRDefault="00945792" w:rsidP="004D7D70">
          <w:pPr>
            <w:pStyle w:val="Pidipagina"/>
            <w:rPr>
              <w:b/>
              <w:sz w:val="16"/>
              <w:szCs w:val="14"/>
              <w:lang w:val="it-IT"/>
            </w:rPr>
          </w:pPr>
          <w:r w:rsidRPr="003675BE">
            <w:rPr>
              <w:b/>
              <w:sz w:val="16"/>
              <w:szCs w:val="14"/>
              <w:lang w:val="it-IT"/>
            </w:rPr>
            <w:t>Swedish Orphan Biovitrum srl</w:t>
          </w:r>
        </w:p>
        <w:p w:rsidR="00945792" w:rsidRPr="003675BE" w:rsidRDefault="00945792" w:rsidP="004D7D70">
          <w:pPr>
            <w:pStyle w:val="Pidipagina"/>
            <w:rPr>
              <w:sz w:val="16"/>
              <w:szCs w:val="14"/>
              <w:lang w:val="it-IT"/>
            </w:rPr>
          </w:pPr>
          <w:r w:rsidRPr="003675BE">
            <w:rPr>
              <w:sz w:val="16"/>
              <w:szCs w:val="14"/>
              <w:lang w:val="it-IT"/>
            </w:rPr>
            <w:t>Indirizzo: Via L.</w:t>
          </w:r>
          <w:r w:rsidR="00A30FF5">
            <w:rPr>
              <w:sz w:val="16"/>
              <w:szCs w:val="14"/>
              <w:lang w:val="it-IT"/>
            </w:rPr>
            <w:t xml:space="preserve"> </w:t>
          </w:r>
          <w:r w:rsidRPr="003675BE">
            <w:rPr>
              <w:sz w:val="16"/>
              <w:szCs w:val="14"/>
              <w:lang w:val="it-IT"/>
            </w:rPr>
            <w:t xml:space="preserve">Ferretti 5/A </w:t>
          </w:r>
        </w:p>
        <w:p w:rsidR="00945792" w:rsidRPr="00A055D4" w:rsidRDefault="00945792" w:rsidP="004D7D70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43126  Parma, Italia</w:t>
          </w:r>
        </w:p>
        <w:p w:rsidR="00945792" w:rsidRPr="00A055D4" w:rsidRDefault="00945792" w:rsidP="004D7D70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Telefono: +39 052119111</w:t>
          </w:r>
        </w:p>
        <w:p w:rsidR="00945792" w:rsidRPr="00A055D4" w:rsidRDefault="00945792" w:rsidP="004D7D70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Fax: +39 0521030752</w:t>
          </w:r>
        </w:p>
        <w:p w:rsidR="00945792" w:rsidRPr="00A055D4" w:rsidRDefault="00945792" w:rsidP="004D7D70">
          <w:pPr>
            <w:pStyle w:val="Pidipagina"/>
            <w:rPr>
              <w:sz w:val="14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www.sobi-italia.it</w:t>
          </w:r>
        </w:p>
      </w:tc>
    </w:tr>
  </w:tbl>
  <w:p w:rsidR="00026848" w:rsidRPr="00945792" w:rsidRDefault="00026848">
    <w:pPr>
      <w:pStyle w:val="Pidipagina"/>
      <w:rPr>
        <w:sz w:val="14"/>
        <w:szCs w:val="14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21" w:rsidRDefault="00BB6221" w:rsidP="00026848">
      <w:r>
        <w:separator/>
      </w:r>
    </w:p>
  </w:footnote>
  <w:footnote w:type="continuationSeparator" w:id="0">
    <w:p w:rsidR="00BB6221" w:rsidRDefault="00BB6221" w:rsidP="00026848">
      <w:r>
        <w:continuationSeparator/>
      </w:r>
    </w:p>
  </w:footnote>
  <w:footnote w:id="1">
    <w:p w:rsidR="007E791A" w:rsidRPr="00B74B66" w:rsidRDefault="007E791A" w:rsidP="007E79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74B66">
        <w:t xml:space="preserve">World Federation of Hemophilia. About Bleeding Disorders – Frequently Asked Questions. Available at: </w:t>
      </w:r>
      <w:hyperlink r:id="rId1" w:anchor="Difference_A_B" w:history="1">
        <w:r w:rsidRPr="00583D07">
          <w:rPr>
            <w:rStyle w:val="Collegamentoipertestuale"/>
          </w:rPr>
          <w:t>http://www.wfh.org/en/page.aspx?pid=637#Difference_A_B</w:t>
        </w:r>
      </w:hyperlink>
      <w:r w:rsidRPr="00B74B66">
        <w:t>.</w:t>
      </w:r>
      <w:r>
        <w:t xml:space="preserve"> </w:t>
      </w:r>
      <w:r w:rsidRPr="00B74B66">
        <w:t>Accessed on: February 11, 2016</w:t>
      </w:r>
    </w:p>
  </w:footnote>
  <w:footnote w:id="2">
    <w:p w:rsidR="007E791A" w:rsidRPr="00B74B66" w:rsidRDefault="007E791A" w:rsidP="007E791A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>
        <w:t xml:space="preserve"> </w:t>
      </w:r>
      <w:r w:rsidRPr="00B74B66">
        <w:t xml:space="preserve">World Federation of Hemophilia. Report on the Annual Global Survey 2013. Available at: </w:t>
      </w:r>
      <w:hyperlink r:id="rId2" w:history="1">
        <w:r w:rsidRPr="00583D07">
          <w:rPr>
            <w:rStyle w:val="Collegamentoipertestuale"/>
          </w:rPr>
          <w:t>http://www1.wfh.org/publications/files/pdf-1591.pdf</w:t>
        </w:r>
      </w:hyperlink>
      <w:r w:rsidRPr="00B74B66">
        <w:t>.</w:t>
      </w:r>
      <w:r>
        <w:t xml:space="preserve"> </w:t>
      </w:r>
      <w:r w:rsidRPr="00B74B66">
        <w:t>Accessed on: February 11, 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22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504"/>
      <w:gridCol w:w="2716"/>
    </w:tblGrid>
    <w:tr w:rsidR="00026848" w:rsidTr="00026848">
      <w:trPr>
        <w:trHeight w:val="567"/>
      </w:trPr>
      <w:tc>
        <w:tcPr>
          <w:tcW w:w="7504" w:type="dxa"/>
        </w:tcPr>
        <w:p w:rsidR="00026848" w:rsidRPr="00026848" w:rsidRDefault="00026848" w:rsidP="00026848"/>
      </w:tc>
      <w:tc>
        <w:tcPr>
          <w:tcW w:w="2716" w:type="dxa"/>
        </w:tcPr>
        <w:p w:rsidR="00026848" w:rsidRDefault="00026848" w:rsidP="00026848">
          <w:pPr>
            <w:pStyle w:val="rubrik"/>
          </w:pPr>
          <w:r>
            <w:rPr>
              <w:b/>
              <w:noProof/>
              <w:sz w:val="32"/>
              <w:lang w:val="it-IT" w:eastAsia="it-IT"/>
            </w:rPr>
            <w:drawing>
              <wp:inline distT="0" distB="0" distL="0" distR="0">
                <wp:extent cx="1342071" cy="486000"/>
                <wp:effectExtent l="0" t="0" r="0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1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6848" w:rsidRDefault="00026848" w:rsidP="00026848">
    <w:pPr>
      <w:pStyle w:val="Intestazione"/>
      <w:tabs>
        <w:tab w:val="clear" w:pos="9072"/>
        <w:tab w:val="right" w:pos="949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22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504"/>
      <w:gridCol w:w="2716"/>
    </w:tblGrid>
    <w:tr w:rsidR="00026848" w:rsidRPr="00C80A0E" w:rsidTr="00AD188B">
      <w:trPr>
        <w:trHeight w:val="567"/>
      </w:trPr>
      <w:tc>
        <w:tcPr>
          <w:tcW w:w="7504" w:type="dxa"/>
        </w:tcPr>
        <w:p w:rsidR="00026848" w:rsidRPr="00D6381F" w:rsidRDefault="00D6381F" w:rsidP="00026848">
          <w:pPr>
            <w:pStyle w:val="rubrik"/>
            <w:spacing w:line="240" w:lineRule="auto"/>
            <w:rPr>
              <w:b/>
              <w:sz w:val="32"/>
              <w:lang w:val="it-IT"/>
            </w:rPr>
          </w:pPr>
          <w:r w:rsidRPr="00D6381F">
            <w:rPr>
              <w:b/>
              <w:sz w:val="32"/>
              <w:lang w:val="it-IT"/>
            </w:rPr>
            <w:t>COMUNICATO STAMPA</w:t>
          </w:r>
        </w:p>
        <w:p w:rsidR="00026848" w:rsidRPr="00D6381F" w:rsidRDefault="00D6381F" w:rsidP="00282DA4">
          <w:pPr>
            <w:rPr>
              <w:lang w:val="it-IT"/>
            </w:rPr>
          </w:pPr>
          <w:r w:rsidRPr="00D6381F">
            <w:rPr>
              <w:lang w:val="it-IT"/>
            </w:rPr>
            <w:t xml:space="preserve">Parma, </w:t>
          </w:r>
          <w:r w:rsidR="00282DA4">
            <w:rPr>
              <w:lang w:val="it-IT"/>
            </w:rPr>
            <w:t>01</w:t>
          </w:r>
          <w:r w:rsidRPr="00D6381F">
            <w:rPr>
              <w:lang w:val="it-IT"/>
            </w:rPr>
            <w:t xml:space="preserve"> marzo</w:t>
          </w:r>
          <w:r w:rsidR="00026848" w:rsidRPr="00D6381F">
            <w:rPr>
              <w:lang w:val="it-IT"/>
            </w:rPr>
            <w:t xml:space="preserve"> 2016</w:t>
          </w:r>
        </w:p>
      </w:tc>
      <w:tc>
        <w:tcPr>
          <w:tcW w:w="2716" w:type="dxa"/>
        </w:tcPr>
        <w:p w:rsidR="00026848" w:rsidRPr="00C80A0E" w:rsidRDefault="00026848" w:rsidP="00026848">
          <w:pPr>
            <w:pStyle w:val="rubrik"/>
          </w:pPr>
          <w:r w:rsidRPr="00C80A0E">
            <w:rPr>
              <w:b/>
              <w:noProof/>
              <w:sz w:val="32"/>
              <w:lang w:val="it-IT" w:eastAsia="it-IT"/>
            </w:rPr>
            <w:drawing>
              <wp:inline distT="0" distB="0" distL="0" distR="0">
                <wp:extent cx="1342071" cy="486000"/>
                <wp:effectExtent l="0" t="0" r="0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1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6848" w:rsidRPr="00C80A0E" w:rsidRDefault="00026848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26848"/>
    <w:rsid w:val="00026848"/>
    <w:rsid w:val="0003446B"/>
    <w:rsid w:val="0008574B"/>
    <w:rsid w:val="000E3714"/>
    <w:rsid w:val="00141495"/>
    <w:rsid w:val="001B4625"/>
    <w:rsid w:val="001C3880"/>
    <w:rsid w:val="001E1B1D"/>
    <w:rsid w:val="00252D3A"/>
    <w:rsid w:val="00282DA4"/>
    <w:rsid w:val="003324C3"/>
    <w:rsid w:val="00355CDD"/>
    <w:rsid w:val="003F1356"/>
    <w:rsid w:val="003F2290"/>
    <w:rsid w:val="00534D6E"/>
    <w:rsid w:val="005352A0"/>
    <w:rsid w:val="0054345A"/>
    <w:rsid w:val="005A3F10"/>
    <w:rsid w:val="005F6589"/>
    <w:rsid w:val="00602F59"/>
    <w:rsid w:val="00637F57"/>
    <w:rsid w:val="006575AB"/>
    <w:rsid w:val="006804C4"/>
    <w:rsid w:val="006A5231"/>
    <w:rsid w:val="006A5E28"/>
    <w:rsid w:val="007776E4"/>
    <w:rsid w:val="007E6C23"/>
    <w:rsid w:val="007E791A"/>
    <w:rsid w:val="008A3BFB"/>
    <w:rsid w:val="008E5918"/>
    <w:rsid w:val="0093516F"/>
    <w:rsid w:val="00945792"/>
    <w:rsid w:val="009F0BE4"/>
    <w:rsid w:val="00A03499"/>
    <w:rsid w:val="00A1041B"/>
    <w:rsid w:val="00A30FF5"/>
    <w:rsid w:val="00A45E59"/>
    <w:rsid w:val="00A724EB"/>
    <w:rsid w:val="00A7511E"/>
    <w:rsid w:val="00AE650C"/>
    <w:rsid w:val="00B02144"/>
    <w:rsid w:val="00B0520B"/>
    <w:rsid w:val="00B4798F"/>
    <w:rsid w:val="00B51E2B"/>
    <w:rsid w:val="00BB6221"/>
    <w:rsid w:val="00BD0187"/>
    <w:rsid w:val="00BE6812"/>
    <w:rsid w:val="00C26E08"/>
    <w:rsid w:val="00C80A0E"/>
    <w:rsid w:val="00C9420E"/>
    <w:rsid w:val="00C954B5"/>
    <w:rsid w:val="00CD14E7"/>
    <w:rsid w:val="00CD23DE"/>
    <w:rsid w:val="00D03EE4"/>
    <w:rsid w:val="00D6381F"/>
    <w:rsid w:val="00D67798"/>
    <w:rsid w:val="00D97C3D"/>
    <w:rsid w:val="00DC4AF9"/>
    <w:rsid w:val="00E4295D"/>
    <w:rsid w:val="00F213CB"/>
    <w:rsid w:val="00F27A7F"/>
    <w:rsid w:val="00F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848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684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48"/>
  </w:style>
  <w:style w:type="paragraph" w:styleId="Pidipagina">
    <w:name w:val="footer"/>
    <w:basedOn w:val="Normale"/>
    <w:link w:val="PidipaginaCarattere"/>
    <w:uiPriority w:val="99"/>
    <w:unhideWhenUsed/>
    <w:rsid w:val="0002684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48"/>
  </w:style>
  <w:style w:type="paragraph" w:customStyle="1" w:styleId="rubrik">
    <w:name w:val="rubrik"/>
    <w:basedOn w:val="Normale"/>
    <w:uiPriority w:val="99"/>
    <w:rsid w:val="00026848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0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6848"/>
    <w:rPr>
      <w:color w:val="0563C1" w:themeColor="hyperlink"/>
      <w:u w:val="single"/>
    </w:rPr>
  </w:style>
  <w:style w:type="paragraph" w:customStyle="1" w:styleId="BasicParagraph">
    <w:name w:val="[Basic Paragraph]"/>
    <w:basedOn w:val="Normale"/>
    <w:uiPriority w:val="99"/>
    <w:rsid w:val="000268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4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4C3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4C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812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Carpredefinitoparagrafo"/>
    <w:rsid w:val="006575AB"/>
  </w:style>
  <w:style w:type="character" w:styleId="Rimandocommento">
    <w:name w:val="annotation reference"/>
    <w:basedOn w:val="Carpredefinitoparagrafo"/>
    <w:uiPriority w:val="99"/>
    <w:semiHidden/>
    <w:unhideWhenUsed/>
    <w:rsid w:val="00602F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F5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2F59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F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F59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javascript:linkTo_UnCryptMailto('jxfiql7lphxo+ylpplkXplyf+zlj');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gio.lai@sobi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sobi-itali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1.wfh.org/publications/files/pdf-1591.pdf" TargetMode="External"/><Relationship Id="rId1" Type="http://schemas.openxmlformats.org/officeDocument/2006/relationships/hyperlink" Target="http://www.wfh.org/en/page.aspx?pid=6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47E568515AB47812C3F5FF6F58EC0" ma:contentTypeVersion="1" ma:contentTypeDescription="Create a new document." ma:contentTypeScope="" ma:versionID="36ce203e7f329008a8d18705812a0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4080af1c07a23d9b27142f1ab32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4C4C-82FA-4600-8A78-96B0C5A04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1ED3E-5103-4951-AE40-AF7F6B530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DD916-5120-417D-9FAD-AC34933A4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DA3E8A-706A-47E5-8E6B-2C93572B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Sobi AB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af Klercker</dc:creator>
  <cp:lastModifiedBy>Valued Acer Customer</cp:lastModifiedBy>
  <cp:revision>3</cp:revision>
  <dcterms:created xsi:type="dcterms:W3CDTF">2016-03-01T09:35:00Z</dcterms:created>
  <dcterms:modified xsi:type="dcterms:W3CDTF">2016-03-01T09:56:00Z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0x0101003D447E568515AB47812C3F5FF6F58EC0</vt:lpwstr>
  </property>
</Properties>
</file>