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0D" w:rsidRDefault="003D3C0D" w:rsidP="003D3C0D">
      <w:pPr>
        <w:jc w:val="both"/>
        <w:rPr>
          <w:rFonts w:ascii="Arial" w:hAnsi="Arial" w:cs="Arial"/>
        </w:rPr>
      </w:pPr>
      <w:r w:rsidRPr="003D3C0D">
        <w:rPr>
          <w:rFonts w:ascii="Arial" w:hAnsi="Arial" w:cs="Arial"/>
          <w:noProof/>
          <w:lang w:eastAsia="it-IT"/>
        </w:rPr>
        <w:drawing>
          <wp:anchor distT="0" distB="0" distL="114300" distR="114300" simplePos="0" relativeHeight="251659264" behindDoc="0" locked="0" layoutInCell="1" allowOverlap="1">
            <wp:simplePos x="0" y="0"/>
            <wp:positionH relativeFrom="column">
              <wp:posOffset>2337435</wp:posOffset>
            </wp:positionH>
            <wp:positionV relativeFrom="paragraph">
              <wp:posOffset>-242570</wp:posOffset>
            </wp:positionV>
            <wp:extent cx="1438910" cy="685800"/>
            <wp:effectExtent l="19050" t="0" r="8890" b="0"/>
            <wp:wrapTopAndBottom/>
            <wp:docPr id="1" name="Immagine 1" descr="FIDIA_stamp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IDIA_stampa_01"/>
                    <pic:cNvPicPr>
                      <a:picLocks noChangeAspect="1" noChangeArrowheads="1"/>
                    </pic:cNvPicPr>
                  </pic:nvPicPr>
                  <pic:blipFill>
                    <a:blip r:embed="rId8" cstate="print"/>
                    <a:srcRect/>
                    <a:stretch>
                      <a:fillRect/>
                    </a:stretch>
                  </pic:blipFill>
                  <pic:spPr bwMode="auto">
                    <a:xfrm>
                      <a:off x="0" y="0"/>
                      <a:ext cx="1438910" cy="683260"/>
                    </a:xfrm>
                    <a:prstGeom prst="rect">
                      <a:avLst/>
                    </a:prstGeom>
                    <a:noFill/>
                    <a:ln w="9525">
                      <a:noFill/>
                      <a:miter lim="800000"/>
                      <a:headEnd/>
                      <a:tailEnd/>
                    </a:ln>
                  </pic:spPr>
                </pic:pic>
              </a:graphicData>
            </a:graphic>
          </wp:anchor>
        </w:drawing>
      </w:r>
    </w:p>
    <w:p w:rsidR="00244C07" w:rsidRDefault="00244C07" w:rsidP="003D3C0D">
      <w:pPr>
        <w:jc w:val="both"/>
        <w:rPr>
          <w:rFonts w:ascii="Arial" w:hAnsi="Arial" w:cs="Arial"/>
        </w:rPr>
      </w:pPr>
    </w:p>
    <w:p w:rsidR="00244C07" w:rsidRDefault="00244C07" w:rsidP="00244C07">
      <w:pPr>
        <w:jc w:val="center"/>
        <w:rPr>
          <w:rFonts w:ascii="Arial" w:eastAsia="Arial" w:hAnsi="Arial" w:cs="Arial"/>
          <w:b/>
          <w:bCs/>
          <w:u w:val="single"/>
        </w:rPr>
      </w:pPr>
      <w:r>
        <w:rPr>
          <w:rFonts w:ascii="Arial" w:hAnsi="Arial"/>
          <w:b/>
          <w:bCs/>
          <w:u w:val="single"/>
        </w:rPr>
        <w:t>COMUNICATO STAMPA</w:t>
      </w:r>
    </w:p>
    <w:p w:rsidR="00244C07" w:rsidRDefault="00244C07" w:rsidP="00244C07">
      <w:pPr>
        <w:jc w:val="center"/>
        <w:rPr>
          <w:rFonts w:ascii="Arial" w:eastAsia="Arial" w:hAnsi="Arial" w:cs="Arial"/>
          <w:b/>
          <w:bCs/>
          <w:sz w:val="28"/>
          <w:szCs w:val="28"/>
        </w:rPr>
      </w:pPr>
      <w:r>
        <w:rPr>
          <w:rFonts w:ascii="Arial" w:hAnsi="Arial"/>
          <w:b/>
          <w:bCs/>
          <w:sz w:val="28"/>
          <w:szCs w:val="28"/>
        </w:rPr>
        <w:t>Si arricchisce il portfolio Fidia Farmaceutici nell’area della biosurgery</w:t>
      </w:r>
    </w:p>
    <w:p w:rsidR="00244C07" w:rsidRDefault="00244C07" w:rsidP="00244C07">
      <w:pPr>
        <w:jc w:val="center"/>
        <w:rPr>
          <w:rFonts w:ascii="Arial" w:eastAsia="Arial" w:hAnsi="Arial" w:cs="Arial"/>
          <w:i/>
          <w:iCs/>
          <w:sz w:val="24"/>
          <w:szCs w:val="24"/>
        </w:rPr>
      </w:pPr>
      <w:r>
        <w:rPr>
          <w:rFonts w:ascii="Arial" w:hAnsi="Arial"/>
          <w:i/>
          <w:iCs/>
          <w:sz w:val="24"/>
          <w:szCs w:val="24"/>
        </w:rPr>
        <w:t>Siglato accordo tra Fidia Farmaceutici e Multimed per la commercializzazione di una tecnologia unica e innovativa, in sinergia con l’acido ialuronico, per la rigenerazione dei tessuti umani danneggiati</w:t>
      </w:r>
    </w:p>
    <w:p w:rsidR="00244C07" w:rsidRDefault="00244C07" w:rsidP="00244C07">
      <w:pPr>
        <w:jc w:val="center"/>
        <w:rPr>
          <w:rFonts w:ascii="Arial" w:eastAsia="Arial" w:hAnsi="Arial" w:cs="Arial"/>
          <w:i/>
          <w:iCs/>
          <w:sz w:val="24"/>
          <w:szCs w:val="24"/>
        </w:rPr>
      </w:pPr>
    </w:p>
    <w:p w:rsidR="00244C07" w:rsidRDefault="00244C07" w:rsidP="00244C07">
      <w:pPr>
        <w:jc w:val="both"/>
        <w:rPr>
          <w:rFonts w:ascii="Arial" w:eastAsia="Arial" w:hAnsi="Arial" w:cs="Arial"/>
        </w:rPr>
      </w:pPr>
      <w:r>
        <w:rPr>
          <w:rFonts w:ascii="Arial" w:hAnsi="Arial"/>
        </w:rPr>
        <w:t xml:space="preserve">Abano Terme (Italia), 9 </w:t>
      </w:r>
      <w:r w:rsidRPr="00B859DB">
        <w:rPr>
          <w:rFonts w:ascii="Arial" w:hAnsi="Arial"/>
        </w:rPr>
        <w:t>m</w:t>
      </w:r>
      <w:r>
        <w:rPr>
          <w:rFonts w:ascii="Arial" w:hAnsi="Arial"/>
        </w:rPr>
        <w:t xml:space="preserve">arzo 2016 - </w:t>
      </w:r>
      <w:r>
        <w:rPr>
          <w:rFonts w:ascii="Arial" w:hAnsi="Arial"/>
          <w:b/>
          <w:bCs/>
        </w:rPr>
        <w:t>Fidia Farmaceutici</w:t>
      </w:r>
      <w:r>
        <w:rPr>
          <w:rFonts w:ascii="Arial" w:hAnsi="Arial"/>
        </w:rPr>
        <w:t xml:space="preserve"> è lieta di annunciare </w:t>
      </w:r>
      <w:r>
        <w:rPr>
          <w:rFonts w:ascii="Arial" w:hAnsi="Arial"/>
          <w:b/>
          <w:bCs/>
        </w:rPr>
        <w:t xml:space="preserve">l’accordo siglato con </w:t>
      </w:r>
      <w:r>
        <w:rPr>
          <w:rFonts w:ascii="Arial" w:hAnsi="Arial"/>
          <w:b/>
          <w:bCs/>
          <w:i/>
          <w:iCs/>
        </w:rPr>
        <w:t>Multimed</w:t>
      </w:r>
      <w:r>
        <w:rPr>
          <w:rFonts w:ascii="Arial" w:hAnsi="Arial"/>
          <w:i/>
          <w:iCs/>
        </w:rPr>
        <w:t xml:space="preserve">, </w:t>
      </w:r>
      <w:r>
        <w:rPr>
          <w:rFonts w:ascii="Arial" w:hAnsi="Arial"/>
        </w:rPr>
        <w:t xml:space="preserve">per la commercializzazione della </w:t>
      </w:r>
      <w:r>
        <w:rPr>
          <w:rFonts w:ascii="Arial" w:hAnsi="Arial"/>
          <w:b/>
          <w:bCs/>
        </w:rPr>
        <w:t xml:space="preserve">tecnologia di Human Brain Wave, </w:t>
      </w:r>
      <w:r>
        <w:rPr>
          <w:rFonts w:ascii="Arial" w:hAnsi="Arial"/>
        </w:rPr>
        <w:t>azienda di biotecnologie di Torino</w:t>
      </w:r>
      <w:r>
        <w:rPr>
          <w:rFonts w:ascii="Arial" w:hAnsi="Arial"/>
          <w:b/>
          <w:bCs/>
        </w:rPr>
        <w:t>. “</w:t>
      </w:r>
      <w:r w:rsidRPr="00CC7186">
        <w:rPr>
          <w:rFonts w:ascii="Arial" w:hAnsi="Arial"/>
          <w:i/>
        </w:rPr>
        <w:t>Si tratta di un protocollo innovativo di rigenerazione dei tessuti umani</w:t>
      </w:r>
      <w:r>
        <w:rPr>
          <w:rFonts w:ascii="Arial" w:hAnsi="Arial"/>
        </w:rPr>
        <w:t xml:space="preserve">” - afferma </w:t>
      </w:r>
      <w:r>
        <w:rPr>
          <w:rFonts w:ascii="Arial" w:hAnsi="Arial"/>
          <w:b/>
          <w:bCs/>
        </w:rPr>
        <w:t>Giorgio Foresti, CEO di Fidia Farmaceutici</w:t>
      </w:r>
      <w:r>
        <w:rPr>
          <w:rFonts w:ascii="Arial" w:hAnsi="Arial"/>
        </w:rPr>
        <w:t xml:space="preserve"> - “</w:t>
      </w:r>
      <w:r>
        <w:rPr>
          <w:rFonts w:ascii="Arial" w:hAnsi="Arial"/>
          <w:i/>
          <w:iCs/>
        </w:rPr>
        <w:t>Fidia sta investendo in un settore ancora in evoluzione, la medicina rigenerativa applicata alla biosurgery. Per noi si tratta di una sfida importante che abbiamo colto con entusiasmo, consci dell’apporto che possiamo dare alla ricerca in questo ambito a fronte di un’expertise ormai consolidata nel campo della rigenerazione dei tessuti, dove il grande protagonista è l’acido ialuronico, in tutte le sue declinazioni e usi</w:t>
      </w:r>
      <w:r>
        <w:rPr>
          <w:rFonts w:ascii="Arial" w:hAnsi="Arial"/>
        </w:rPr>
        <w:t>.”</w:t>
      </w:r>
    </w:p>
    <w:p w:rsidR="00244C07" w:rsidRDefault="00244C07" w:rsidP="00244C07">
      <w:pPr>
        <w:jc w:val="both"/>
        <w:rPr>
          <w:rFonts w:ascii="Arial" w:eastAsia="Arial" w:hAnsi="Arial" w:cs="Arial"/>
        </w:rPr>
      </w:pPr>
      <w:r>
        <w:rPr>
          <w:rFonts w:ascii="Arial" w:hAnsi="Arial"/>
        </w:rPr>
        <w:t>Grazie a questo accordo</w:t>
      </w:r>
      <w:r>
        <w:rPr>
          <w:rFonts w:ascii="Arial" w:eastAsia="Arial" w:hAnsi="Arial" w:cs="Arial"/>
          <w:vertAlign w:val="superscript"/>
        </w:rPr>
        <w:footnoteReference w:id="1"/>
      </w:r>
      <w:r>
        <w:rPr>
          <w:rFonts w:ascii="Arial" w:hAnsi="Arial"/>
        </w:rPr>
        <w:t xml:space="preserve">, Fidia rafforza la propria offerta nell’area delle bio-tecnologie con un prodotto </w:t>
      </w:r>
      <w:r>
        <w:rPr>
          <w:rFonts w:ascii="Arial" w:hAnsi="Arial"/>
          <w:i/>
          <w:iCs/>
        </w:rPr>
        <w:t>made in Italy</w:t>
      </w:r>
      <w:r>
        <w:rPr>
          <w:rFonts w:ascii="Arial" w:hAnsi="Arial"/>
        </w:rPr>
        <w:t xml:space="preserve"> all’avanguardia e unico nel suo genere. Sviluppata interamente in Italia </w:t>
      </w:r>
      <w:r>
        <w:rPr>
          <w:rFonts w:ascii="Arial" w:hAnsi="Arial"/>
          <w:b/>
          <w:bCs/>
        </w:rPr>
        <w:t>Hy-Tissue Micrograft Technology</w:t>
      </w:r>
      <w:r>
        <w:rPr>
          <w:rFonts w:ascii="Arial" w:hAnsi="Arial"/>
        </w:rPr>
        <w:t xml:space="preserve"> unisce un protocollo chirurgico innovativo, alle proprietà rigenerative dell’acido ialuronico, andando così a potenziare ulteriormente l’efficacia del metodo per la rigenerazione di tessuti danneggiati.</w:t>
      </w:r>
    </w:p>
    <w:p w:rsidR="00244C07" w:rsidRDefault="00244C07" w:rsidP="00244C07">
      <w:pPr>
        <w:jc w:val="both"/>
        <w:rPr>
          <w:rFonts w:ascii="Arial" w:hAnsi="Arial"/>
          <w:b/>
          <w:bCs/>
        </w:rPr>
      </w:pPr>
      <w:r>
        <w:rPr>
          <w:rFonts w:ascii="Arial" w:hAnsi="Arial"/>
        </w:rPr>
        <w:t xml:space="preserve">Le applicazioni potenziali di questa tecnologia “in sinergia” con l’acido ialuronico, sono numerose: si va dalla rigenerazione tissutale </w:t>
      </w:r>
      <w:r>
        <w:rPr>
          <w:rFonts w:ascii="Arial" w:hAnsi="Arial"/>
          <w:i/>
          <w:iCs/>
        </w:rPr>
        <w:t>tout court,</w:t>
      </w:r>
      <w:r>
        <w:rPr>
          <w:rFonts w:ascii="Arial" w:hAnsi="Arial"/>
        </w:rPr>
        <w:t xml:space="preserve"> all’ortopedia, fino ad interessare patologie ad alto impatto sociale come ad esempio il piede diabetico. Al momento sono in corso studi preliminari che verranno presentati in anteprima al </w:t>
      </w:r>
      <w:r>
        <w:rPr>
          <w:rFonts w:ascii="Arial" w:hAnsi="Arial"/>
          <w:b/>
          <w:bCs/>
        </w:rPr>
        <w:t>Congresso C.o.r.t.e. (Conferenza Italiana per lo studio e la Ricerca sulle Ulcere, Piaghe, Ferite e la Riparazione Tessutale)</w:t>
      </w:r>
      <w:r>
        <w:rPr>
          <w:rFonts w:ascii="Arial" w:hAnsi="Arial"/>
        </w:rPr>
        <w:t xml:space="preserve"> che si terrà a Roma tra il </w:t>
      </w:r>
      <w:r>
        <w:rPr>
          <w:rFonts w:ascii="Arial" w:hAnsi="Arial"/>
          <w:b/>
          <w:bCs/>
        </w:rPr>
        <w:t xml:space="preserve">9 e l’11 Marzo. </w:t>
      </w:r>
    </w:p>
    <w:p w:rsidR="00244C07" w:rsidRDefault="00244C07" w:rsidP="00244C07">
      <w:pPr>
        <w:jc w:val="both"/>
        <w:rPr>
          <w:rFonts w:ascii="Arial" w:eastAsia="Arial" w:hAnsi="Arial" w:cs="Arial"/>
        </w:rPr>
      </w:pPr>
    </w:p>
    <w:p w:rsidR="00244C07" w:rsidRDefault="00244C07" w:rsidP="003D3C0D">
      <w:pPr>
        <w:jc w:val="both"/>
        <w:rPr>
          <w:rFonts w:ascii="Arial" w:hAnsi="Arial" w:cs="Arial"/>
        </w:rPr>
      </w:pPr>
      <w:r w:rsidRPr="00244C07">
        <w:rPr>
          <w:rFonts w:ascii="Arial" w:hAnsi="Arial" w:cs="Arial"/>
          <w:noProof/>
          <w:lang w:eastAsia="it-IT"/>
        </w:rPr>
        <w:lastRenderedPageBreak/>
        <w:drawing>
          <wp:inline distT="0" distB="0" distL="0" distR="0">
            <wp:extent cx="2955224" cy="18478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9" cstate="print">
                      <a:extLst/>
                    </a:blip>
                    <a:stretch>
                      <a:fillRect/>
                    </a:stretch>
                  </pic:blipFill>
                  <pic:spPr>
                    <a:xfrm>
                      <a:off x="0" y="0"/>
                      <a:ext cx="2955224" cy="1847850"/>
                    </a:xfrm>
                    <a:prstGeom prst="rect">
                      <a:avLst/>
                    </a:prstGeom>
                    <a:ln w="12700" cap="flat">
                      <a:noFill/>
                      <a:miter lim="400000"/>
                    </a:ln>
                    <a:effectLst/>
                  </pic:spPr>
                </pic:pic>
              </a:graphicData>
            </a:graphic>
          </wp:inline>
        </w:drawing>
      </w:r>
    </w:p>
    <w:p w:rsidR="00244C07" w:rsidRDefault="00244C07" w:rsidP="00244C07">
      <w:pPr>
        <w:jc w:val="both"/>
        <w:rPr>
          <w:rFonts w:ascii="Arial" w:eastAsia="Arial" w:hAnsi="Arial" w:cs="Arial"/>
          <w:b/>
          <w:bCs/>
          <w:i/>
          <w:iCs/>
          <w:shd w:val="clear" w:color="auto" w:fill="FFFF00"/>
        </w:rPr>
      </w:pPr>
      <w:r>
        <w:rPr>
          <w:rFonts w:ascii="Arial" w:hAnsi="Arial"/>
          <w:b/>
          <w:bCs/>
        </w:rPr>
        <w:t xml:space="preserve">SCHEDA HY-TISSUE MICROGRAFT TECHNOLOGY - </w:t>
      </w:r>
      <w:r>
        <w:rPr>
          <w:rFonts w:ascii="Arial" w:hAnsi="Arial"/>
          <w:b/>
          <w:bCs/>
          <w:i/>
          <w:iCs/>
        </w:rPr>
        <w:t xml:space="preserve">Tecnologia di micro-dissezione di tessuti </w:t>
      </w:r>
    </w:p>
    <w:p w:rsidR="00244C07" w:rsidRDefault="00244C07" w:rsidP="00244C07">
      <w:pPr>
        <w:jc w:val="both"/>
        <w:rPr>
          <w:rFonts w:ascii="Arial" w:eastAsia="Arial" w:hAnsi="Arial" w:cs="Arial"/>
        </w:rPr>
      </w:pPr>
      <w:r>
        <w:rPr>
          <w:rFonts w:ascii="Arial" w:hAnsi="Arial"/>
          <w:b/>
          <w:bCs/>
        </w:rPr>
        <w:t>Hy-Tissue Micrograft Technology</w:t>
      </w:r>
      <w:r>
        <w:rPr>
          <w:rFonts w:ascii="Arial" w:hAnsi="Arial"/>
        </w:rPr>
        <w:t xml:space="preserve"> è un protocollo tecnico di rigenerazione dei tessuti umani, basato su una tecnologia innovativa per la selezione di microinnesti vitali a partire da una biopsia tissutale del paziente (processo interamente autologo).</w:t>
      </w:r>
    </w:p>
    <w:p w:rsidR="00244C07" w:rsidRDefault="00244C07" w:rsidP="00244C07">
      <w:pPr>
        <w:jc w:val="both"/>
        <w:rPr>
          <w:rFonts w:ascii="Arial" w:eastAsia="Arial" w:hAnsi="Arial" w:cs="Arial"/>
        </w:rPr>
      </w:pPr>
      <w:r>
        <w:rPr>
          <w:rFonts w:ascii="Arial" w:hAnsi="Arial"/>
        </w:rPr>
        <w:t>Il tessuto prelevato, pulito, viene posizionato all'interno di un dispositivo monouso (High Tissue Max) e immerso in una soluzione fisiologica sterile. Successivamente viene disgregato tramite migliaia di microbisturi e filtrato attraverso i fori da 50µm. Questa procedura garantisce un’altissima vitalità cellulare all’interno del micro-innesto, intorno al 90%</w:t>
      </w:r>
      <w:r>
        <w:rPr>
          <w:rFonts w:ascii="Arial" w:eastAsia="Arial" w:hAnsi="Arial" w:cs="Arial"/>
          <w:vertAlign w:val="superscript"/>
        </w:rPr>
        <w:footnoteReference w:id="2"/>
      </w:r>
      <w:r>
        <w:rPr>
          <w:rFonts w:ascii="Arial" w:hAnsi="Arial"/>
        </w:rPr>
        <w:t xml:space="preserve"> e quindi anche la buona riuscita dell’intero processo. </w:t>
      </w:r>
    </w:p>
    <w:p w:rsidR="00244C07" w:rsidRDefault="00244C07" w:rsidP="00244C07">
      <w:pPr>
        <w:jc w:val="both"/>
        <w:rPr>
          <w:rFonts w:ascii="Arial" w:eastAsia="Arial" w:hAnsi="Arial" w:cs="Arial"/>
        </w:rPr>
      </w:pPr>
      <w:r>
        <w:rPr>
          <w:rFonts w:ascii="Arial" w:hAnsi="Arial"/>
        </w:rPr>
        <w:t xml:space="preserve">Dopo circa 90 secondi i microinnesti vengono recuperati e innestati nella zona da trattare, con l'ausilio di </w:t>
      </w:r>
      <w:r>
        <w:rPr>
          <w:rFonts w:ascii="Arial" w:hAnsi="Arial"/>
          <w:i/>
          <w:iCs/>
        </w:rPr>
        <w:t xml:space="preserve">scaffold </w:t>
      </w:r>
      <w:r>
        <w:rPr>
          <w:rFonts w:ascii="Arial" w:hAnsi="Arial"/>
        </w:rPr>
        <w:t>tridimensionale a base di Acido Ialuronico.</w:t>
      </w:r>
    </w:p>
    <w:p w:rsidR="00244C07" w:rsidRDefault="00244C07" w:rsidP="00244C07">
      <w:pPr>
        <w:jc w:val="both"/>
        <w:rPr>
          <w:rFonts w:ascii="Arial" w:eastAsia="Arial" w:hAnsi="Arial" w:cs="Arial"/>
        </w:rPr>
      </w:pPr>
      <w:r>
        <w:rPr>
          <w:rFonts w:ascii="Arial" w:hAnsi="Arial"/>
        </w:rPr>
        <w:t>La quantità di tessuto da prelevare è di circa 1 mm</w:t>
      </w:r>
      <w:r>
        <w:rPr>
          <w:rFonts w:ascii="Arial" w:hAnsi="Arial"/>
          <w:vertAlign w:val="superscript"/>
        </w:rPr>
        <w:t>2</w:t>
      </w:r>
      <w:r>
        <w:rPr>
          <w:rFonts w:ascii="Arial" w:hAnsi="Arial"/>
        </w:rPr>
        <w:t xml:space="preserve"> per “colonizzare” una superficie di 2 cm.</w:t>
      </w:r>
    </w:p>
    <w:p w:rsidR="00244C07" w:rsidRDefault="00244C07" w:rsidP="00244C07">
      <w:pPr>
        <w:jc w:val="both"/>
        <w:rPr>
          <w:rFonts w:ascii="Arial" w:eastAsia="Arial" w:hAnsi="Arial" w:cs="Arial"/>
        </w:rPr>
      </w:pPr>
      <w:r>
        <w:rPr>
          <w:rFonts w:ascii="Arial" w:hAnsi="Arial"/>
        </w:rPr>
        <w:t xml:space="preserve">Rispettare l’omologia tissutale, ovvero la loco-regionalità, è fondamentale per l’efficacia dei microinnesti. </w:t>
      </w:r>
    </w:p>
    <w:p w:rsidR="00244C07" w:rsidRDefault="00244C07" w:rsidP="00244C07">
      <w:pPr>
        <w:jc w:val="both"/>
        <w:rPr>
          <w:rFonts w:ascii="Arial" w:eastAsia="Arial" w:hAnsi="Arial" w:cs="Arial"/>
          <w:b/>
          <w:bCs/>
        </w:rPr>
      </w:pPr>
      <w:r>
        <w:rPr>
          <w:rFonts w:ascii="Arial" w:hAnsi="Arial"/>
        </w:rPr>
        <w:t>Si tratta quindi di una tecnologia mininvasiva, caratterizzata da una semplicità d’uso tale da non richiedere alcuna</w:t>
      </w:r>
      <w:r>
        <w:rPr>
          <w:rFonts w:ascii="Arial" w:hAnsi="Arial"/>
          <w:b/>
          <w:bCs/>
        </w:rPr>
        <w:t xml:space="preserve"> </w:t>
      </w:r>
      <w:r>
        <w:rPr>
          <w:rFonts w:ascii="Arial" w:hAnsi="Arial"/>
        </w:rPr>
        <w:t>“formazione specifica”. La procedura è standard, veloce e viene impiegata in un’unica fase operatoria, attenendosi alle norme di base della pratica chirurgica.</w:t>
      </w:r>
    </w:p>
    <w:p w:rsidR="00244C07" w:rsidRDefault="00244C07" w:rsidP="00244C07">
      <w:pPr>
        <w:jc w:val="both"/>
        <w:rPr>
          <w:rFonts w:ascii="Arial" w:eastAsia="Arial" w:hAnsi="Arial" w:cs="Arial"/>
        </w:rPr>
      </w:pPr>
      <w:r>
        <w:rPr>
          <w:rFonts w:ascii="Arial" w:hAnsi="Arial"/>
        </w:rPr>
        <w:t>Rigenera si rivela utile in tutti i campi ove sia necessario rigenerare tessuti danneggiati sia molli che duri (cute, osso, mucose), attraverso l’uso di microinnesti, ad esempio:</w:t>
      </w:r>
    </w:p>
    <w:p w:rsidR="00244C07" w:rsidRPr="00244C07" w:rsidRDefault="00244C07" w:rsidP="00244C07">
      <w:pPr>
        <w:pStyle w:val="Paragrafoelenco"/>
        <w:numPr>
          <w:ilvl w:val="0"/>
          <w:numId w:val="6"/>
        </w:numPr>
        <w:pBdr>
          <w:top w:val="nil"/>
          <w:left w:val="nil"/>
          <w:bottom w:val="nil"/>
          <w:right w:val="nil"/>
          <w:between w:val="nil"/>
          <w:bar w:val="nil"/>
        </w:pBdr>
        <w:rPr>
          <w:rFonts w:ascii="Arial" w:eastAsia="Arial" w:hAnsi="Arial" w:cs="Arial"/>
        </w:rPr>
      </w:pPr>
      <w:r w:rsidRPr="00244C07">
        <w:rPr>
          <w:rFonts w:ascii="Arial" w:hAnsi="Arial"/>
        </w:rPr>
        <w:t>chirurgia plastica e ricostruttiva</w:t>
      </w:r>
      <w:r>
        <w:rPr>
          <w:rStyle w:val="Rimandonotaapidipagina"/>
          <w:rFonts w:ascii="Arial" w:eastAsia="Arial" w:hAnsi="Arial" w:cs="Arial"/>
        </w:rPr>
        <w:footnoteReference w:id="3"/>
      </w:r>
    </w:p>
    <w:p w:rsidR="00244C07" w:rsidRPr="00244C07" w:rsidRDefault="00244C07" w:rsidP="00244C07">
      <w:pPr>
        <w:pStyle w:val="Paragrafoelenco"/>
        <w:numPr>
          <w:ilvl w:val="0"/>
          <w:numId w:val="6"/>
        </w:numPr>
        <w:pBdr>
          <w:top w:val="nil"/>
          <w:left w:val="nil"/>
          <w:bottom w:val="nil"/>
          <w:right w:val="nil"/>
          <w:between w:val="nil"/>
          <w:bar w:val="nil"/>
        </w:pBdr>
        <w:rPr>
          <w:rFonts w:ascii="Arial" w:eastAsia="Arial" w:hAnsi="Arial" w:cs="Arial"/>
        </w:rPr>
      </w:pPr>
      <w:r w:rsidRPr="00244C07">
        <w:rPr>
          <w:rFonts w:ascii="Arial" w:hAnsi="Arial"/>
        </w:rPr>
        <w:t>chirurgia delle ustioni</w:t>
      </w:r>
      <w:r>
        <w:rPr>
          <w:rStyle w:val="Rimandonotaapidipagina"/>
          <w:rFonts w:ascii="Arial" w:eastAsia="Arial" w:hAnsi="Arial" w:cs="Arial"/>
        </w:rPr>
        <w:footnoteReference w:id="4"/>
      </w:r>
    </w:p>
    <w:p w:rsidR="00244C07" w:rsidRPr="00244C07" w:rsidRDefault="00244C07" w:rsidP="00244C07">
      <w:pPr>
        <w:pStyle w:val="Paragrafoelenco"/>
        <w:numPr>
          <w:ilvl w:val="0"/>
          <w:numId w:val="6"/>
        </w:numPr>
        <w:pBdr>
          <w:top w:val="nil"/>
          <w:left w:val="nil"/>
          <w:bottom w:val="nil"/>
          <w:right w:val="nil"/>
          <w:between w:val="nil"/>
          <w:bar w:val="nil"/>
        </w:pBdr>
        <w:jc w:val="both"/>
        <w:rPr>
          <w:rFonts w:ascii="Arial" w:eastAsia="Arial" w:hAnsi="Arial" w:cs="Arial"/>
        </w:rPr>
      </w:pPr>
      <w:r w:rsidRPr="00244C07">
        <w:rPr>
          <w:rFonts w:ascii="Arial" w:hAnsi="Arial"/>
        </w:rPr>
        <w:t>piede diabetico/vulnologia</w:t>
      </w:r>
      <w:r>
        <w:rPr>
          <w:rStyle w:val="Rimandonotaapidipagina"/>
          <w:rFonts w:ascii="Arial" w:eastAsia="Arial" w:hAnsi="Arial" w:cs="Arial"/>
        </w:rPr>
        <w:footnoteReference w:id="5"/>
      </w:r>
    </w:p>
    <w:p w:rsidR="00244C07" w:rsidRPr="00244C07" w:rsidRDefault="00244C07" w:rsidP="00244C07">
      <w:pPr>
        <w:pStyle w:val="Paragrafoelenco"/>
        <w:numPr>
          <w:ilvl w:val="0"/>
          <w:numId w:val="6"/>
        </w:numPr>
        <w:pBdr>
          <w:top w:val="nil"/>
          <w:left w:val="nil"/>
          <w:bottom w:val="nil"/>
          <w:right w:val="nil"/>
          <w:between w:val="nil"/>
          <w:bar w:val="nil"/>
        </w:pBdr>
        <w:rPr>
          <w:rFonts w:ascii="Arial" w:eastAsia="Arial" w:hAnsi="Arial" w:cs="Arial"/>
        </w:rPr>
      </w:pPr>
      <w:r w:rsidRPr="00244C07">
        <w:rPr>
          <w:rFonts w:ascii="Arial" w:hAnsi="Arial"/>
        </w:rPr>
        <w:t>clinica ortopedica</w:t>
      </w:r>
    </w:p>
    <w:p w:rsidR="00244C07" w:rsidRPr="00244C07" w:rsidRDefault="00244C07" w:rsidP="00244C07">
      <w:pPr>
        <w:pStyle w:val="Paragrafoelenco"/>
        <w:numPr>
          <w:ilvl w:val="0"/>
          <w:numId w:val="6"/>
        </w:numPr>
        <w:pBdr>
          <w:top w:val="nil"/>
          <w:left w:val="nil"/>
          <w:bottom w:val="nil"/>
          <w:right w:val="nil"/>
          <w:between w:val="nil"/>
          <w:bar w:val="nil"/>
        </w:pBdr>
        <w:rPr>
          <w:rFonts w:ascii="Arial" w:eastAsia="Arial" w:hAnsi="Arial" w:cs="Arial"/>
        </w:rPr>
      </w:pPr>
      <w:r w:rsidRPr="00244C07">
        <w:rPr>
          <w:rFonts w:ascii="Arial" w:hAnsi="Arial"/>
        </w:rPr>
        <w:t>chirurgia  generale e proctologica</w:t>
      </w:r>
      <w:r w:rsidRPr="00244C07">
        <w:rPr>
          <w:vertAlign w:val="superscript"/>
        </w:rPr>
        <w:t>6</w:t>
      </w:r>
    </w:p>
    <w:p w:rsidR="00244C07" w:rsidRPr="00244C07" w:rsidRDefault="00244C07" w:rsidP="00244C07">
      <w:pPr>
        <w:pStyle w:val="Paragrafoelenco"/>
        <w:numPr>
          <w:ilvl w:val="0"/>
          <w:numId w:val="6"/>
        </w:numPr>
        <w:pBdr>
          <w:top w:val="nil"/>
          <w:left w:val="nil"/>
          <w:bottom w:val="nil"/>
          <w:right w:val="nil"/>
          <w:between w:val="nil"/>
          <w:bar w:val="nil"/>
        </w:pBdr>
        <w:jc w:val="both"/>
        <w:rPr>
          <w:rFonts w:ascii="Arial" w:eastAsia="Arial" w:hAnsi="Arial" w:cs="Arial"/>
        </w:rPr>
      </w:pPr>
      <w:r w:rsidRPr="00244C07">
        <w:rPr>
          <w:rFonts w:ascii="Arial" w:hAnsi="Arial"/>
        </w:rPr>
        <w:t>clinica odontostomatologica</w:t>
      </w:r>
      <w:r w:rsidRPr="00244C07">
        <w:rPr>
          <w:rStyle w:val="Rimandonotaapidipagina"/>
          <w:rFonts w:ascii="Arial" w:hAnsi="Arial"/>
        </w:rPr>
        <w:t>7</w:t>
      </w:r>
    </w:p>
    <w:p w:rsidR="00244C07" w:rsidRDefault="00244C07" w:rsidP="00244C07">
      <w:pPr>
        <w:jc w:val="both"/>
        <w:rPr>
          <w:rFonts w:ascii="Arial" w:eastAsia="Arial" w:hAnsi="Arial" w:cs="Arial"/>
          <w:b/>
          <w:bCs/>
        </w:rPr>
      </w:pPr>
      <w:r>
        <w:rPr>
          <w:rFonts w:ascii="Arial" w:hAnsi="Arial"/>
          <w:b/>
          <w:bCs/>
        </w:rPr>
        <w:lastRenderedPageBreak/>
        <w:t xml:space="preserve">Fidia Farmaceutici </w:t>
      </w:r>
    </w:p>
    <w:p w:rsidR="00244C07" w:rsidRDefault="00244C07" w:rsidP="00244C07">
      <w:pPr>
        <w:jc w:val="both"/>
        <w:rPr>
          <w:rFonts w:ascii="Arial" w:eastAsia="Arial" w:hAnsi="Arial" w:cs="Arial"/>
        </w:rPr>
      </w:pPr>
      <w:r>
        <w:rPr>
          <w:rFonts w:ascii="Arial" w:hAnsi="Arial"/>
        </w:rPr>
        <w:t xml:space="preserve">Fidia Farmaceutici S.p.a. è un'azienda italiana fondata nel 1946, leader mondiale nella ricerca e nello sviluppo nonché nella commercializzazione di prodotti a base di acido ialuronico e suoi derivati, che trovano diverse applicazioni in campo biomedico, in aree quali reumatologia, ortopedia, chirurgia, riparazione tissutale dermatologia, pediatria e dermo-estetica. </w:t>
      </w:r>
    </w:p>
    <w:p w:rsidR="00244C07" w:rsidRDefault="00244C07" w:rsidP="00244C07">
      <w:pPr>
        <w:jc w:val="both"/>
        <w:rPr>
          <w:rFonts w:ascii="Arial" w:eastAsia="Arial" w:hAnsi="Arial" w:cs="Arial"/>
        </w:rPr>
      </w:pPr>
      <w:r>
        <w:rPr>
          <w:rFonts w:ascii="Arial" w:hAnsi="Arial"/>
        </w:rPr>
        <w:t xml:space="preserve">Parte del gruppo milanese P&amp;R Holding, Fidia Farmaceutici ha solide basi a livello nazionale: in Italia conta due stabilimenti produttivi, uno ad Abano Terme, dove ha sede la società, e l’altro a Noto, in Sicilia. Occupa oggi oltre 700 dipendenti e alimenta un giro di affari che supera i 250 milioni di euro, oltre il 50% generato all’estero. </w:t>
      </w:r>
    </w:p>
    <w:p w:rsidR="00244C07" w:rsidRDefault="00244C07" w:rsidP="00244C07">
      <w:pPr>
        <w:jc w:val="both"/>
        <w:rPr>
          <w:rFonts w:ascii="Arial" w:eastAsia="Arial" w:hAnsi="Arial" w:cs="Arial"/>
        </w:rPr>
      </w:pPr>
      <w:r>
        <w:rPr>
          <w:rFonts w:ascii="Arial" w:hAnsi="Arial"/>
        </w:rPr>
        <w:t xml:space="preserve">Grazie ai suoi investimenti in ricerca è riuscita a costruire una lunga tradizione di prodotti innovativi, con oltre 600 brevetti al suo attivo. </w:t>
      </w:r>
    </w:p>
    <w:p w:rsidR="00244C07" w:rsidRDefault="00244C07" w:rsidP="00244C07">
      <w:pPr>
        <w:jc w:val="both"/>
        <w:rPr>
          <w:rFonts w:ascii="Arial" w:eastAsia="Arial" w:hAnsi="Arial" w:cs="Arial"/>
        </w:rPr>
      </w:pPr>
      <w:r>
        <w:rPr>
          <w:rFonts w:ascii="Arial" w:hAnsi="Arial"/>
        </w:rPr>
        <w:t>Pur mantenendo solide radici in Italia, Fidia farmaceutici presenta una forte vocazione all’internazionalizzazione, determinata dalla sua lunga tradizione di investimenti in ricerca e sviluppo di nuovi prodotti che distribuisce in oltre 100 paesi nel mondo, grazie a un consolidato network di partners e distributori operanti nel settore farmaceutico e biomedico, sia a livello locale che su scala internazionale, e a filiali commerciali situate in mercati strategici quali Stati Uniti, Kazakistan, Germania, Spagna, Russia e Medio Oriente.</w:t>
      </w:r>
    </w:p>
    <w:p w:rsidR="00244C07" w:rsidRDefault="00244C07" w:rsidP="00244C07">
      <w:pPr>
        <w:jc w:val="both"/>
      </w:pPr>
      <w:r>
        <w:rPr>
          <w:rFonts w:ascii="Arial" w:hAnsi="Arial"/>
        </w:rPr>
        <w:t xml:space="preserve">Per maggiori informazioni: </w:t>
      </w:r>
      <w:hyperlink r:id="rId10" w:history="1">
        <w:r>
          <w:rPr>
            <w:rStyle w:val="Hyperlink0"/>
          </w:rPr>
          <w:t>www.fidiapharma.com</w:t>
        </w:r>
      </w:hyperlink>
    </w:p>
    <w:p w:rsidR="00244C07" w:rsidRDefault="00244C07" w:rsidP="003D3C0D">
      <w:pPr>
        <w:jc w:val="both"/>
        <w:rPr>
          <w:rFonts w:ascii="Arial" w:hAnsi="Arial" w:cs="Arial"/>
        </w:rPr>
      </w:pPr>
    </w:p>
    <w:p w:rsidR="00244C07" w:rsidRDefault="00244C07" w:rsidP="003D3C0D">
      <w:pPr>
        <w:jc w:val="both"/>
        <w:rPr>
          <w:rFonts w:ascii="Arial" w:hAnsi="Arial" w:cs="Arial"/>
        </w:rPr>
      </w:pPr>
    </w:p>
    <w:p w:rsidR="00244C07" w:rsidRPr="00244C07" w:rsidRDefault="00244C07" w:rsidP="00244C07">
      <w:pPr>
        <w:spacing w:after="0" w:line="240" w:lineRule="auto"/>
        <w:jc w:val="both"/>
        <w:rPr>
          <w:rFonts w:ascii="Arial" w:hAnsi="Arial" w:cs="Arial"/>
          <w:b/>
        </w:rPr>
      </w:pPr>
      <w:r w:rsidRPr="00244C07">
        <w:rPr>
          <w:rFonts w:ascii="Arial" w:hAnsi="Arial" w:cs="Arial"/>
          <w:b/>
        </w:rPr>
        <w:t>Per ulteriori informazioni:</w:t>
      </w:r>
    </w:p>
    <w:p w:rsidR="00244C07" w:rsidRPr="00244C07" w:rsidRDefault="00244C07" w:rsidP="00244C07">
      <w:pPr>
        <w:spacing w:after="0" w:line="240" w:lineRule="auto"/>
        <w:jc w:val="both"/>
        <w:rPr>
          <w:rFonts w:ascii="Arial" w:hAnsi="Arial" w:cs="Arial"/>
          <w:b/>
        </w:rPr>
      </w:pPr>
    </w:p>
    <w:p w:rsidR="00244C07" w:rsidRPr="00244C07" w:rsidRDefault="00244C07" w:rsidP="00244C07">
      <w:pPr>
        <w:spacing w:after="0" w:line="240" w:lineRule="auto"/>
        <w:jc w:val="both"/>
        <w:rPr>
          <w:rFonts w:ascii="Arial" w:hAnsi="Arial" w:cs="Arial"/>
          <w:b/>
        </w:rPr>
      </w:pPr>
      <w:r w:rsidRPr="00244C07">
        <w:rPr>
          <w:rFonts w:ascii="Arial" w:hAnsi="Arial" w:cs="Arial"/>
          <w:b/>
        </w:rPr>
        <w:t>Responsabile Comunicazione</w:t>
      </w:r>
      <w:r w:rsidR="000828D6">
        <w:rPr>
          <w:rFonts w:ascii="Arial" w:hAnsi="Arial" w:cs="Arial"/>
          <w:b/>
        </w:rPr>
        <w:t xml:space="preserve"> - </w:t>
      </w:r>
      <w:r w:rsidRPr="00244C07">
        <w:rPr>
          <w:rFonts w:ascii="Arial" w:hAnsi="Arial" w:cs="Arial"/>
          <w:b/>
        </w:rPr>
        <w:t>Fidia Farmaceutici</w:t>
      </w:r>
      <w:r w:rsidR="000828D6">
        <w:rPr>
          <w:rFonts w:ascii="Arial" w:hAnsi="Arial" w:cs="Arial"/>
          <w:b/>
        </w:rPr>
        <w:t xml:space="preserve"> S.p.A.</w:t>
      </w:r>
    </w:p>
    <w:p w:rsidR="00244C07" w:rsidRPr="00244C07" w:rsidRDefault="00244C07" w:rsidP="00244C07">
      <w:pPr>
        <w:spacing w:after="0" w:line="240" w:lineRule="auto"/>
        <w:jc w:val="both"/>
        <w:rPr>
          <w:rFonts w:ascii="Arial" w:hAnsi="Arial" w:cs="Arial"/>
        </w:rPr>
      </w:pPr>
      <w:r w:rsidRPr="00244C07">
        <w:rPr>
          <w:rFonts w:ascii="Arial" w:hAnsi="Arial" w:cs="Arial"/>
        </w:rPr>
        <w:t>Elena Fedeli</w:t>
      </w:r>
    </w:p>
    <w:p w:rsidR="00244C07" w:rsidRPr="00244C07" w:rsidRDefault="00244C07" w:rsidP="00244C07">
      <w:pPr>
        <w:spacing w:after="0" w:line="240" w:lineRule="auto"/>
        <w:jc w:val="both"/>
        <w:rPr>
          <w:rFonts w:ascii="Arial" w:hAnsi="Arial" w:cs="Arial"/>
        </w:rPr>
      </w:pPr>
      <w:r w:rsidRPr="00244C07">
        <w:rPr>
          <w:rFonts w:ascii="Arial" w:hAnsi="Arial" w:cs="Arial"/>
        </w:rPr>
        <w:t>Tel (+39) 049 8232359</w:t>
      </w:r>
    </w:p>
    <w:p w:rsidR="00244C07" w:rsidRDefault="000828D6" w:rsidP="00244C07">
      <w:pPr>
        <w:spacing w:after="0" w:line="240" w:lineRule="auto"/>
        <w:jc w:val="both"/>
        <w:rPr>
          <w:rFonts w:ascii="Arial" w:hAnsi="Arial" w:cs="Arial"/>
        </w:rPr>
      </w:pPr>
      <w:hyperlink r:id="rId11" w:history="1">
        <w:r w:rsidRPr="0066716C">
          <w:rPr>
            <w:rStyle w:val="Collegamentoipertestuale"/>
            <w:rFonts w:ascii="Arial" w:hAnsi="Arial" w:cs="Arial"/>
          </w:rPr>
          <w:t>efedeli@fidiapharma.it</w:t>
        </w:r>
      </w:hyperlink>
    </w:p>
    <w:p w:rsidR="000828D6" w:rsidRDefault="000828D6" w:rsidP="000828D6">
      <w:pPr>
        <w:spacing w:after="0" w:line="240" w:lineRule="auto"/>
        <w:jc w:val="both"/>
        <w:rPr>
          <w:rFonts w:ascii="Arial" w:hAnsi="Arial" w:cs="Arial"/>
        </w:rPr>
      </w:pPr>
    </w:p>
    <w:p w:rsidR="000828D6" w:rsidRPr="00244C07" w:rsidRDefault="000828D6" w:rsidP="000828D6">
      <w:pPr>
        <w:spacing w:after="0" w:line="240" w:lineRule="auto"/>
        <w:jc w:val="both"/>
        <w:rPr>
          <w:rFonts w:ascii="Arial" w:hAnsi="Arial" w:cs="Arial"/>
          <w:b/>
        </w:rPr>
      </w:pPr>
      <w:r>
        <w:rPr>
          <w:rFonts w:ascii="Arial" w:hAnsi="Arial" w:cs="Arial"/>
          <w:b/>
        </w:rPr>
        <w:t xml:space="preserve">Ufficio </w:t>
      </w:r>
      <w:r w:rsidRPr="00244C07">
        <w:rPr>
          <w:rFonts w:ascii="Arial" w:hAnsi="Arial" w:cs="Arial"/>
          <w:b/>
        </w:rPr>
        <w:t>Comunicazione</w:t>
      </w:r>
      <w:r>
        <w:rPr>
          <w:rFonts w:ascii="Arial" w:hAnsi="Arial" w:cs="Arial"/>
          <w:b/>
        </w:rPr>
        <w:t xml:space="preserve"> -</w:t>
      </w:r>
      <w:r w:rsidRPr="00244C07">
        <w:rPr>
          <w:rFonts w:ascii="Arial" w:hAnsi="Arial" w:cs="Arial"/>
          <w:b/>
        </w:rPr>
        <w:t xml:space="preserve"> Fidia Farmaceutici</w:t>
      </w:r>
      <w:r>
        <w:rPr>
          <w:rFonts w:ascii="Arial" w:hAnsi="Arial" w:cs="Arial"/>
          <w:b/>
        </w:rPr>
        <w:t xml:space="preserve"> </w:t>
      </w:r>
      <w:r>
        <w:rPr>
          <w:rFonts w:ascii="Arial" w:hAnsi="Arial" w:cs="Arial"/>
          <w:b/>
        </w:rPr>
        <w:t>S.p.A.</w:t>
      </w:r>
    </w:p>
    <w:p w:rsidR="000828D6" w:rsidRPr="00244C07" w:rsidRDefault="000828D6" w:rsidP="000828D6">
      <w:pPr>
        <w:spacing w:after="0" w:line="240" w:lineRule="auto"/>
        <w:jc w:val="both"/>
        <w:rPr>
          <w:rFonts w:ascii="Arial" w:hAnsi="Arial" w:cs="Arial"/>
        </w:rPr>
      </w:pPr>
      <w:r>
        <w:rPr>
          <w:rFonts w:ascii="Arial" w:hAnsi="Arial" w:cs="Arial"/>
        </w:rPr>
        <w:t>Alessia Merlin</w:t>
      </w:r>
    </w:p>
    <w:p w:rsidR="000828D6" w:rsidRPr="00244C07" w:rsidRDefault="000828D6" w:rsidP="000828D6">
      <w:pPr>
        <w:spacing w:after="0" w:line="240" w:lineRule="auto"/>
        <w:jc w:val="both"/>
        <w:rPr>
          <w:rFonts w:ascii="Arial" w:hAnsi="Arial" w:cs="Arial"/>
        </w:rPr>
      </w:pPr>
      <w:r>
        <w:rPr>
          <w:rFonts w:ascii="Arial" w:hAnsi="Arial" w:cs="Arial"/>
        </w:rPr>
        <w:t>Tel (+39) 049 8232157</w:t>
      </w:r>
    </w:p>
    <w:p w:rsidR="000828D6" w:rsidRPr="00244C07" w:rsidRDefault="000828D6" w:rsidP="00244C07">
      <w:pPr>
        <w:spacing w:after="0" w:line="240" w:lineRule="auto"/>
        <w:jc w:val="both"/>
        <w:rPr>
          <w:rFonts w:ascii="Arial" w:hAnsi="Arial" w:cs="Arial"/>
        </w:rPr>
      </w:pPr>
      <w:r>
        <w:rPr>
          <w:rFonts w:ascii="Arial" w:hAnsi="Arial" w:cs="Arial"/>
        </w:rPr>
        <w:t>amerlin</w:t>
      </w:r>
      <w:r w:rsidRPr="00244C07">
        <w:rPr>
          <w:rFonts w:ascii="Arial" w:hAnsi="Arial" w:cs="Arial"/>
        </w:rPr>
        <w:t>@fidiapharma.it</w:t>
      </w:r>
    </w:p>
    <w:p w:rsidR="000828D6" w:rsidRPr="00244C07" w:rsidRDefault="000828D6" w:rsidP="00244C07">
      <w:pPr>
        <w:spacing w:after="0" w:line="240" w:lineRule="auto"/>
        <w:jc w:val="both"/>
        <w:rPr>
          <w:rFonts w:ascii="Arial" w:hAnsi="Arial" w:cs="Arial"/>
        </w:rPr>
      </w:pPr>
    </w:p>
    <w:p w:rsidR="00244C07" w:rsidRPr="00244C07" w:rsidRDefault="00244C07" w:rsidP="00244C07">
      <w:pPr>
        <w:spacing w:after="0" w:line="240" w:lineRule="auto"/>
        <w:jc w:val="both"/>
        <w:rPr>
          <w:rFonts w:ascii="Arial" w:hAnsi="Arial" w:cs="Arial"/>
          <w:b/>
        </w:rPr>
      </w:pPr>
      <w:r w:rsidRPr="00244C07">
        <w:rPr>
          <w:rFonts w:ascii="Arial" w:hAnsi="Arial" w:cs="Arial"/>
          <w:b/>
        </w:rPr>
        <w:t xml:space="preserve">Value Relations </w:t>
      </w:r>
      <w:r w:rsidR="000828D6">
        <w:rPr>
          <w:rFonts w:ascii="Arial" w:hAnsi="Arial" w:cs="Arial"/>
          <w:b/>
        </w:rPr>
        <w:t>-</w:t>
      </w:r>
      <w:r w:rsidRPr="00244C07">
        <w:rPr>
          <w:rFonts w:ascii="Arial" w:hAnsi="Arial" w:cs="Arial"/>
          <w:b/>
        </w:rPr>
        <w:t xml:space="preserve"> Ufficio Stampa </w:t>
      </w:r>
    </w:p>
    <w:p w:rsidR="00244C07" w:rsidRPr="00244C07" w:rsidRDefault="00244C07" w:rsidP="00244C07">
      <w:pPr>
        <w:spacing w:after="0" w:line="240" w:lineRule="auto"/>
        <w:jc w:val="both"/>
        <w:rPr>
          <w:rFonts w:ascii="Arial" w:hAnsi="Arial" w:cs="Arial"/>
        </w:rPr>
      </w:pPr>
      <w:r w:rsidRPr="00244C07">
        <w:rPr>
          <w:rFonts w:ascii="Arial" w:hAnsi="Arial" w:cs="Arial"/>
        </w:rPr>
        <w:t>Eleonora Cossa</w:t>
      </w:r>
    </w:p>
    <w:p w:rsidR="00244C07" w:rsidRPr="00244C07" w:rsidRDefault="00244C07" w:rsidP="00244C07">
      <w:pPr>
        <w:spacing w:after="0" w:line="240" w:lineRule="auto"/>
        <w:jc w:val="both"/>
        <w:rPr>
          <w:rFonts w:ascii="Arial" w:hAnsi="Arial" w:cs="Arial"/>
          <w:lang w:val="en-US"/>
        </w:rPr>
      </w:pPr>
      <w:r w:rsidRPr="00244C07">
        <w:rPr>
          <w:rFonts w:ascii="Arial" w:hAnsi="Arial" w:cs="Arial"/>
          <w:lang w:val="en-US"/>
        </w:rPr>
        <w:t>Tel 02 20424933</w:t>
      </w:r>
    </w:p>
    <w:p w:rsidR="00244C07" w:rsidRPr="00244C07" w:rsidRDefault="00244C07" w:rsidP="00244C07">
      <w:pPr>
        <w:spacing w:after="0" w:line="240" w:lineRule="auto"/>
        <w:jc w:val="both"/>
        <w:rPr>
          <w:rFonts w:ascii="Arial" w:hAnsi="Arial" w:cs="Arial"/>
          <w:lang w:val="en-US"/>
        </w:rPr>
      </w:pPr>
      <w:r w:rsidRPr="00244C07">
        <w:rPr>
          <w:rFonts w:ascii="Arial" w:hAnsi="Arial" w:cs="Arial"/>
          <w:lang w:val="en-US"/>
        </w:rPr>
        <w:t>e.cossa@vrelations.it</w:t>
      </w:r>
      <w:bookmarkStart w:id="0" w:name="_GoBack"/>
      <w:bookmarkEnd w:id="0"/>
    </w:p>
    <w:p w:rsidR="00244C07" w:rsidRPr="00244C07" w:rsidRDefault="00244C07">
      <w:pPr>
        <w:spacing w:after="0" w:line="240" w:lineRule="auto"/>
        <w:jc w:val="both"/>
        <w:rPr>
          <w:rFonts w:ascii="Arial" w:hAnsi="Arial" w:cs="Arial"/>
          <w:lang w:val="en-US"/>
        </w:rPr>
      </w:pPr>
    </w:p>
    <w:sectPr w:rsidR="00244C07" w:rsidRPr="00244C07" w:rsidSect="00516BFA">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0B" w:rsidRDefault="0056710B" w:rsidP="00BA727B">
      <w:pPr>
        <w:spacing w:after="0" w:line="240" w:lineRule="auto"/>
      </w:pPr>
      <w:r>
        <w:separator/>
      </w:r>
    </w:p>
  </w:endnote>
  <w:endnote w:type="continuationSeparator" w:id="0">
    <w:p w:rsidR="0056710B" w:rsidRDefault="0056710B" w:rsidP="00BA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5679"/>
      <w:docPartObj>
        <w:docPartGallery w:val="Page Numbers (Bottom of Page)"/>
        <w:docPartUnique/>
      </w:docPartObj>
    </w:sdtPr>
    <w:sdtEndPr/>
    <w:sdtContent>
      <w:p w:rsidR="00B365BE" w:rsidRDefault="0056710B">
        <w:pPr>
          <w:pStyle w:val="Pidipagina"/>
          <w:jc w:val="right"/>
        </w:pPr>
        <w:r>
          <w:fldChar w:fldCharType="begin"/>
        </w:r>
        <w:r>
          <w:instrText xml:space="preserve"> PAGE   \* MERGEFORMAT </w:instrText>
        </w:r>
        <w:r>
          <w:fldChar w:fldCharType="separate"/>
        </w:r>
        <w:r w:rsidR="000828D6">
          <w:rPr>
            <w:noProof/>
          </w:rPr>
          <w:t>3</w:t>
        </w:r>
        <w:r>
          <w:rPr>
            <w:noProof/>
          </w:rPr>
          <w:fldChar w:fldCharType="end"/>
        </w:r>
      </w:p>
    </w:sdtContent>
  </w:sdt>
  <w:p w:rsidR="00B365BE" w:rsidRDefault="00B365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0B" w:rsidRDefault="0056710B" w:rsidP="00BA727B">
      <w:pPr>
        <w:spacing w:after="0" w:line="240" w:lineRule="auto"/>
      </w:pPr>
      <w:r>
        <w:separator/>
      </w:r>
    </w:p>
  </w:footnote>
  <w:footnote w:type="continuationSeparator" w:id="0">
    <w:p w:rsidR="0056710B" w:rsidRDefault="0056710B" w:rsidP="00BA727B">
      <w:pPr>
        <w:spacing w:after="0" w:line="240" w:lineRule="auto"/>
      </w:pPr>
      <w:r>
        <w:continuationSeparator/>
      </w:r>
    </w:p>
  </w:footnote>
  <w:footnote w:id="1">
    <w:p w:rsidR="00244C07" w:rsidRDefault="00244C07" w:rsidP="00244C07">
      <w:pPr>
        <w:pStyle w:val="Testonotaapidipagina"/>
      </w:pPr>
      <w:r w:rsidRPr="00B859DB">
        <w:rPr>
          <w:rFonts w:ascii="Arial" w:eastAsia="Arial" w:hAnsi="Arial" w:cs="Arial"/>
          <w:vertAlign w:val="superscript"/>
        </w:rPr>
        <w:footnoteRef/>
      </w:r>
      <w:r w:rsidRPr="00B859DB">
        <w:t xml:space="preserve"> L’accordo prevede l’acquisizione dei diritti di commercializzazione della tecnologia sul territorio nazionale.</w:t>
      </w:r>
    </w:p>
  </w:footnote>
  <w:footnote w:id="2">
    <w:p w:rsidR="00244C07" w:rsidRPr="00AB122B" w:rsidRDefault="00244C07" w:rsidP="00244C07">
      <w:pPr>
        <w:pStyle w:val="Testonotaapidipagina"/>
        <w:rPr>
          <w:lang w:val="en-US"/>
        </w:rPr>
      </w:pPr>
      <w:r>
        <w:rPr>
          <w:rFonts w:ascii="Arial" w:eastAsia="Arial" w:hAnsi="Arial" w:cs="Arial"/>
          <w:vertAlign w:val="superscript"/>
          <w:lang w:val="en-US"/>
        </w:rPr>
        <w:footnoteRef/>
      </w:r>
      <w:r>
        <w:rPr>
          <w:lang w:val="en-US"/>
        </w:rPr>
        <w:t xml:space="preserve"> Trovato et al. Journal of Cellular Physiology 2015, DOI 10.1002/jcp.24973;</w:t>
      </w:r>
    </w:p>
  </w:footnote>
  <w:footnote w:id="3">
    <w:p w:rsidR="00244C07" w:rsidRPr="00AB122B" w:rsidRDefault="00244C07" w:rsidP="00244C07">
      <w:pPr>
        <w:pStyle w:val="Testonotaapidipagina"/>
        <w:rPr>
          <w:lang w:val="en-US"/>
        </w:rPr>
      </w:pPr>
      <w:r>
        <w:rPr>
          <w:rFonts w:ascii="Arial" w:eastAsia="Arial" w:hAnsi="Arial" w:cs="Arial"/>
          <w:vertAlign w:val="superscript"/>
          <w:lang w:val="en-US"/>
        </w:rPr>
        <w:footnoteRef/>
      </w:r>
      <w:r>
        <w:rPr>
          <w:lang w:val="en-US"/>
        </w:rPr>
        <w:t xml:space="preserve"> Purpura V et al. Journal of Visualized Experiments 2015, DOI:10.3791/53579</w:t>
      </w:r>
    </w:p>
  </w:footnote>
  <w:footnote w:id="4">
    <w:p w:rsidR="00244C07" w:rsidRDefault="00244C07" w:rsidP="00244C07">
      <w:pPr>
        <w:pStyle w:val="Testonotaapidipagina"/>
        <w:rPr>
          <w:lang w:val="en-US"/>
        </w:rPr>
      </w:pPr>
      <w:r>
        <w:rPr>
          <w:rFonts w:ascii="Arial" w:eastAsia="Arial" w:hAnsi="Arial" w:cs="Arial"/>
          <w:vertAlign w:val="superscript"/>
          <w:lang w:val="en-US"/>
        </w:rPr>
        <w:footnoteRef/>
      </w:r>
      <w:r>
        <w:rPr>
          <w:lang w:val="en-US"/>
        </w:rPr>
        <w:t xml:space="preserve"> Svolacchia et al. Journal of Cosmetic Dermatology 2016, DOI: 10.1111/jocd.12212.</w:t>
      </w:r>
    </w:p>
  </w:footnote>
  <w:footnote w:id="5">
    <w:p w:rsidR="00244C07" w:rsidRDefault="00244C07" w:rsidP="00244C07">
      <w:pPr>
        <w:pStyle w:val="Testonotaapidipagina"/>
        <w:rPr>
          <w:lang w:val="en-US"/>
        </w:rPr>
      </w:pPr>
      <w:r>
        <w:rPr>
          <w:vertAlign w:val="superscript"/>
          <w:lang w:val="en-US"/>
        </w:rPr>
        <w:t>5</w:t>
      </w:r>
      <w:r>
        <w:rPr>
          <w:lang w:val="en-US"/>
        </w:rPr>
        <w:t xml:space="preserve"> Trovato et al. Journal of Cell Science &amp; Therapy 2016  </w:t>
      </w:r>
      <w:r>
        <w:rPr>
          <w:i/>
          <w:iCs/>
          <w:lang w:val="en-US"/>
        </w:rPr>
        <w:t>in press</w:t>
      </w:r>
      <w:r>
        <w:rPr>
          <w:lang w:val="en-US"/>
        </w:rPr>
        <w:t xml:space="preserve"> </w:t>
      </w:r>
    </w:p>
    <w:p w:rsidR="00244C07" w:rsidRDefault="00244C07" w:rsidP="00244C07">
      <w:pPr>
        <w:pStyle w:val="Testonotaapidipagina"/>
        <w:rPr>
          <w:i/>
          <w:iCs/>
          <w:lang w:val="en-US"/>
        </w:rPr>
      </w:pPr>
      <w:r>
        <w:rPr>
          <w:vertAlign w:val="superscript"/>
          <w:lang w:val="en-US"/>
        </w:rPr>
        <w:t>6</w:t>
      </w:r>
      <w:r>
        <w:rPr>
          <w:lang w:val="en-US"/>
        </w:rPr>
        <w:t xml:space="preserve"> Baglioni et al. Anticancer Research 2016 </w:t>
      </w:r>
      <w:r>
        <w:rPr>
          <w:i/>
          <w:iCs/>
          <w:lang w:val="en-US"/>
        </w:rPr>
        <w:t>in press</w:t>
      </w:r>
    </w:p>
    <w:p w:rsidR="00244C07" w:rsidRDefault="00244C07" w:rsidP="00244C07">
      <w:pPr>
        <w:pStyle w:val="Testonotaapidipagina"/>
        <w:rPr>
          <w:lang w:val="en-US"/>
        </w:rPr>
      </w:pPr>
      <w:r>
        <w:rPr>
          <w:i/>
          <w:iCs/>
          <w:vertAlign w:val="superscript"/>
        </w:rPr>
        <w:t xml:space="preserve">7 </w:t>
      </w:r>
      <w:r>
        <w:rPr>
          <w:lang w:val="en-US"/>
        </w:rPr>
        <w:t>Aimetti et al. Clinical Advances in Periodontics, 2013; DOI 10.902/cap.2013.130047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99F"/>
    <w:multiLevelType w:val="hybridMultilevel"/>
    <w:tmpl w:val="58A8801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63B274A"/>
    <w:multiLevelType w:val="hybridMultilevel"/>
    <w:tmpl w:val="D7B86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87471F"/>
    <w:multiLevelType w:val="hybridMultilevel"/>
    <w:tmpl w:val="71343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8974CD"/>
    <w:multiLevelType w:val="hybridMultilevel"/>
    <w:tmpl w:val="414C6AE6"/>
    <w:styleLink w:val="Stileimportato1"/>
    <w:lvl w:ilvl="0" w:tplc="758016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06E8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FCD9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5C0A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00E2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E0C8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1C64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8287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063C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B6A325E"/>
    <w:multiLevelType w:val="hybridMultilevel"/>
    <w:tmpl w:val="17A2F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613676A"/>
    <w:multiLevelType w:val="hybridMultilevel"/>
    <w:tmpl w:val="414C6AE6"/>
    <w:numStyleLink w:val="Stileimportato1"/>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C49FB"/>
    <w:rsid w:val="00004D4B"/>
    <w:rsid w:val="000378D4"/>
    <w:rsid w:val="00055580"/>
    <w:rsid w:val="0006669A"/>
    <w:rsid w:val="000828D6"/>
    <w:rsid w:val="00090A64"/>
    <w:rsid w:val="000B66B8"/>
    <w:rsid w:val="000C11A5"/>
    <w:rsid w:val="0016500E"/>
    <w:rsid w:val="00175C7E"/>
    <w:rsid w:val="001C3889"/>
    <w:rsid w:val="001D17F5"/>
    <w:rsid w:val="001D2779"/>
    <w:rsid w:val="001D686C"/>
    <w:rsid w:val="002038F2"/>
    <w:rsid w:val="002253E6"/>
    <w:rsid w:val="00244C07"/>
    <w:rsid w:val="0026028F"/>
    <w:rsid w:val="002821C6"/>
    <w:rsid w:val="002F526A"/>
    <w:rsid w:val="00372EC4"/>
    <w:rsid w:val="003D3C0D"/>
    <w:rsid w:val="003D6CA0"/>
    <w:rsid w:val="00415EB4"/>
    <w:rsid w:val="004268EF"/>
    <w:rsid w:val="00432374"/>
    <w:rsid w:val="00463812"/>
    <w:rsid w:val="00474699"/>
    <w:rsid w:val="00477A3E"/>
    <w:rsid w:val="004A1DF4"/>
    <w:rsid w:val="004A33C2"/>
    <w:rsid w:val="004A3B43"/>
    <w:rsid w:val="004B3B8C"/>
    <w:rsid w:val="004C49FB"/>
    <w:rsid w:val="00506C72"/>
    <w:rsid w:val="00516BFA"/>
    <w:rsid w:val="0052701D"/>
    <w:rsid w:val="00527276"/>
    <w:rsid w:val="0053632A"/>
    <w:rsid w:val="0056710B"/>
    <w:rsid w:val="005B6C56"/>
    <w:rsid w:val="005C5FE2"/>
    <w:rsid w:val="005F1EFD"/>
    <w:rsid w:val="005F7E65"/>
    <w:rsid w:val="0062513E"/>
    <w:rsid w:val="00631F27"/>
    <w:rsid w:val="00652EFB"/>
    <w:rsid w:val="00656812"/>
    <w:rsid w:val="0070076D"/>
    <w:rsid w:val="00721962"/>
    <w:rsid w:val="0073434E"/>
    <w:rsid w:val="00757CCA"/>
    <w:rsid w:val="00787069"/>
    <w:rsid w:val="007B1F99"/>
    <w:rsid w:val="007B7CC6"/>
    <w:rsid w:val="00815767"/>
    <w:rsid w:val="008664CB"/>
    <w:rsid w:val="0088609F"/>
    <w:rsid w:val="008C5063"/>
    <w:rsid w:val="0090554A"/>
    <w:rsid w:val="00936CBA"/>
    <w:rsid w:val="009555A3"/>
    <w:rsid w:val="00965C37"/>
    <w:rsid w:val="009770BD"/>
    <w:rsid w:val="009837F1"/>
    <w:rsid w:val="009D5795"/>
    <w:rsid w:val="009F1649"/>
    <w:rsid w:val="00A23164"/>
    <w:rsid w:val="00A429C4"/>
    <w:rsid w:val="00AF3D87"/>
    <w:rsid w:val="00AF5803"/>
    <w:rsid w:val="00B00F01"/>
    <w:rsid w:val="00B068AC"/>
    <w:rsid w:val="00B365BE"/>
    <w:rsid w:val="00BA727B"/>
    <w:rsid w:val="00BF1646"/>
    <w:rsid w:val="00BF3977"/>
    <w:rsid w:val="00BF6BB7"/>
    <w:rsid w:val="00C068D6"/>
    <w:rsid w:val="00C25607"/>
    <w:rsid w:val="00C273FF"/>
    <w:rsid w:val="00C64E3C"/>
    <w:rsid w:val="00CC773E"/>
    <w:rsid w:val="00D17B2D"/>
    <w:rsid w:val="00D27205"/>
    <w:rsid w:val="00D37A7E"/>
    <w:rsid w:val="00D468EB"/>
    <w:rsid w:val="00D6143B"/>
    <w:rsid w:val="00D67321"/>
    <w:rsid w:val="00D74B69"/>
    <w:rsid w:val="00D76E6A"/>
    <w:rsid w:val="00D81954"/>
    <w:rsid w:val="00D83DFF"/>
    <w:rsid w:val="00D864F4"/>
    <w:rsid w:val="00DF00AF"/>
    <w:rsid w:val="00DF10D4"/>
    <w:rsid w:val="00E531A4"/>
    <w:rsid w:val="00E70E72"/>
    <w:rsid w:val="00EC19C2"/>
    <w:rsid w:val="00EC2184"/>
    <w:rsid w:val="00F5132E"/>
    <w:rsid w:val="00F76555"/>
    <w:rsid w:val="00F85763"/>
    <w:rsid w:val="00FA225F"/>
    <w:rsid w:val="00FA7C8C"/>
    <w:rsid w:val="00FB1482"/>
    <w:rsid w:val="00FB1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10B6A-6632-4D0D-93CC-36CA13ED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6B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4268EF"/>
    <w:pPr>
      <w:ind w:left="720"/>
      <w:contextualSpacing/>
    </w:pPr>
  </w:style>
  <w:style w:type="paragraph" w:styleId="Testonotaapidipagina">
    <w:name w:val="footnote text"/>
    <w:basedOn w:val="Normale"/>
    <w:link w:val="TestonotaapidipaginaCarattere"/>
    <w:unhideWhenUsed/>
    <w:rsid w:val="00BA727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727B"/>
    <w:rPr>
      <w:sz w:val="20"/>
      <w:szCs w:val="20"/>
    </w:rPr>
  </w:style>
  <w:style w:type="character" w:styleId="Rimandonotaapidipagina">
    <w:name w:val="footnote reference"/>
    <w:basedOn w:val="Carpredefinitoparagrafo"/>
    <w:unhideWhenUsed/>
    <w:rsid w:val="00BA727B"/>
    <w:rPr>
      <w:vertAlign w:val="superscript"/>
    </w:rPr>
  </w:style>
  <w:style w:type="character" w:styleId="Collegamentoipertestuale">
    <w:name w:val="Hyperlink"/>
    <w:basedOn w:val="Carpredefinitoparagrafo"/>
    <w:uiPriority w:val="99"/>
    <w:unhideWhenUsed/>
    <w:rsid w:val="009770BD"/>
    <w:rPr>
      <w:color w:val="0000FF" w:themeColor="hyperlink"/>
      <w:u w:val="single"/>
    </w:rPr>
  </w:style>
  <w:style w:type="paragraph" w:styleId="Testofumetto">
    <w:name w:val="Balloon Text"/>
    <w:basedOn w:val="Normale"/>
    <w:link w:val="TestofumettoCarattere"/>
    <w:uiPriority w:val="99"/>
    <w:semiHidden/>
    <w:unhideWhenUsed/>
    <w:rsid w:val="00244C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4C07"/>
    <w:rPr>
      <w:rFonts w:ascii="Tahoma" w:hAnsi="Tahoma" w:cs="Tahoma"/>
      <w:sz w:val="16"/>
      <w:szCs w:val="16"/>
    </w:rPr>
  </w:style>
  <w:style w:type="numbering" w:customStyle="1" w:styleId="Stileimportato1">
    <w:name w:val="Stile importato 1"/>
    <w:rsid w:val="00244C07"/>
    <w:pPr>
      <w:numPr>
        <w:numId w:val="4"/>
      </w:numPr>
    </w:pPr>
  </w:style>
  <w:style w:type="character" w:customStyle="1" w:styleId="Hyperlink0">
    <w:name w:val="Hyperlink.0"/>
    <w:basedOn w:val="Carpredefinitoparagrafo"/>
    <w:rsid w:val="00244C07"/>
    <w:rPr>
      <w:rFonts w:ascii="Arial" w:eastAsia="Arial" w:hAnsi="Arial" w:cs="Arial"/>
      <w:color w:val="0000FF"/>
      <w:u w:val="single" w:color="0000FF"/>
    </w:rPr>
  </w:style>
  <w:style w:type="paragraph" w:styleId="Intestazione">
    <w:name w:val="header"/>
    <w:basedOn w:val="Normale"/>
    <w:link w:val="IntestazioneCarattere"/>
    <w:uiPriority w:val="99"/>
    <w:semiHidden/>
    <w:unhideWhenUsed/>
    <w:rsid w:val="00B365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365BE"/>
  </w:style>
  <w:style w:type="paragraph" w:styleId="Pidipagina">
    <w:name w:val="footer"/>
    <w:basedOn w:val="Normale"/>
    <w:link w:val="PidipaginaCarattere"/>
    <w:uiPriority w:val="99"/>
    <w:unhideWhenUsed/>
    <w:rsid w:val="00B365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8720">
      <w:bodyDiv w:val="1"/>
      <w:marLeft w:val="0"/>
      <w:marRight w:val="0"/>
      <w:marTop w:val="0"/>
      <w:marBottom w:val="0"/>
      <w:divBdr>
        <w:top w:val="none" w:sz="0" w:space="0" w:color="auto"/>
        <w:left w:val="none" w:sz="0" w:space="0" w:color="auto"/>
        <w:bottom w:val="none" w:sz="0" w:space="0" w:color="auto"/>
        <w:right w:val="none" w:sz="0" w:space="0" w:color="auto"/>
      </w:divBdr>
    </w:div>
    <w:div w:id="209267668">
      <w:bodyDiv w:val="1"/>
      <w:marLeft w:val="0"/>
      <w:marRight w:val="0"/>
      <w:marTop w:val="0"/>
      <w:marBottom w:val="0"/>
      <w:divBdr>
        <w:top w:val="none" w:sz="0" w:space="0" w:color="auto"/>
        <w:left w:val="none" w:sz="0" w:space="0" w:color="auto"/>
        <w:bottom w:val="none" w:sz="0" w:space="0" w:color="auto"/>
        <w:right w:val="none" w:sz="0" w:space="0" w:color="auto"/>
      </w:divBdr>
    </w:div>
    <w:div w:id="727537506">
      <w:bodyDiv w:val="1"/>
      <w:marLeft w:val="0"/>
      <w:marRight w:val="0"/>
      <w:marTop w:val="0"/>
      <w:marBottom w:val="0"/>
      <w:divBdr>
        <w:top w:val="none" w:sz="0" w:space="0" w:color="auto"/>
        <w:left w:val="none" w:sz="0" w:space="0" w:color="auto"/>
        <w:bottom w:val="none" w:sz="0" w:space="0" w:color="auto"/>
        <w:right w:val="none" w:sz="0" w:space="0" w:color="auto"/>
      </w:divBdr>
    </w:div>
    <w:div w:id="800877976">
      <w:bodyDiv w:val="1"/>
      <w:marLeft w:val="0"/>
      <w:marRight w:val="0"/>
      <w:marTop w:val="0"/>
      <w:marBottom w:val="0"/>
      <w:divBdr>
        <w:top w:val="none" w:sz="0" w:space="0" w:color="auto"/>
        <w:left w:val="none" w:sz="0" w:space="0" w:color="auto"/>
        <w:bottom w:val="none" w:sz="0" w:space="0" w:color="auto"/>
        <w:right w:val="none" w:sz="0" w:space="0" w:color="auto"/>
      </w:divBdr>
    </w:div>
    <w:div w:id="1013410601">
      <w:bodyDiv w:val="1"/>
      <w:marLeft w:val="0"/>
      <w:marRight w:val="0"/>
      <w:marTop w:val="0"/>
      <w:marBottom w:val="0"/>
      <w:divBdr>
        <w:top w:val="none" w:sz="0" w:space="0" w:color="auto"/>
        <w:left w:val="none" w:sz="0" w:space="0" w:color="auto"/>
        <w:bottom w:val="none" w:sz="0" w:space="0" w:color="auto"/>
        <w:right w:val="none" w:sz="0" w:space="0" w:color="auto"/>
      </w:divBdr>
    </w:div>
    <w:div w:id="1475950368">
      <w:bodyDiv w:val="1"/>
      <w:marLeft w:val="0"/>
      <w:marRight w:val="0"/>
      <w:marTop w:val="0"/>
      <w:marBottom w:val="0"/>
      <w:divBdr>
        <w:top w:val="none" w:sz="0" w:space="0" w:color="auto"/>
        <w:left w:val="none" w:sz="0" w:space="0" w:color="auto"/>
        <w:bottom w:val="none" w:sz="0" w:space="0" w:color="auto"/>
        <w:right w:val="none" w:sz="0" w:space="0" w:color="auto"/>
      </w:divBdr>
    </w:div>
    <w:div w:id="17509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edeli@fidiapharma.it" TargetMode="External"/><Relationship Id="rId5" Type="http://schemas.openxmlformats.org/officeDocument/2006/relationships/webSettings" Target="webSettings.xml"/><Relationship Id="rId10" Type="http://schemas.openxmlformats.org/officeDocument/2006/relationships/hyperlink" Target="http://www.fidiapharm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C50AE-1BF1-4CEF-BD22-EEE8B2B7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844</Words>
  <Characters>4812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Value</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Cossa</dc:creator>
  <cp:lastModifiedBy>Merlin Alessia</cp:lastModifiedBy>
  <cp:revision>18</cp:revision>
  <cp:lastPrinted>2016-03-02T16:09:00Z</cp:lastPrinted>
  <dcterms:created xsi:type="dcterms:W3CDTF">2016-03-02T15:13:00Z</dcterms:created>
  <dcterms:modified xsi:type="dcterms:W3CDTF">2016-03-07T13:41:00Z</dcterms:modified>
</cp:coreProperties>
</file>