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C71" w:rsidRPr="00BA2C71" w:rsidRDefault="00BA2C71">
      <w:pPr>
        <w:pStyle w:val="Default"/>
        <w:spacing w:after="60" w:line="360" w:lineRule="auto"/>
        <w:jc w:val="center"/>
        <w:rPr>
          <w:b/>
          <w:bCs/>
          <w:color w:val="auto"/>
          <w:szCs w:val="28"/>
          <w:lang w:val="it-IT"/>
        </w:rPr>
      </w:pPr>
      <w:r w:rsidRPr="00BA2C71">
        <w:rPr>
          <w:b/>
          <w:bCs/>
          <w:color w:val="auto"/>
          <w:szCs w:val="28"/>
          <w:lang w:val="it-IT"/>
        </w:rPr>
        <w:t>Comunicato stampa</w:t>
      </w:r>
    </w:p>
    <w:p w:rsidR="002D3BCF" w:rsidRPr="00216E7D" w:rsidRDefault="00745CB8" w:rsidP="00D471F0">
      <w:pPr>
        <w:pStyle w:val="Default"/>
        <w:spacing w:line="360" w:lineRule="auto"/>
        <w:jc w:val="center"/>
        <w:rPr>
          <w:b/>
          <w:bCs/>
          <w:color w:val="auto"/>
          <w:szCs w:val="28"/>
          <w:lang w:val="it-IT"/>
        </w:rPr>
      </w:pPr>
      <w:r>
        <w:rPr>
          <w:b/>
          <w:bCs/>
          <w:color w:val="auto"/>
          <w:szCs w:val="28"/>
          <w:lang w:val="it-IT"/>
        </w:rPr>
        <w:t xml:space="preserve">Malattie </w:t>
      </w:r>
      <w:r w:rsidR="00B4053E">
        <w:rPr>
          <w:b/>
          <w:bCs/>
          <w:color w:val="auto"/>
          <w:szCs w:val="28"/>
          <w:lang w:val="it-IT"/>
        </w:rPr>
        <w:t>infiammatori</w:t>
      </w:r>
      <w:r>
        <w:rPr>
          <w:b/>
          <w:bCs/>
          <w:color w:val="auto"/>
          <w:szCs w:val="28"/>
          <w:lang w:val="it-IT"/>
        </w:rPr>
        <w:t>e</w:t>
      </w:r>
      <w:r w:rsidR="00B4053E">
        <w:rPr>
          <w:b/>
          <w:bCs/>
          <w:color w:val="auto"/>
          <w:szCs w:val="28"/>
          <w:lang w:val="it-IT"/>
        </w:rPr>
        <w:t xml:space="preserve"> croniche intestinali: nuovi studi </w:t>
      </w:r>
      <w:r w:rsidR="00B04C73">
        <w:rPr>
          <w:b/>
          <w:bCs/>
          <w:color w:val="auto"/>
          <w:szCs w:val="28"/>
          <w:lang w:val="it-IT"/>
        </w:rPr>
        <w:t>confermano l’efficacia di biosimilare infliximab nei</w:t>
      </w:r>
      <w:r w:rsidR="00B4053E">
        <w:rPr>
          <w:b/>
          <w:bCs/>
          <w:color w:val="auto"/>
          <w:szCs w:val="28"/>
          <w:lang w:val="it-IT"/>
        </w:rPr>
        <w:t xml:space="preserve"> pazienti in </w:t>
      </w:r>
      <w:proofErr w:type="spellStart"/>
      <w:r w:rsidR="00B4053E">
        <w:rPr>
          <w:b/>
          <w:bCs/>
          <w:color w:val="auto"/>
          <w:szCs w:val="28"/>
          <w:lang w:val="it-IT"/>
        </w:rPr>
        <w:t>switch</w:t>
      </w:r>
      <w:proofErr w:type="spellEnd"/>
      <w:r w:rsidR="00B4053E">
        <w:rPr>
          <w:b/>
          <w:bCs/>
          <w:color w:val="auto"/>
          <w:szCs w:val="28"/>
          <w:lang w:val="it-IT"/>
        </w:rPr>
        <w:t xml:space="preserve"> dall’</w:t>
      </w:r>
      <w:proofErr w:type="spellStart"/>
      <w:r w:rsidR="00B4053E">
        <w:rPr>
          <w:b/>
          <w:bCs/>
          <w:color w:val="auto"/>
          <w:szCs w:val="28"/>
          <w:lang w:val="it-IT"/>
        </w:rPr>
        <w:t>originator</w:t>
      </w:r>
      <w:proofErr w:type="spellEnd"/>
      <w:r w:rsidR="00B63C1B" w:rsidRPr="00216E7D">
        <w:rPr>
          <w:b/>
          <w:color w:val="auto"/>
          <w:lang w:val="it-IT"/>
        </w:rPr>
        <w:t xml:space="preserve"> </w:t>
      </w:r>
    </w:p>
    <w:p w:rsidR="0013612B" w:rsidRPr="0086735B" w:rsidRDefault="0013612B" w:rsidP="008D352D">
      <w:pPr>
        <w:pStyle w:val="Default"/>
        <w:spacing w:line="360" w:lineRule="auto"/>
        <w:jc w:val="center"/>
        <w:rPr>
          <w:b/>
          <w:bCs/>
          <w:color w:val="auto"/>
          <w:sz w:val="14"/>
          <w:szCs w:val="28"/>
          <w:lang w:val="it-IT"/>
        </w:rPr>
      </w:pPr>
    </w:p>
    <w:p w:rsidR="00FD46F0" w:rsidRDefault="00C2312D" w:rsidP="0086735B">
      <w:pPr>
        <w:pStyle w:val="Default"/>
        <w:numPr>
          <w:ilvl w:val="0"/>
          <w:numId w:val="25"/>
        </w:numPr>
        <w:spacing w:line="360" w:lineRule="auto"/>
        <w:jc w:val="both"/>
        <w:rPr>
          <w:bCs/>
          <w:i/>
          <w:sz w:val="22"/>
          <w:szCs w:val="22"/>
          <w:lang w:val="it-IT"/>
        </w:rPr>
      </w:pPr>
      <w:r w:rsidRPr="00216E7D">
        <w:rPr>
          <w:bCs/>
          <w:i/>
          <w:sz w:val="22"/>
          <w:szCs w:val="22"/>
          <w:lang w:val="it-IT"/>
        </w:rPr>
        <w:t xml:space="preserve">In </w:t>
      </w:r>
      <w:r w:rsidR="003821FF" w:rsidRPr="00216E7D">
        <w:rPr>
          <w:bCs/>
          <w:i/>
          <w:sz w:val="22"/>
          <w:szCs w:val="22"/>
          <w:lang w:val="it-IT"/>
        </w:rPr>
        <w:t xml:space="preserve">uno studio </w:t>
      </w:r>
      <w:r w:rsidR="00D471F0">
        <w:rPr>
          <w:bCs/>
          <w:i/>
          <w:sz w:val="22"/>
          <w:szCs w:val="22"/>
          <w:lang w:val="it-IT"/>
        </w:rPr>
        <w:t xml:space="preserve">che ha arruolato </w:t>
      </w:r>
      <w:r w:rsidR="003821FF" w:rsidRPr="00216E7D">
        <w:rPr>
          <w:bCs/>
          <w:i/>
          <w:sz w:val="22"/>
          <w:szCs w:val="22"/>
          <w:lang w:val="it-IT"/>
        </w:rPr>
        <w:t>397 pazienti con colite ulcerosa e morbo di Crohn</w:t>
      </w:r>
      <w:r w:rsidR="001F1337">
        <w:rPr>
          <w:bCs/>
          <w:i/>
          <w:sz w:val="22"/>
          <w:szCs w:val="22"/>
          <w:lang w:val="it-IT"/>
        </w:rPr>
        <w:t xml:space="preserve"> </w:t>
      </w:r>
      <w:r w:rsidR="00D471F0">
        <w:rPr>
          <w:bCs/>
          <w:i/>
          <w:sz w:val="22"/>
          <w:szCs w:val="22"/>
          <w:lang w:val="it-IT"/>
        </w:rPr>
        <w:t xml:space="preserve">trattati con biosimilare di infliximab (anti-TNFα), </w:t>
      </w:r>
      <w:r w:rsidR="003821FF" w:rsidRPr="00216E7D">
        <w:rPr>
          <w:bCs/>
          <w:i/>
          <w:sz w:val="22"/>
          <w:szCs w:val="22"/>
          <w:lang w:val="it-IT"/>
        </w:rPr>
        <w:t xml:space="preserve">93 (23%) </w:t>
      </w:r>
      <w:r w:rsidR="00054E85">
        <w:rPr>
          <w:bCs/>
          <w:i/>
          <w:sz w:val="22"/>
          <w:szCs w:val="22"/>
          <w:lang w:val="it-IT"/>
        </w:rPr>
        <w:t xml:space="preserve">sono passati </w:t>
      </w:r>
      <w:r w:rsidR="00D471F0">
        <w:rPr>
          <w:bCs/>
          <w:i/>
          <w:sz w:val="22"/>
          <w:szCs w:val="22"/>
          <w:lang w:val="it-IT"/>
        </w:rPr>
        <w:t>d</w:t>
      </w:r>
      <w:r w:rsidR="00B04C73">
        <w:rPr>
          <w:bCs/>
          <w:i/>
          <w:sz w:val="22"/>
          <w:szCs w:val="22"/>
          <w:lang w:val="it-IT"/>
        </w:rPr>
        <w:t>all’</w:t>
      </w:r>
      <w:r w:rsidR="00D471F0">
        <w:rPr>
          <w:bCs/>
          <w:i/>
          <w:sz w:val="22"/>
          <w:szCs w:val="22"/>
          <w:lang w:val="it-IT"/>
        </w:rPr>
        <w:t>originator a</w:t>
      </w:r>
      <w:r w:rsidR="001F1337">
        <w:rPr>
          <w:bCs/>
          <w:i/>
          <w:sz w:val="22"/>
          <w:szCs w:val="22"/>
          <w:lang w:val="it-IT"/>
        </w:rPr>
        <w:t>l</w:t>
      </w:r>
      <w:r w:rsidR="003821FF" w:rsidRPr="00216E7D">
        <w:rPr>
          <w:bCs/>
          <w:i/>
          <w:sz w:val="22"/>
          <w:szCs w:val="22"/>
          <w:lang w:val="it-IT"/>
        </w:rPr>
        <w:t xml:space="preserve"> biosimilare</w:t>
      </w:r>
      <w:r w:rsidR="00D471F0">
        <w:rPr>
          <w:bCs/>
          <w:i/>
          <w:sz w:val="22"/>
          <w:szCs w:val="22"/>
          <w:lang w:val="it-IT"/>
        </w:rPr>
        <w:t>.</w:t>
      </w:r>
      <w:r w:rsidR="00D471F0" w:rsidRPr="00216E7D" w:rsidDel="00D471F0">
        <w:rPr>
          <w:bCs/>
          <w:i/>
          <w:sz w:val="22"/>
          <w:szCs w:val="22"/>
          <w:lang w:val="it-IT"/>
        </w:rPr>
        <w:t xml:space="preserve"> </w:t>
      </w:r>
    </w:p>
    <w:p w:rsidR="00A81277" w:rsidRPr="00216E7D" w:rsidRDefault="00054E85" w:rsidP="0086735B">
      <w:pPr>
        <w:pStyle w:val="Default"/>
        <w:numPr>
          <w:ilvl w:val="0"/>
          <w:numId w:val="25"/>
        </w:numPr>
        <w:spacing w:line="360" w:lineRule="auto"/>
        <w:jc w:val="both"/>
        <w:rPr>
          <w:bCs/>
          <w:i/>
          <w:sz w:val="22"/>
          <w:szCs w:val="22"/>
          <w:lang w:val="it-IT"/>
        </w:rPr>
      </w:pPr>
      <w:r>
        <w:rPr>
          <w:bCs/>
          <w:i/>
          <w:sz w:val="22"/>
          <w:szCs w:val="22"/>
          <w:lang w:val="it-IT"/>
        </w:rPr>
        <w:t>Nei pazienti che hanno effettuato lo switch, i</w:t>
      </w:r>
      <w:r w:rsidR="003821FF" w:rsidRPr="00216E7D">
        <w:rPr>
          <w:bCs/>
          <w:i/>
          <w:sz w:val="22"/>
          <w:szCs w:val="22"/>
          <w:lang w:val="it-IT"/>
        </w:rPr>
        <w:t xml:space="preserve"> risultati dimostrano </w:t>
      </w:r>
      <w:r>
        <w:rPr>
          <w:bCs/>
          <w:i/>
          <w:sz w:val="22"/>
          <w:szCs w:val="22"/>
          <w:lang w:val="it-IT"/>
        </w:rPr>
        <w:t>un’</w:t>
      </w:r>
      <w:r w:rsidR="003821FF" w:rsidRPr="00216E7D">
        <w:rPr>
          <w:bCs/>
          <w:i/>
          <w:sz w:val="22"/>
          <w:szCs w:val="22"/>
          <w:lang w:val="it-IT"/>
        </w:rPr>
        <w:t xml:space="preserve">efficacia e </w:t>
      </w:r>
      <w:r w:rsidR="00B4053E">
        <w:rPr>
          <w:bCs/>
          <w:i/>
          <w:sz w:val="22"/>
          <w:szCs w:val="22"/>
          <w:lang w:val="it-IT"/>
        </w:rPr>
        <w:t>sicurezza</w:t>
      </w:r>
      <w:r w:rsidR="00B4053E" w:rsidRPr="00216E7D">
        <w:rPr>
          <w:bCs/>
          <w:i/>
          <w:sz w:val="22"/>
          <w:szCs w:val="22"/>
          <w:lang w:val="it-IT"/>
        </w:rPr>
        <w:t xml:space="preserve"> </w:t>
      </w:r>
      <w:r w:rsidR="003821FF" w:rsidRPr="00216E7D">
        <w:rPr>
          <w:bCs/>
          <w:i/>
          <w:sz w:val="22"/>
          <w:szCs w:val="22"/>
          <w:lang w:val="it-IT"/>
        </w:rPr>
        <w:t>comparabil</w:t>
      </w:r>
      <w:r w:rsidR="00B4053E">
        <w:rPr>
          <w:bCs/>
          <w:i/>
          <w:sz w:val="22"/>
          <w:szCs w:val="22"/>
          <w:lang w:val="it-IT"/>
        </w:rPr>
        <w:t>i</w:t>
      </w:r>
      <w:r w:rsidR="003821FF" w:rsidRPr="00216E7D">
        <w:rPr>
          <w:bCs/>
          <w:i/>
          <w:sz w:val="22"/>
          <w:szCs w:val="22"/>
          <w:lang w:val="it-IT"/>
        </w:rPr>
        <w:t xml:space="preserve"> </w:t>
      </w:r>
      <w:r w:rsidR="00A20D26">
        <w:rPr>
          <w:bCs/>
          <w:i/>
          <w:sz w:val="22"/>
          <w:szCs w:val="22"/>
          <w:lang w:val="it-IT"/>
        </w:rPr>
        <w:t xml:space="preserve">a quelle riscontrate </w:t>
      </w:r>
      <w:r>
        <w:rPr>
          <w:bCs/>
          <w:i/>
          <w:sz w:val="22"/>
          <w:szCs w:val="22"/>
          <w:lang w:val="it-IT"/>
        </w:rPr>
        <w:t xml:space="preserve">sia </w:t>
      </w:r>
      <w:r w:rsidR="00A20D26">
        <w:rPr>
          <w:bCs/>
          <w:i/>
          <w:sz w:val="22"/>
          <w:szCs w:val="22"/>
          <w:lang w:val="it-IT"/>
        </w:rPr>
        <w:t>nei</w:t>
      </w:r>
      <w:r w:rsidR="003222BE">
        <w:rPr>
          <w:bCs/>
          <w:i/>
          <w:sz w:val="22"/>
          <w:szCs w:val="22"/>
          <w:lang w:val="it-IT"/>
        </w:rPr>
        <w:t xml:space="preserve"> </w:t>
      </w:r>
      <w:r>
        <w:rPr>
          <w:bCs/>
          <w:i/>
          <w:sz w:val="22"/>
          <w:szCs w:val="22"/>
          <w:lang w:val="it-IT"/>
        </w:rPr>
        <w:t>soggetti</w:t>
      </w:r>
      <w:r w:rsidR="003222BE">
        <w:rPr>
          <w:bCs/>
          <w:i/>
          <w:sz w:val="22"/>
          <w:szCs w:val="22"/>
          <w:lang w:val="it-IT"/>
        </w:rPr>
        <w:t xml:space="preserve"> </w:t>
      </w:r>
      <w:r w:rsidR="0004160A">
        <w:rPr>
          <w:bCs/>
          <w:i/>
          <w:sz w:val="22"/>
          <w:szCs w:val="22"/>
          <w:lang w:val="it-IT"/>
        </w:rPr>
        <w:t>naïve</w:t>
      </w:r>
      <w:r w:rsidR="003821FF" w:rsidRPr="00216E7D">
        <w:rPr>
          <w:bCs/>
          <w:i/>
          <w:sz w:val="22"/>
          <w:szCs w:val="22"/>
          <w:lang w:val="it-IT"/>
        </w:rPr>
        <w:t xml:space="preserve"> agli </w:t>
      </w:r>
      <w:r w:rsidR="007E30DC">
        <w:rPr>
          <w:bCs/>
          <w:i/>
          <w:sz w:val="22"/>
          <w:szCs w:val="22"/>
          <w:lang w:val="it-IT"/>
        </w:rPr>
        <w:t>a</w:t>
      </w:r>
      <w:r w:rsidR="003821FF" w:rsidRPr="00216E7D">
        <w:rPr>
          <w:bCs/>
          <w:i/>
          <w:sz w:val="22"/>
          <w:szCs w:val="22"/>
          <w:lang w:val="it-IT"/>
        </w:rPr>
        <w:t>nti TNFα</w:t>
      </w:r>
      <w:r w:rsidR="00216E7D">
        <w:rPr>
          <w:bCs/>
          <w:i/>
          <w:sz w:val="22"/>
          <w:szCs w:val="22"/>
          <w:lang w:val="it-IT"/>
        </w:rPr>
        <w:t>,</w:t>
      </w:r>
      <w:r w:rsidR="000B1793" w:rsidRPr="00216E7D">
        <w:rPr>
          <w:bCs/>
          <w:i/>
          <w:sz w:val="22"/>
          <w:szCs w:val="22"/>
          <w:lang w:val="it-IT"/>
        </w:rPr>
        <w:t xml:space="preserve"> sia </w:t>
      </w:r>
      <w:r w:rsidR="007F6A53">
        <w:rPr>
          <w:bCs/>
          <w:i/>
          <w:sz w:val="22"/>
          <w:szCs w:val="22"/>
          <w:lang w:val="it-IT"/>
        </w:rPr>
        <w:t>n</w:t>
      </w:r>
      <w:r w:rsidR="00A20D26">
        <w:rPr>
          <w:bCs/>
          <w:i/>
          <w:sz w:val="22"/>
          <w:szCs w:val="22"/>
          <w:lang w:val="it-IT"/>
        </w:rPr>
        <w:t xml:space="preserve">ei pazienti </w:t>
      </w:r>
      <w:r w:rsidR="000B1793" w:rsidRPr="00216E7D">
        <w:rPr>
          <w:bCs/>
          <w:i/>
          <w:sz w:val="22"/>
          <w:szCs w:val="22"/>
          <w:lang w:val="it-IT"/>
        </w:rPr>
        <w:t xml:space="preserve">precedentemente trattati con </w:t>
      </w:r>
      <w:r w:rsidR="0041102B">
        <w:rPr>
          <w:bCs/>
          <w:i/>
          <w:sz w:val="22"/>
          <w:szCs w:val="22"/>
          <w:lang w:val="it-IT"/>
        </w:rPr>
        <w:t xml:space="preserve">uno o più </w:t>
      </w:r>
      <w:r w:rsidR="003222BE">
        <w:rPr>
          <w:bCs/>
          <w:i/>
          <w:sz w:val="22"/>
          <w:szCs w:val="22"/>
          <w:lang w:val="it-IT"/>
        </w:rPr>
        <w:t xml:space="preserve">farmaci </w:t>
      </w:r>
      <w:r w:rsidR="000B1793" w:rsidRPr="00216E7D">
        <w:rPr>
          <w:bCs/>
          <w:i/>
          <w:sz w:val="22"/>
          <w:szCs w:val="22"/>
          <w:lang w:val="it-IT"/>
        </w:rPr>
        <w:t>biologici</w:t>
      </w:r>
      <w:r w:rsidR="0084262C">
        <w:rPr>
          <w:bCs/>
          <w:i/>
          <w:sz w:val="22"/>
          <w:szCs w:val="22"/>
          <w:lang w:val="it-IT"/>
        </w:rPr>
        <w:t>.</w:t>
      </w:r>
    </w:p>
    <w:p w:rsidR="00C2312D" w:rsidRPr="0086735B" w:rsidRDefault="00C2312D" w:rsidP="00C2312D">
      <w:pPr>
        <w:pStyle w:val="Default"/>
        <w:spacing w:line="360" w:lineRule="auto"/>
        <w:ind w:left="720"/>
        <w:rPr>
          <w:b/>
          <w:bCs/>
          <w:sz w:val="10"/>
          <w:szCs w:val="22"/>
          <w:lang w:val="it-IT"/>
        </w:rPr>
      </w:pPr>
    </w:p>
    <w:p w:rsidR="00FD46F0" w:rsidRDefault="000B1793" w:rsidP="0086735B">
      <w:pPr>
        <w:pStyle w:val="Default"/>
        <w:spacing w:line="360" w:lineRule="auto"/>
        <w:jc w:val="both"/>
        <w:rPr>
          <w:bCs/>
          <w:i/>
          <w:sz w:val="22"/>
          <w:szCs w:val="22"/>
          <w:lang w:val="it-IT"/>
        </w:rPr>
      </w:pPr>
      <w:r w:rsidRPr="00216E7D">
        <w:rPr>
          <w:b/>
          <w:bCs/>
          <w:sz w:val="22"/>
          <w:szCs w:val="22"/>
          <w:lang w:val="it-IT"/>
        </w:rPr>
        <w:t>Milano, 1</w:t>
      </w:r>
      <w:r w:rsidR="008C2B1E">
        <w:rPr>
          <w:b/>
          <w:bCs/>
          <w:sz w:val="22"/>
          <w:szCs w:val="22"/>
          <w:lang w:val="it-IT"/>
        </w:rPr>
        <w:t>8</w:t>
      </w:r>
      <w:r w:rsidRPr="00216E7D">
        <w:rPr>
          <w:b/>
          <w:bCs/>
          <w:sz w:val="22"/>
          <w:szCs w:val="22"/>
          <w:lang w:val="it-IT"/>
        </w:rPr>
        <w:t xml:space="preserve"> Gennaio</w:t>
      </w:r>
      <w:r w:rsidR="00AD6F26" w:rsidRPr="00216E7D">
        <w:rPr>
          <w:b/>
          <w:bCs/>
          <w:sz w:val="22"/>
          <w:szCs w:val="22"/>
          <w:lang w:val="it-IT"/>
        </w:rPr>
        <w:t xml:space="preserve"> </w:t>
      </w:r>
      <w:r w:rsidR="00AD6F26" w:rsidRPr="00216E7D">
        <w:rPr>
          <w:bCs/>
          <w:sz w:val="22"/>
          <w:szCs w:val="22"/>
          <w:lang w:val="it-IT"/>
        </w:rPr>
        <w:t>–</w:t>
      </w:r>
      <w:r w:rsidR="00C94E15" w:rsidRPr="00216E7D">
        <w:rPr>
          <w:bCs/>
          <w:sz w:val="22"/>
          <w:szCs w:val="22"/>
          <w:lang w:val="it-IT"/>
        </w:rPr>
        <w:t xml:space="preserve"> </w:t>
      </w:r>
      <w:r w:rsidRPr="00216E7D">
        <w:rPr>
          <w:bCs/>
          <w:sz w:val="22"/>
          <w:szCs w:val="22"/>
          <w:lang w:val="it-IT"/>
        </w:rPr>
        <w:t>I dati del</w:t>
      </w:r>
      <w:r w:rsidR="00A8690C">
        <w:rPr>
          <w:bCs/>
          <w:sz w:val="22"/>
          <w:szCs w:val="22"/>
          <w:lang w:val="it-IT"/>
        </w:rPr>
        <w:t xml:space="preserve">lo studio </w:t>
      </w:r>
      <w:r w:rsidRPr="00216E7D">
        <w:rPr>
          <w:bCs/>
          <w:sz w:val="22"/>
          <w:szCs w:val="22"/>
          <w:lang w:val="it-IT"/>
        </w:rPr>
        <w:t xml:space="preserve"> “</w:t>
      </w:r>
      <w:r w:rsidR="00DB58D9" w:rsidRPr="00216E7D">
        <w:rPr>
          <w:bCs/>
          <w:sz w:val="22"/>
          <w:szCs w:val="22"/>
          <w:lang w:val="it-IT"/>
        </w:rPr>
        <w:t xml:space="preserve">PRospective Observational cohort Study on patients with Inflammatory </w:t>
      </w:r>
      <w:proofErr w:type="spellStart"/>
      <w:r w:rsidR="00DB58D9" w:rsidRPr="00216E7D">
        <w:rPr>
          <w:bCs/>
          <w:sz w:val="22"/>
          <w:szCs w:val="22"/>
          <w:lang w:val="it-IT"/>
        </w:rPr>
        <w:t>bowel</w:t>
      </w:r>
      <w:proofErr w:type="spellEnd"/>
      <w:r w:rsidR="00DB58D9" w:rsidRPr="00216E7D">
        <w:rPr>
          <w:bCs/>
          <w:sz w:val="22"/>
          <w:szCs w:val="22"/>
          <w:lang w:val="it-IT"/>
        </w:rPr>
        <w:t xml:space="preserve"> </w:t>
      </w:r>
      <w:proofErr w:type="spellStart"/>
      <w:r w:rsidR="00DB58D9" w:rsidRPr="00216E7D">
        <w:rPr>
          <w:bCs/>
          <w:sz w:val="22"/>
          <w:szCs w:val="22"/>
          <w:lang w:val="it-IT"/>
        </w:rPr>
        <w:t>disease</w:t>
      </w:r>
      <w:proofErr w:type="spellEnd"/>
      <w:r w:rsidR="00DB58D9" w:rsidRPr="00216E7D">
        <w:rPr>
          <w:bCs/>
          <w:sz w:val="22"/>
          <w:szCs w:val="22"/>
          <w:lang w:val="it-IT"/>
        </w:rPr>
        <w:t xml:space="preserve"> </w:t>
      </w:r>
      <w:proofErr w:type="spellStart"/>
      <w:r w:rsidR="00DB58D9" w:rsidRPr="00216E7D">
        <w:rPr>
          <w:bCs/>
          <w:sz w:val="22"/>
          <w:szCs w:val="22"/>
          <w:lang w:val="it-IT"/>
        </w:rPr>
        <w:t>receiving</w:t>
      </w:r>
      <w:proofErr w:type="spellEnd"/>
      <w:r w:rsidR="00DB58D9" w:rsidRPr="00216E7D">
        <w:rPr>
          <w:bCs/>
          <w:sz w:val="22"/>
          <w:szCs w:val="22"/>
          <w:lang w:val="it-IT"/>
        </w:rPr>
        <w:t xml:space="preserve"> </w:t>
      </w:r>
      <w:proofErr w:type="spellStart"/>
      <w:r w:rsidR="00DB58D9" w:rsidRPr="00216E7D">
        <w:rPr>
          <w:bCs/>
          <w:sz w:val="22"/>
          <w:szCs w:val="22"/>
          <w:lang w:val="it-IT"/>
        </w:rPr>
        <w:t>Therapy</w:t>
      </w:r>
      <w:proofErr w:type="spellEnd"/>
      <w:r w:rsidR="00DB58D9" w:rsidRPr="00216E7D">
        <w:rPr>
          <w:bCs/>
          <w:sz w:val="22"/>
          <w:szCs w:val="22"/>
          <w:lang w:val="it-IT"/>
        </w:rPr>
        <w:t xml:space="preserve"> </w:t>
      </w:r>
      <w:proofErr w:type="spellStart"/>
      <w:r w:rsidR="00DB58D9" w:rsidRPr="00216E7D">
        <w:rPr>
          <w:bCs/>
          <w:sz w:val="22"/>
          <w:szCs w:val="22"/>
          <w:lang w:val="it-IT"/>
        </w:rPr>
        <w:t>with</w:t>
      </w:r>
      <w:proofErr w:type="spellEnd"/>
      <w:r w:rsidR="00DB58D9" w:rsidRPr="00216E7D">
        <w:rPr>
          <w:bCs/>
          <w:sz w:val="22"/>
          <w:szCs w:val="22"/>
          <w:lang w:val="it-IT"/>
        </w:rPr>
        <w:t xml:space="preserve"> </w:t>
      </w:r>
      <w:proofErr w:type="spellStart"/>
      <w:r w:rsidR="00DB58D9" w:rsidRPr="00216E7D">
        <w:rPr>
          <w:bCs/>
          <w:sz w:val="22"/>
          <w:szCs w:val="22"/>
          <w:lang w:val="it-IT"/>
        </w:rPr>
        <w:t>BIOsimilars</w:t>
      </w:r>
      <w:proofErr w:type="spellEnd"/>
      <w:r w:rsidR="00A8690C">
        <w:rPr>
          <w:bCs/>
          <w:sz w:val="22"/>
          <w:szCs w:val="22"/>
          <w:lang w:val="it-IT"/>
        </w:rPr>
        <w:t>”</w:t>
      </w:r>
      <w:r w:rsidR="00DB58D9" w:rsidRPr="00216E7D">
        <w:rPr>
          <w:bCs/>
          <w:sz w:val="22"/>
          <w:szCs w:val="22"/>
          <w:lang w:val="it-IT"/>
        </w:rPr>
        <w:t xml:space="preserve"> (PROSIT-BIO)</w:t>
      </w:r>
      <w:r w:rsidR="0067728F">
        <w:rPr>
          <w:bCs/>
          <w:sz w:val="22"/>
          <w:szCs w:val="22"/>
          <w:lang w:val="it-IT"/>
        </w:rPr>
        <w:t>,</w:t>
      </w:r>
      <w:r w:rsidR="00DB58D9" w:rsidRPr="00216E7D">
        <w:rPr>
          <w:bCs/>
          <w:sz w:val="22"/>
          <w:szCs w:val="22"/>
          <w:lang w:val="it-IT"/>
        </w:rPr>
        <w:t xml:space="preserve"> </w:t>
      </w:r>
      <w:r w:rsidR="00B04C73">
        <w:rPr>
          <w:bCs/>
          <w:sz w:val="22"/>
          <w:szCs w:val="22"/>
          <w:lang w:val="it-IT"/>
        </w:rPr>
        <w:t xml:space="preserve">condotto </w:t>
      </w:r>
      <w:r w:rsidR="00A8690C">
        <w:rPr>
          <w:bCs/>
          <w:sz w:val="22"/>
          <w:szCs w:val="22"/>
          <w:lang w:val="it-IT"/>
        </w:rPr>
        <w:t xml:space="preserve">su </w:t>
      </w:r>
      <w:r w:rsidR="00216E7D">
        <w:rPr>
          <w:bCs/>
          <w:sz w:val="22"/>
          <w:szCs w:val="22"/>
          <w:lang w:val="it-IT"/>
        </w:rPr>
        <w:t xml:space="preserve">pazienti con colite ulcerosa </w:t>
      </w:r>
      <w:r w:rsidR="008E5EB5">
        <w:rPr>
          <w:bCs/>
          <w:sz w:val="22"/>
          <w:szCs w:val="22"/>
          <w:lang w:val="it-IT"/>
        </w:rPr>
        <w:t xml:space="preserve">(UC) </w:t>
      </w:r>
      <w:r w:rsidR="00216E7D">
        <w:rPr>
          <w:bCs/>
          <w:sz w:val="22"/>
          <w:szCs w:val="22"/>
          <w:lang w:val="it-IT"/>
        </w:rPr>
        <w:t xml:space="preserve">e morbo di </w:t>
      </w:r>
      <w:proofErr w:type="spellStart"/>
      <w:r w:rsidR="00756E24" w:rsidRPr="00216E7D">
        <w:rPr>
          <w:bCs/>
          <w:sz w:val="22"/>
          <w:szCs w:val="22"/>
          <w:lang w:val="it-IT"/>
        </w:rPr>
        <w:t>C</w:t>
      </w:r>
      <w:r w:rsidR="00216E7D">
        <w:rPr>
          <w:bCs/>
          <w:sz w:val="22"/>
          <w:szCs w:val="22"/>
          <w:lang w:val="it-IT"/>
        </w:rPr>
        <w:t>rohn</w:t>
      </w:r>
      <w:proofErr w:type="spellEnd"/>
      <w:r w:rsidR="008E5EB5">
        <w:rPr>
          <w:bCs/>
          <w:sz w:val="22"/>
          <w:szCs w:val="22"/>
          <w:lang w:val="it-IT"/>
        </w:rPr>
        <w:t xml:space="preserve"> (</w:t>
      </w:r>
      <w:proofErr w:type="spellStart"/>
      <w:r w:rsidR="008E5EB5">
        <w:rPr>
          <w:bCs/>
          <w:sz w:val="22"/>
          <w:szCs w:val="22"/>
          <w:lang w:val="it-IT"/>
        </w:rPr>
        <w:t>CD</w:t>
      </w:r>
      <w:proofErr w:type="spellEnd"/>
      <w:r w:rsidR="008E5EB5">
        <w:rPr>
          <w:bCs/>
          <w:sz w:val="22"/>
          <w:szCs w:val="22"/>
          <w:lang w:val="it-IT"/>
        </w:rPr>
        <w:t>)</w:t>
      </w:r>
      <w:r w:rsidR="0067728F">
        <w:rPr>
          <w:bCs/>
          <w:sz w:val="22"/>
          <w:szCs w:val="22"/>
          <w:lang w:val="it-IT"/>
        </w:rPr>
        <w:t>,</w:t>
      </w:r>
      <w:r w:rsidR="000818A9" w:rsidRPr="00216E7D">
        <w:rPr>
          <w:bCs/>
          <w:sz w:val="22"/>
          <w:szCs w:val="22"/>
          <w:lang w:val="it-IT"/>
        </w:rPr>
        <w:t xml:space="preserve"> </w:t>
      </w:r>
      <w:r w:rsidRPr="00216E7D">
        <w:rPr>
          <w:bCs/>
          <w:sz w:val="22"/>
          <w:szCs w:val="22"/>
          <w:lang w:val="it-IT"/>
        </w:rPr>
        <w:t xml:space="preserve">sono stati presentati al </w:t>
      </w:r>
      <w:r w:rsidR="008E5EB5">
        <w:rPr>
          <w:bCs/>
          <w:sz w:val="22"/>
          <w:szCs w:val="22"/>
          <w:lang w:val="it-IT"/>
        </w:rPr>
        <w:t>VII C</w:t>
      </w:r>
      <w:r w:rsidRPr="00216E7D">
        <w:rPr>
          <w:bCs/>
          <w:sz w:val="22"/>
          <w:szCs w:val="22"/>
          <w:lang w:val="it-IT"/>
        </w:rPr>
        <w:t xml:space="preserve">ongresso </w:t>
      </w:r>
      <w:r w:rsidR="008E5EB5">
        <w:rPr>
          <w:bCs/>
          <w:sz w:val="22"/>
          <w:szCs w:val="22"/>
          <w:lang w:val="it-IT"/>
        </w:rPr>
        <w:t>N</w:t>
      </w:r>
      <w:r w:rsidRPr="00216E7D">
        <w:rPr>
          <w:bCs/>
          <w:sz w:val="22"/>
          <w:szCs w:val="22"/>
          <w:lang w:val="it-IT"/>
        </w:rPr>
        <w:t xml:space="preserve">azionale </w:t>
      </w:r>
      <w:r w:rsidR="008E5EB5">
        <w:rPr>
          <w:bCs/>
          <w:sz w:val="22"/>
          <w:szCs w:val="22"/>
          <w:lang w:val="it-IT"/>
        </w:rPr>
        <w:t xml:space="preserve">IG-IBD (Gruppo italiano per lo studio delle IBD - </w:t>
      </w:r>
      <w:proofErr w:type="spellStart"/>
      <w:r w:rsidR="008E5EB5">
        <w:rPr>
          <w:bCs/>
          <w:sz w:val="22"/>
          <w:szCs w:val="22"/>
          <w:lang w:val="it-IT"/>
        </w:rPr>
        <w:t>Inflammatory</w:t>
      </w:r>
      <w:proofErr w:type="spellEnd"/>
      <w:r w:rsidR="008E5EB5">
        <w:rPr>
          <w:bCs/>
          <w:sz w:val="22"/>
          <w:szCs w:val="22"/>
          <w:lang w:val="it-IT"/>
        </w:rPr>
        <w:t xml:space="preserve"> </w:t>
      </w:r>
      <w:proofErr w:type="spellStart"/>
      <w:r w:rsidR="008E5EB5">
        <w:rPr>
          <w:bCs/>
          <w:sz w:val="22"/>
          <w:szCs w:val="22"/>
          <w:lang w:val="it-IT"/>
        </w:rPr>
        <w:t>B</w:t>
      </w:r>
      <w:r w:rsidR="008E5EB5" w:rsidRPr="008E5EB5">
        <w:rPr>
          <w:bCs/>
          <w:sz w:val="22"/>
          <w:szCs w:val="22"/>
          <w:lang w:val="it-IT"/>
        </w:rPr>
        <w:t>owel</w:t>
      </w:r>
      <w:proofErr w:type="spellEnd"/>
      <w:r w:rsidR="008E5EB5" w:rsidRPr="008E5EB5">
        <w:rPr>
          <w:bCs/>
          <w:sz w:val="22"/>
          <w:szCs w:val="22"/>
          <w:lang w:val="it-IT"/>
        </w:rPr>
        <w:t xml:space="preserve"> </w:t>
      </w:r>
      <w:proofErr w:type="spellStart"/>
      <w:r w:rsidR="008E5EB5">
        <w:rPr>
          <w:bCs/>
          <w:sz w:val="22"/>
          <w:szCs w:val="22"/>
          <w:lang w:val="it-IT"/>
        </w:rPr>
        <w:t>D</w:t>
      </w:r>
      <w:r w:rsidR="008E5EB5" w:rsidRPr="008E5EB5">
        <w:rPr>
          <w:bCs/>
          <w:sz w:val="22"/>
          <w:szCs w:val="22"/>
          <w:lang w:val="it-IT"/>
        </w:rPr>
        <w:t>isease</w:t>
      </w:r>
      <w:proofErr w:type="spellEnd"/>
      <w:r w:rsidR="008E5EB5">
        <w:rPr>
          <w:bCs/>
          <w:sz w:val="22"/>
          <w:szCs w:val="22"/>
          <w:lang w:val="it-IT"/>
        </w:rPr>
        <w:t>)</w:t>
      </w:r>
      <w:r w:rsidRPr="00216E7D">
        <w:rPr>
          <w:bCs/>
          <w:sz w:val="22"/>
          <w:szCs w:val="22"/>
          <w:lang w:val="it-IT"/>
        </w:rPr>
        <w:t xml:space="preserve">, tenutosi a </w:t>
      </w:r>
      <w:r w:rsidR="00756E24" w:rsidRPr="00216E7D">
        <w:rPr>
          <w:bCs/>
          <w:sz w:val="22"/>
          <w:szCs w:val="22"/>
          <w:lang w:val="it-IT"/>
        </w:rPr>
        <w:t>Palermo</w:t>
      </w:r>
      <w:fldSimple w:instr=" NOTEREF _Ref436916808 \h  \* MERGEFORMAT ">
        <w:r w:rsidR="0086735B" w:rsidRPr="0067728F">
          <w:rPr>
            <w:sz w:val="22"/>
            <w:szCs w:val="22"/>
            <w:vertAlign w:val="superscript"/>
            <w:lang w:val="it-IT"/>
          </w:rPr>
          <w:t>1</w:t>
        </w:r>
      </w:fldSimple>
      <w:r w:rsidR="00C94E15" w:rsidRPr="00216E7D">
        <w:rPr>
          <w:bCs/>
          <w:sz w:val="22"/>
          <w:szCs w:val="22"/>
          <w:lang w:val="it-IT"/>
        </w:rPr>
        <w:t xml:space="preserve"> </w:t>
      </w:r>
      <w:r w:rsidRPr="00216E7D">
        <w:rPr>
          <w:bCs/>
          <w:sz w:val="22"/>
          <w:szCs w:val="22"/>
          <w:lang w:val="it-IT"/>
        </w:rPr>
        <w:t>. Lo studio</w:t>
      </w:r>
      <w:r w:rsidR="00B56A94">
        <w:rPr>
          <w:bCs/>
          <w:sz w:val="22"/>
          <w:szCs w:val="22"/>
          <w:lang w:val="it-IT"/>
        </w:rPr>
        <w:t>,</w:t>
      </w:r>
      <w:r w:rsidR="00FF5A08">
        <w:rPr>
          <w:bCs/>
          <w:sz w:val="22"/>
          <w:szCs w:val="22"/>
          <w:lang w:val="it-IT"/>
        </w:rPr>
        <w:t xml:space="preserve"> </w:t>
      </w:r>
      <w:r w:rsidR="00B25A9E">
        <w:rPr>
          <w:bCs/>
          <w:sz w:val="22"/>
          <w:szCs w:val="22"/>
          <w:lang w:val="it-IT"/>
        </w:rPr>
        <w:t>che ha arruolato</w:t>
      </w:r>
      <w:r w:rsidRPr="00216E7D">
        <w:rPr>
          <w:bCs/>
          <w:sz w:val="22"/>
          <w:szCs w:val="22"/>
          <w:lang w:val="it-IT"/>
        </w:rPr>
        <w:t xml:space="preserve"> 397 pazienti </w:t>
      </w:r>
      <w:r w:rsidR="00E81FDB" w:rsidRPr="00216E7D">
        <w:rPr>
          <w:bCs/>
          <w:sz w:val="22"/>
          <w:szCs w:val="22"/>
          <w:lang w:val="it-IT" w:eastAsia="ko-KR"/>
        </w:rPr>
        <w:t>(</w:t>
      </w:r>
      <w:r w:rsidR="0051763C" w:rsidRPr="00216E7D">
        <w:rPr>
          <w:bCs/>
          <w:sz w:val="22"/>
          <w:szCs w:val="22"/>
          <w:lang w:val="it-IT" w:eastAsia="ko-KR"/>
        </w:rPr>
        <w:t xml:space="preserve">174 </w:t>
      </w:r>
      <w:r w:rsidRPr="00216E7D">
        <w:rPr>
          <w:bCs/>
          <w:sz w:val="22"/>
          <w:szCs w:val="22"/>
          <w:lang w:val="it-IT" w:eastAsia="ko-KR"/>
        </w:rPr>
        <w:t xml:space="preserve">con </w:t>
      </w:r>
      <w:r w:rsidR="00E81FDB" w:rsidRPr="00216E7D">
        <w:rPr>
          <w:bCs/>
          <w:sz w:val="22"/>
          <w:szCs w:val="22"/>
          <w:lang w:val="it-IT" w:eastAsia="ko-KR"/>
        </w:rPr>
        <w:t>UC</w:t>
      </w:r>
      <w:r w:rsidRPr="00216E7D">
        <w:rPr>
          <w:bCs/>
          <w:sz w:val="22"/>
          <w:szCs w:val="22"/>
          <w:lang w:val="it-IT" w:eastAsia="ko-KR"/>
        </w:rPr>
        <w:t xml:space="preserve"> e</w:t>
      </w:r>
      <w:r w:rsidR="00E81FDB" w:rsidRPr="00216E7D">
        <w:rPr>
          <w:bCs/>
          <w:sz w:val="22"/>
          <w:szCs w:val="22"/>
          <w:lang w:val="it-IT" w:eastAsia="ko-KR"/>
        </w:rPr>
        <w:t xml:space="preserve"> </w:t>
      </w:r>
      <w:r w:rsidR="0051763C" w:rsidRPr="00216E7D">
        <w:rPr>
          <w:bCs/>
          <w:sz w:val="22"/>
          <w:szCs w:val="22"/>
          <w:lang w:val="it-IT" w:eastAsia="ko-KR"/>
        </w:rPr>
        <w:t xml:space="preserve">223 </w:t>
      </w:r>
      <w:r w:rsidRPr="00216E7D">
        <w:rPr>
          <w:bCs/>
          <w:sz w:val="22"/>
          <w:szCs w:val="22"/>
          <w:lang w:val="it-IT" w:eastAsia="ko-KR"/>
        </w:rPr>
        <w:t>con CD</w:t>
      </w:r>
      <w:r w:rsidR="00E81FDB" w:rsidRPr="00216E7D">
        <w:rPr>
          <w:bCs/>
          <w:sz w:val="22"/>
          <w:szCs w:val="22"/>
          <w:lang w:val="it-IT" w:eastAsia="ko-KR"/>
        </w:rPr>
        <w:t>)</w:t>
      </w:r>
      <w:r w:rsidR="00B25A9E">
        <w:rPr>
          <w:bCs/>
          <w:sz w:val="22"/>
          <w:szCs w:val="22"/>
          <w:lang w:val="it-IT" w:eastAsia="ko-KR"/>
        </w:rPr>
        <w:t xml:space="preserve"> trattati con infliximab biosimilare</w:t>
      </w:r>
      <w:r w:rsidR="00E81FDB" w:rsidRPr="00216E7D">
        <w:rPr>
          <w:bCs/>
          <w:sz w:val="22"/>
          <w:szCs w:val="22"/>
          <w:lang w:val="it-IT" w:eastAsia="ko-KR"/>
        </w:rPr>
        <w:t xml:space="preserve"> </w:t>
      </w:r>
      <w:r w:rsidR="00351730" w:rsidRPr="00216E7D">
        <w:rPr>
          <w:bCs/>
          <w:sz w:val="22"/>
          <w:szCs w:val="22"/>
          <w:lang w:val="it-IT"/>
        </w:rPr>
        <w:t>–</w:t>
      </w:r>
      <w:r w:rsidRPr="00216E7D">
        <w:rPr>
          <w:bCs/>
          <w:sz w:val="22"/>
          <w:szCs w:val="22"/>
          <w:lang w:val="it-IT"/>
        </w:rPr>
        <w:t xml:space="preserve"> </w:t>
      </w:r>
      <w:r w:rsidR="00BE2B62">
        <w:rPr>
          <w:bCs/>
          <w:sz w:val="22"/>
          <w:szCs w:val="22"/>
          <w:lang w:val="it-IT"/>
        </w:rPr>
        <w:t xml:space="preserve">ad oggi, </w:t>
      </w:r>
      <w:r w:rsidRPr="00216E7D">
        <w:rPr>
          <w:bCs/>
          <w:sz w:val="22"/>
          <w:szCs w:val="22"/>
          <w:lang w:val="it-IT"/>
        </w:rPr>
        <w:t xml:space="preserve">il più </w:t>
      </w:r>
      <w:r w:rsidR="00BE2B62">
        <w:rPr>
          <w:bCs/>
          <w:sz w:val="22"/>
          <w:szCs w:val="22"/>
          <w:lang w:val="it-IT"/>
        </w:rPr>
        <w:t xml:space="preserve">ampio e importante studio </w:t>
      </w:r>
      <w:proofErr w:type="spellStart"/>
      <w:r w:rsidR="00F90F01" w:rsidRPr="00F90F01">
        <w:rPr>
          <w:bCs/>
          <w:i/>
          <w:sz w:val="22"/>
          <w:szCs w:val="22"/>
          <w:lang w:val="it-IT"/>
        </w:rPr>
        <w:t>real</w:t>
      </w:r>
      <w:proofErr w:type="spellEnd"/>
      <w:r w:rsidR="00F90F01" w:rsidRPr="00F90F01">
        <w:rPr>
          <w:bCs/>
          <w:i/>
          <w:sz w:val="22"/>
          <w:szCs w:val="22"/>
          <w:lang w:val="it-IT"/>
        </w:rPr>
        <w:t xml:space="preserve"> life</w:t>
      </w:r>
      <w:r w:rsidR="0067728F">
        <w:rPr>
          <w:bCs/>
          <w:sz w:val="22"/>
          <w:szCs w:val="22"/>
          <w:lang w:val="it-IT"/>
        </w:rPr>
        <w:t xml:space="preserve"> </w:t>
      </w:r>
      <w:r w:rsidR="00FF5A08">
        <w:rPr>
          <w:bCs/>
          <w:sz w:val="22"/>
          <w:szCs w:val="22"/>
          <w:lang w:val="it-IT"/>
        </w:rPr>
        <w:t xml:space="preserve">per </w:t>
      </w:r>
      <w:r w:rsidR="00B25A9E">
        <w:rPr>
          <w:bCs/>
          <w:sz w:val="22"/>
          <w:szCs w:val="22"/>
          <w:lang w:val="it-IT"/>
        </w:rPr>
        <w:t>numerosità del campione</w:t>
      </w:r>
      <w:r w:rsidR="00351730" w:rsidRPr="00216E7D">
        <w:rPr>
          <w:bCs/>
          <w:sz w:val="22"/>
          <w:szCs w:val="22"/>
          <w:lang w:val="it-IT"/>
        </w:rPr>
        <w:t xml:space="preserve"> –</w:t>
      </w:r>
      <w:r w:rsidR="00B56A94">
        <w:rPr>
          <w:bCs/>
          <w:sz w:val="22"/>
          <w:szCs w:val="22"/>
          <w:lang w:val="it-IT"/>
        </w:rPr>
        <w:t>,</w:t>
      </w:r>
      <w:r w:rsidRPr="00216E7D">
        <w:rPr>
          <w:bCs/>
          <w:sz w:val="22"/>
          <w:szCs w:val="22"/>
          <w:lang w:val="it-IT"/>
        </w:rPr>
        <w:t xml:space="preserve"> ha dimostrato che </w:t>
      </w:r>
      <w:r w:rsidR="009B7542">
        <w:rPr>
          <w:bCs/>
          <w:sz w:val="22"/>
          <w:szCs w:val="22"/>
          <w:lang w:val="it-IT"/>
        </w:rPr>
        <w:t xml:space="preserve">i </w:t>
      </w:r>
      <w:r w:rsidR="00B25A9E">
        <w:rPr>
          <w:bCs/>
          <w:sz w:val="22"/>
          <w:szCs w:val="22"/>
          <w:lang w:val="it-IT"/>
        </w:rPr>
        <w:t xml:space="preserve">93 </w:t>
      </w:r>
      <w:r w:rsidRPr="00216E7D">
        <w:rPr>
          <w:bCs/>
          <w:sz w:val="22"/>
          <w:szCs w:val="22"/>
          <w:lang w:val="it-IT"/>
        </w:rPr>
        <w:t xml:space="preserve">pazienti </w:t>
      </w:r>
      <w:r w:rsidR="00B25A9E">
        <w:rPr>
          <w:bCs/>
          <w:sz w:val="22"/>
          <w:szCs w:val="22"/>
          <w:lang w:val="it-IT"/>
        </w:rPr>
        <w:t>“</w:t>
      </w:r>
      <w:r w:rsidR="009B7542">
        <w:rPr>
          <w:bCs/>
          <w:sz w:val="22"/>
          <w:szCs w:val="22"/>
          <w:lang w:val="it-IT"/>
        </w:rPr>
        <w:t>swi</w:t>
      </w:r>
      <w:r w:rsidR="00B25A9E">
        <w:rPr>
          <w:bCs/>
          <w:sz w:val="22"/>
          <w:szCs w:val="22"/>
          <w:lang w:val="it-IT"/>
        </w:rPr>
        <w:t>t</w:t>
      </w:r>
      <w:r w:rsidR="009B7542">
        <w:rPr>
          <w:bCs/>
          <w:sz w:val="22"/>
          <w:szCs w:val="22"/>
          <w:lang w:val="it-IT"/>
        </w:rPr>
        <w:t>chati</w:t>
      </w:r>
      <w:r w:rsidR="00B25A9E">
        <w:rPr>
          <w:bCs/>
          <w:sz w:val="22"/>
          <w:szCs w:val="22"/>
          <w:lang w:val="it-IT"/>
        </w:rPr>
        <w:t>”</w:t>
      </w:r>
      <w:r w:rsidR="009B7542" w:rsidRPr="00216E7D">
        <w:rPr>
          <w:bCs/>
          <w:sz w:val="22"/>
          <w:szCs w:val="22"/>
          <w:lang w:val="it-IT"/>
        </w:rPr>
        <w:t xml:space="preserve"> </w:t>
      </w:r>
      <w:r w:rsidR="009B7542">
        <w:rPr>
          <w:bCs/>
          <w:sz w:val="22"/>
          <w:szCs w:val="22"/>
          <w:lang w:val="it-IT"/>
        </w:rPr>
        <w:t xml:space="preserve">da infliximab originator a </w:t>
      </w:r>
      <w:r w:rsidRPr="00216E7D">
        <w:rPr>
          <w:bCs/>
          <w:sz w:val="22"/>
          <w:szCs w:val="22"/>
          <w:lang w:val="it-IT"/>
        </w:rPr>
        <w:t xml:space="preserve">biosimilare </w:t>
      </w:r>
      <w:r w:rsidR="00216E7D">
        <w:rPr>
          <w:bCs/>
          <w:sz w:val="22"/>
          <w:szCs w:val="22"/>
          <w:lang w:val="it-IT"/>
        </w:rPr>
        <w:t>hanno registrato risultati</w:t>
      </w:r>
      <w:r w:rsidRPr="00216E7D">
        <w:rPr>
          <w:bCs/>
          <w:sz w:val="22"/>
          <w:szCs w:val="22"/>
          <w:lang w:val="it-IT"/>
        </w:rPr>
        <w:t xml:space="preserve"> comparabili in termini di efficacia ai pazienti </w:t>
      </w:r>
      <w:r w:rsidR="009B7542">
        <w:rPr>
          <w:bCs/>
          <w:sz w:val="22"/>
          <w:szCs w:val="22"/>
          <w:lang w:val="it-IT"/>
        </w:rPr>
        <w:t>na</w:t>
      </w:r>
      <w:r w:rsidR="00BA2C71" w:rsidRPr="00BA2C71">
        <w:rPr>
          <w:iCs/>
          <w:lang w:val="it-IT"/>
        </w:rPr>
        <w:t>ï</w:t>
      </w:r>
      <w:r w:rsidR="009B7542">
        <w:rPr>
          <w:bCs/>
          <w:sz w:val="22"/>
          <w:szCs w:val="22"/>
          <w:lang w:val="it-IT"/>
        </w:rPr>
        <w:t>ve a</w:t>
      </w:r>
      <w:r w:rsidR="001F1337">
        <w:rPr>
          <w:bCs/>
          <w:sz w:val="22"/>
          <w:szCs w:val="22"/>
          <w:lang w:val="it-IT"/>
        </w:rPr>
        <w:t xml:space="preserve">gli </w:t>
      </w:r>
      <w:r w:rsidR="001F1337" w:rsidRPr="001F1337">
        <w:rPr>
          <w:bCs/>
          <w:sz w:val="22"/>
          <w:szCs w:val="22"/>
          <w:lang w:val="it-IT"/>
        </w:rPr>
        <w:t>anti-TNFα</w:t>
      </w:r>
      <w:r w:rsidR="001F1337" w:rsidRPr="001F1337" w:rsidDel="001F1337">
        <w:rPr>
          <w:bCs/>
          <w:sz w:val="22"/>
          <w:szCs w:val="22"/>
          <w:lang w:val="it-IT"/>
        </w:rPr>
        <w:t xml:space="preserve"> </w:t>
      </w:r>
      <w:r w:rsidR="009B7542">
        <w:rPr>
          <w:bCs/>
          <w:sz w:val="22"/>
          <w:szCs w:val="22"/>
          <w:lang w:val="it-IT"/>
        </w:rPr>
        <w:t xml:space="preserve"> </w:t>
      </w:r>
      <w:r w:rsidRPr="00216E7D">
        <w:rPr>
          <w:bCs/>
          <w:i/>
          <w:sz w:val="22"/>
          <w:szCs w:val="22"/>
          <w:lang w:val="it-IT"/>
        </w:rPr>
        <w:t>(</w:t>
      </w:r>
      <w:r w:rsidR="00F90F01" w:rsidRPr="00F90F01">
        <w:rPr>
          <w:bCs/>
          <w:sz w:val="22"/>
          <w:szCs w:val="22"/>
          <w:lang w:val="it-IT"/>
        </w:rPr>
        <w:t>217</w:t>
      </w:r>
      <w:r w:rsidRPr="00216E7D">
        <w:rPr>
          <w:bCs/>
          <w:i/>
          <w:sz w:val="22"/>
          <w:szCs w:val="22"/>
          <w:lang w:val="it-IT"/>
        </w:rPr>
        <w:t xml:space="preserve">) </w:t>
      </w:r>
      <w:r w:rsidR="00F90F01" w:rsidRPr="00F90F01">
        <w:rPr>
          <w:bCs/>
          <w:sz w:val="22"/>
          <w:szCs w:val="22"/>
          <w:lang w:val="it-IT"/>
        </w:rPr>
        <w:t>e</w:t>
      </w:r>
      <w:r w:rsidR="00B56A94">
        <w:rPr>
          <w:bCs/>
          <w:sz w:val="22"/>
          <w:szCs w:val="22"/>
          <w:lang w:val="it-IT"/>
        </w:rPr>
        <w:t xml:space="preserve"> </w:t>
      </w:r>
      <w:r w:rsidR="00F90F01" w:rsidRPr="00F90F01">
        <w:rPr>
          <w:bCs/>
          <w:sz w:val="22"/>
          <w:szCs w:val="22"/>
          <w:lang w:val="it-IT"/>
        </w:rPr>
        <w:t>a que</w:t>
      </w:r>
      <w:r w:rsidR="008E7E62">
        <w:rPr>
          <w:bCs/>
          <w:sz w:val="22"/>
          <w:szCs w:val="22"/>
          <w:lang w:val="it-IT"/>
        </w:rPr>
        <w:t>l</w:t>
      </w:r>
      <w:r w:rsidR="00F90F01" w:rsidRPr="00F90F01">
        <w:rPr>
          <w:bCs/>
          <w:sz w:val="22"/>
          <w:szCs w:val="22"/>
          <w:lang w:val="it-IT"/>
        </w:rPr>
        <w:t>li</w:t>
      </w:r>
      <w:r w:rsidR="00B56A94">
        <w:rPr>
          <w:bCs/>
          <w:i/>
          <w:sz w:val="22"/>
          <w:szCs w:val="22"/>
          <w:lang w:val="it-IT"/>
        </w:rPr>
        <w:t xml:space="preserve"> </w:t>
      </w:r>
      <w:r w:rsidR="0041102B">
        <w:rPr>
          <w:bCs/>
          <w:sz w:val="22"/>
          <w:szCs w:val="22"/>
          <w:lang w:val="it-IT"/>
        </w:rPr>
        <w:t>già in trattamento con uno o più farmaci biologici</w:t>
      </w:r>
      <w:r w:rsidRPr="00216E7D">
        <w:rPr>
          <w:bCs/>
          <w:i/>
          <w:sz w:val="22"/>
          <w:szCs w:val="22"/>
          <w:lang w:val="it-IT"/>
        </w:rPr>
        <w:t xml:space="preserve"> (</w:t>
      </w:r>
      <w:r w:rsidR="00F90F01" w:rsidRPr="00F90F01">
        <w:rPr>
          <w:bCs/>
          <w:sz w:val="22"/>
          <w:szCs w:val="22"/>
          <w:lang w:val="it-IT"/>
        </w:rPr>
        <w:t>87</w:t>
      </w:r>
      <w:r w:rsidRPr="00216E7D">
        <w:rPr>
          <w:bCs/>
          <w:i/>
          <w:sz w:val="22"/>
          <w:szCs w:val="22"/>
          <w:lang w:val="it-IT"/>
        </w:rPr>
        <w:t>)</w:t>
      </w:r>
      <w:r w:rsidRPr="00216E7D">
        <w:rPr>
          <w:bCs/>
          <w:sz w:val="22"/>
          <w:szCs w:val="22"/>
          <w:lang w:val="it-IT"/>
        </w:rPr>
        <w:t xml:space="preserve"> (tasso di risposta</w:t>
      </w:r>
      <w:r w:rsidR="00B56A94">
        <w:rPr>
          <w:bCs/>
          <w:sz w:val="22"/>
          <w:szCs w:val="22"/>
          <w:lang w:val="it-IT"/>
        </w:rPr>
        <w:t xml:space="preserve"> rispettivamente del</w:t>
      </w:r>
      <w:r w:rsidR="00D16D6C" w:rsidRPr="00216E7D">
        <w:rPr>
          <w:bCs/>
          <w:sz w:val="22"/>
          <w:szCs w:val="22"/>
          <w:lang w:val="it-IT"/>
        </w:rPr>
        <w:t xml:space="preserve"> 95%</w:t>
      </w:r>
      <w:r w:rsidR="00B56A94">
        <w:rPr>
          <w:bCs/>
          <w:sz w:val="22"/>
          <w:szCs w:val="22"/>
          <w:lang w:val="it-IT"/>
        </w:rPr>
        <w:t xml:space="preserve">, </w:t>
      </w:r>
      <w:r w:rsidR="00D16D6C" w:rsidRPr="00216E7D">
        <w:rPr>
          <w:bCs/>
          <w:sz w:val="22"/>
          <w:szCs w:val="22"/>
          <w:lang w:val="it-IT"/>
        </w:rPr>
        <w:t xml:space="preserve">92% </w:t>
      </w:r>
      <w:r w:rsidR="00B56A94">
        <w:rPr>
          <w:bCs/>
          <w:sz w:val="22"/>
          <w:szCs w:val="22"/>
          <w:lang w:val="it-IT"/>
        </w:rPr>
        <w:t xml:space="preserve">e </w:t>
      </w:r>
      <w:r w:rsidRPr="00216E7D">
        <w:rPr>
          <w:bCs/>
          <w:sz w:val="22"/>
          <w:szCs w:val="22"/>
          <w:lang w:val="it-IT"/>
        </w:rPr>
        <w:t>91%</w:t>
      </w:r>
      <w:r w:rsidR="00D16D6C" w:rsidRPr="00216E7D">
        <w:rPr>
          <w:bCs/>
          <w:sz w:val="22"/>
          <w:szCs w:val="22"/>
          <w:lang w:val="it-IT"/>
        </w:rPr>
        <w:t>)</w:t>
      </w:r>
      <w:fldSimple w:instr=" NOTEREF _Ref436916808 \h  \* MERGEFORMAT ">
        <w:r w:rsidR="0086735B" w:rsidRPr="0067728F">
          <w:rPr>
            <w:sz w:val="22"/>
            <w:szCs w:val="22"/>
            <w:vertAlign w:val="superscript"/>
            <w:lang w:val="it-IT"/>
          </w:rPr>
          <w:t>1</w:t>
        </w:r>
      </w:fldSimple>
      <w:r w:rsidR="000649C7">
        <w:rPr>
          <w:bCs/>
          <w:sz w:val="22"/>
          <w:szCs w:val="22"/>
          <w:lang w:val="it-IT"/>
        </w:rPr>
        <w:t xml:space="preserve">. </w:t>
      </w:r>
      <w:r w:rsidR="00B56A94">
        <w:rPr>
          <w:bCs/>
          <w:sz w:val="22"/>
          <w:szCs w:val="22"/>
          <w:lang w:val="it-IT"/>
        </w:rPr>
        <w:t>Anche i</w:t>
      </w:r>
      <w:r w:rsidR="008E7E62">
        <w:rPr>
          <w:bCs/>
          <w:sz w:val="22"/>
          <w:szCs w:val="22"/>
          <w:lang w:val="it-IT"/>
        </w:rPr>
        <w:t xml:space="preserve"> dati relativi alla safety sono risultati comparabili ne</w:t>
      </w:r>
      <w:r w:rsidR="00B56A94">
        <w:rPr>
          <w:bCs/>
          <w:sz w:val="22"/>
          <w:szCs w:val="22"/>
          <w:lang w:val="it-IT"/>
        </w:rPr>
        <w:t>i tre gruppi di pazienti esaminati.</w:t>
      </w:r>
      <w:r w:rsidR="004A04F8" w:rsidRPr="00216E7D">
        <w:rPr>
          <w:bCs/>
          <w:sz w:val="22"/>
          <w:szCs w:val="22"/>
          <w:vertAlign w:val="superscript"/>
          <w:lang w:val="it-IT"/>
        </w:rPr>
        <w:t>1</w:t>
      </w:r>
    </w:p>
    <w:p w:rsidR="00FD46F0" w:rsidRDefault="000E4A4E" w:rsidP="0086735B">
      <w:pPr>
        <w:pStyle w:val="default0"/>
        <w:spacing w:before="0" w:beforeAutospacing="0" w:after="0" w:afterAutospacing="0" w:line="360" w:lineRule="atLeast"/>
        <w:jc w:val="both"/>
        <w:rPr>
          <w:rFonts w:ascii="Arial" w:hAnsi="Arial" w:cs="Arial"/>
          <w:i/>
          <w:iCs/>
          <w:color w:val="000000"/>
          <w:lang w:val="it-IT"/>
        </w:rPr>
      </w:pPr>
      <w:r w:rsidRPr="00216E7D">
        <w:rPr>
          <w:rFonts w:ascii="Arial" w:hAnsi="Arial" w:cs="Arial"/>
          <w:i/>
          <w:iCs/>
          <w:color w:val="000000"/>
          <w:lang w:val="it-IT"/>
        </w:rPr>
        <w:t>“Questi dati</w:t>
      </w:r>
      <w:r w:rsidR="000818A9" w:rsidRPr="00216E7D">
        <w:rPr>
          <w:rFonts w:ascii="Arial" w:hAnsi="Arial" w:cs="Arial"/>
          <w:i/>
          <w:iCs/>
          <w:color w:val="000000"/>
          <w:lang w:val="it-IT"/>
        </w:rPr>
        <w:t>,</w:t>
      </w:r>
      <w:r w:rsidR="00216E7D">
        <w:rPr>
          <w:rFonts w:ascii="Arial" w:hAnsi="Arial" w:cs="Arial"/>
          <w:i/>
          <w:iCs/>
          <w:color w:val="000000"/>
          <w:lang w:val="it-IT"/>
        </w:rPr>
        <w:t xml:space="preserve"> </w:t>
      </w:r>
      <w:r w:rsidRPr="00216E7D">
        <w:rPr>
          <w:rFonts w:ascii="Arial" w:hAnsi="Arial" w:cs="Arial"/>
          <w:i/>
          <w:iCs/>
          <w:color w:val="000000"/>
          <w:lang w:val="it-IT"/>
        </w:rPr>
        <w:t>anche se preliminari</w:t>
      </w:r>
      <w:r w:rsidR="000818A9" w:rsidRPr="00216E7D">
        <w:rPr>
          <w:rFonts w:ascii="Arial" w:hAnsi="Arial" w:cs="Arial"/>
          <w:i/>
          <w:iCs/>
          <w:color w:val="000000"/>
          <w:lang w:val="it-IT"/>
        </w:rPr>
        <w:t xml:space="preserve">, </w:t>
      </w:r>
      <w:r w:rsidRPr="00216E7D">
        <w:rPr>
          <w:rFonts w:ascii="Arial" w:hAnsi="Arial" w:cs="Arial"/>
          <w:i/>
          <w:iCs/>
          <w:color w:val="000000"/>
          <w:lang w:val="it-IT"/>
        </w:rPr>
        <w:t>dimostrano</w:t>
      </w:r>
      <w:r w:rsidR="000649C7">
        <w:rPr>
          <w:rFonts w:ascii="Arial" w:hAnsi="Arial" w:cs="Arial"/>
          <w:i/>
          <w:iCs/>
          <w:color w:val="000000"/>
          <w:lang w:val="it-IT"/>
        </w:rPr>
        <w:t>,</w:t>
      </w:r>
      <w:r w:rsidRPr="00216E7D">
        <w:rPr>
          <w:rFonts w:ascii="Arial" w:hAnsi="Arial" w:cs="Arial"/>
          <w:i/>
          <w:iCs/>
          <w:color w:val="000000"/>
          <w:lang w:val="it-IT"/>
        </w:rPr>
        <w:t xml:space="preserve"> </w:t>
      </w:r>
      <w:r w:rsidR="009B7542">
        <w:rPr>
          <w:rFonts w:ascii="Arial" w:hAnsi="Arial" w:cs="Arial"/>
          <w:i/>
          <w:iCs/>
          <w:color w:val="000000"/>
          <w:lang w:val="it-IT"/>
        </w:rPr>
        <w:t>in una casistica</w:t>
      </w:r>
      <w:r w:rsidR="009B7542" w:rsidRPr="00216E7D">
        <w:rPr>
          <w:rFonts w:ascii="Arial" w:hAnsi="Arial" w:cs="Arial"/>
          <w:i/>
          <w:iCs/>
          <w:color w:val="000000"/>
          <w:lang w:val="it-IT"/>
        </w:rPr>
        <w:t xml:space="preserve"> </w:t>
      </w:r>
      <w:r w:rsidRPr="00216E7D">
        <w:rPr>
          <w:rFonts w:ascii="Arial" w:hAnsi="Arial" w:cs="Arial"/>
          <w:i/>
          <w:iCs/>
          <w:color w:val="000000"/>
          <w:lang w:val="it-IT"/>
        </w:rPr>
        <w:t>real life</w:t>
      </w:r>
      <w:r w:rsidR="000649C7">
        <w:rPr>
          <w:rFonts w:ascii="Arial" w:hAnsi="Arial" w:cs="Arial"/>
          <w:i/>
          <w:iCs/>
          <w:color w:val="000000"/>
          <w:lang w:val="it-IT"/>
        </w:rPr>
        <w:t>,</w:t>
      </w:r>
      <w:r w:rsidRPr="00216E7D">
        <w:rPr>
          <w:rFonts w:ascii="Arial" w:hAnsi="Arial" w:cs="Arial"/>
          <w:i/>
          <w:iCs/>
          <w:color w:val="000000"/>
          <w:lang w:val="it-IT"/>
        </w:rPr>
        <w:t xml:space="preserve"> che lo switch da</w:t>
      </w:r>
      <w:r w:rsidR="00B56A94">
        <w:rPr>
          <w:rFonts w:ascii="Arial" w:hAnsi="Arial" w:cs="Arial"/>
          <w:i/>
          <w:iCs/>
          <w:color w:val="000000"/>
          <w:lang w:val="it-IT"/>
        </w:rPr>
        <w:t xml:space="preserve"> infliximab</w:t>
      </w:r>
      <w:r w:rsidRPr="00216E7D">
        <w:rPr>
          <w:rFonts w:ascii="Arial" w:hAnsi="Arial" w:cs="Arial"/>
          <w:i/>
          <w:iCs/>
          <w:color w:val="000000"/>
          <w:lang w:val="it-IT"/>
        </w:rPr>
        <w:t xml:space="preserve"> originator al biosimilare permette di ottenere risultati comparabili</w:t>
      </w:r>
      <w:r w:rsidR="00B25A9E">
        <w:rPr>
          <w:rFonts w:ascii="Arial" w:hAnsi="Arial" w:cs="Arial"/>
          <w:i/>
          <w:iCs/>
          <w:color w:val="000000"/>
          <w:lang w:val="it-IT"/>
        </w:rPr>
        <w:t xml:space="preserve"> al</w:t>
      </w:r>
      <w:r w:rsidR="00B56A94">
        <w:rPr>
          <w:rFonts w:ascii="Arial" w:hAnsi="Arial" w:cs="Arial"/>
          <w:i/>
          <w:iCs/>
          <w:color w:val="000000"/>
          <w:lang w:val="it-IT"/>
        </w:rPr>
        <w:t xml:space="preserve"> farmaco di riferimento e che</w:t>
      </w:r>
      <w:r w:rsidR="00EE5971">
        <w:rPr>
          <w:rFonts w:ascii="Arial" w:hAnsi="Arial" w:cs="Arial"/>
          <w:i/>
          <w:iCs/>
          <w:color w:val="000000"/>
          <w:lang w:val="it-IT"/>
        </w:rPr>
        <w:t xml:space="preserve"> </w:t>
      </w:r>
      <w:r w:rsidRPr="00216E7D">
        <w:rPr>
          <w:rFonts w:ascii="Arial" w:hAnsi="Arial" w:cs="Arial"/>
          <w:i/>
          <w:iCs/>
          <w:color w:val="000000"/>
          <w:lang w:val="it-IT"/>
        </w:rPr>
        <w:t>infliximab biosimilare</w:t>
      </w:r>
      <w:r w:rsidR="00B56A94">
        <w:rPr>
          <w:rFonts w:ascii="Arial" w:hAnsi="Arial" w:cs="Arial"/>
          <w:i/>
          <w:iCs/>
          <w:color w:val="000000"/>
          <w:lang w:val="it-IT"/>
        </w:rPr>
        <w:t xml:space="preserve"> </w:t>
      </w:r>
      <w:r w:rsidR="0067728F">
        <w:rPr>
          <w:rFonts w:ascii="Arial" w:hAnsi="Arial" w:cs="Arial"/>
          <w:i/>
          <w:iCs/>
          <w:color w:val="000000"/>
          <w:lang w:val="it-IT"/>
        </w:rPr>
        <w:t xml:space="preserve">è </w:t>
      </w:r>
      <w:r w:rsidRPr="00216E7D">
        <w:rPr>
          <w:rFonts w:ascii="Arial" w:hAnsi="Arial" w:cs="Arial"/>
          <w:i/>
          <w:iCs/>
          <w:color w:val="000000"/>
          <w:lang w:val="it-IT"/>
        </w:rPr>
        <w:t xml:space="preserve">efficace </w:t>
      </w:r>
      <w:r w:rsidR="00B56A94">
        <w:rPr>
          <w:rFonts w:ascii="Arial" w:hAnsi="Arial" w:cs="Arial"/>
          <w:i/>
          <w:iCs/>
          <w:color w:val="000000"/>
          <w:lang w:val="it-IT"/>
        </w:rPr>
        <w:t xml:space="preserve">anche </w:t>
      </w:r>
      <w:r w:rsidR="009B7542">
        <w:rPr>
          <w:rFonts w:ascii="Arial" w:hAnsi="Arial" w:cs="Arial"/>
          <w:i/>
          <w:iCs/>
          <w:color w:val="000000"/>
          <w:lang w:val="it-IT"/>
        </w:rPr>
        <w:t>ne</w:t>
      </w:r>
      <w:r w:rsidRPr="00216E7D">
        <w:rPr>
          <w:rFonts w:ascii="Arial" w:hAnsi="Arial" w:cs="Arial"/>
          <w:i/>
          <w:iCs/>
          <w:color w:val="000000"/>
          <w:lang w:val="it-IT"/>
        </w:rPr>
        <w:t xml:space="preserve">i pazienti </w:t>
      </w:r>
      <w:proofErr w:type="spellStart"/>
      <w:r w:rsidRPr="00216E7D">
        <w:rPr>
          <w:rFonts w:ascii="Arial" w:hAnsi="Arial" w:cs="Arial"/>
          <w:i/>
          <w:iCs/>
          <w:color w:val="000000"/>
          <w:lang w:val="it-IT"/>
        </w:rPr>
        <w:t>na</w:t>
      </w:r>
      <w:r w:rsidR="0004160A">
        <w:rPr>
          <w:rFonts w:ascii="Arial" w:hAnsi="Arial" w:cs="Arial"/>
          <w:i/>
          <w:iCs/>
          <w:color w:val="000000"/>
          <w:lang w:val="it-IT"/>
        </w:rPr>
        <w:t>ï</w:t>
      </w:r>
      <w:r w:rsidRPr="00216E7D">
        <w:rPr>
          <w:rFonts w:ascii="Arial" w:hAnsi="Arial" w:cs="Arial"/>
          <w:i/>
          <w:iCs/>
          <w:color w:val="000000"/>
          <w:lang w:val="it-IT"/>
        </w:rPr>
        <w:t>ve</w:t>
      </w:r>
      <w:proofErr w:type="spellEnd"/>
      <w:r w:rsidRPr="00216E7D">
        <w:rPr>
          <w:rFonts w:ascii="Arial" w:hAnsi="Arial" w:cs="Arial"/>
          <w:i/>
          <w:iCs/>
          <w:color w:val="000000"/>
          <w:lang w:val="it-IT"/>
        </w:rPr>
        <w:t xml:space="preserve"> agli </w:t>
      </w:r>
      <w:r w:rsidR="00160B81">
        <w:rPr>
          <w:rFonts w:ascii="Arial" w:hAnsi="Arial" w:cs="Arial"/>
          <w:i/>
          <w:iCs/>
          <w:color w:val="000000"/>
          <w:lang w:val="it-IT"/>
        </w:rPr>
        <w:t>a</w:t>
      </w:r>
      <w:r w:rsidRPr="00216E7D">
        <w:rPr>
          <w:rFonts w:ascii="Arial" w:hAnsi="Arial" w:cs="Arial"/>
          <w:i/>
          <w:iCs/>
          <w:color w:val="000000"/>
          <w:lang w:val="it-IT"/>
        </w:rPr>
        <w:t xml:space="preserve">nti </w:t>
      </w:r>
      <w:proofErr w:type="spellStart"/>
      <w:r w:rsidRPr="00216E7D">
        <w:rPr>
          <w:rFonts w:ascii="Arial" w:hAnsi="Arial" w:cs="Arial"/>
          <w:i/>
          <w:iCs/>
          <w:color w:val="000000"/>
          <w:lang w:val="it-IT"/>
        </w:rPr>
        <w:t>TNFα</w:t>
      </w:r>
      <w:proofErr w:type="spellEnd"/>
      <w:r w:rsidRPr="00216E7D">
        <w:rPr>
          <w:rFonts w:ascii="Arial" w:hAnsi="Arial" w:cs="Arial"/>
          <w:i/>
          <w:iCs/>
          <w:color w:val="000000"/>
          <w:lang w:val="it-IT"/>
        </w:rPr>
        <w:t xml:space="preserve"> </w:t>
      </w:r>
      <w:r w:rsidR="00B67750" w:rsidRPr="00216E7D">
        <w:rPr>
          <w:rFonts w:ascii="Arial" w:hAnsi="Arial" w:cs="Arial"/>
          <w:i/>
          <w:iCs/>
          <w:color w:val="000000"/>
          <w:lang w:val="it-IT"/>
        </w:rPr>
        <w:t>e</w:t>
      </w:r>
      <w:r w:rsidR="0067728F">
        <w:rPr>
          <w:rFonts w:ascii="Arial" w:hAnsi="Arial" w:cs="Arial"/>
          <w:i/>
          <w:iCs/>
          <w:color w:val="000000"/>
          <w:lang w:val="it-IT"/>
        </w:rPr>
        <w:t xml:space="preserve"> </w:t>
      </w:r>
      <w:r w:rsidR="00B67750" w:rsidRPr="00216E7D">
        <w:rPr>
          <w:rFonts w:ascii="Arial" w:hAnsi="Arial" w:cs="Arial"/>
          <w:i/>
          <w:iCs/>
          <w:color w:val="000000"/>
          <w:lang w:val="it-IT"/>
        </w:rPr>
        <w:t xml:space="preserve">in quelli precedentemente trattati con </w:t>
      </w:r>
      <w:r w:rsidR="00160B81">
        <w:rPr>
          <w:rFonts w:ascii="Arial" w:hAnsi="Arial" w:cs="Arial"/>
          <w:i/>
          <w:iCs/>
          <w:color w:val="000000"/>
          <w:lang w:val="it-IT"/>
        </w:rPr>
        <w:t xml:space="preserve">farmaci </w:t>
      </w:r>
      <w:r w:rsidR="00B67750" w:rsidRPr="00216E7D">
        <w:rPr>
          <w:rFonts w:ascii="Arial" w:hAnsi="Arial" w:cs="Arial"/>
          <w:i/>
          <w:iCs/>
          <w:color w:val="000000"/>
          <w:lang w:val="it-IT"/>
        </w:rPr>
        <w:t>biologici”</w:t>
      </w:r>
      <w:r w:rsidR="00B56A94">
        <w:rPr>
          <w:rFonts w:ascii="Arial" w:hAnsi="Arial" w:cs="Arial"/>
          <w:i/>
          <w:iCs/>
          <w:color w:val="000000"/>
          <w:lang w:val="it-IT"/>
        </w:rPr>
        <w:t xml:space="preserve">, </w:t>
      </w:r>
      <w:r w:rsidR="00B67750" w:rsidRPr="00216E7D">
        <w:rPr>
          <w:rFonts w:ascii="Arial" w:hAnsi="Arial" w:cs="Arial"/>
          <w:i/>
          <w:iCs/>
          <w:color w:val="000000"/>
          <w:lang w:val="it-IT"/>
        </w:rPr>
        <w:t xml:space="preserve"> </w:t>
      </w:r>
      <w:r w:rsidR="00F90F01" w:rsidRPr="00F90F01">
        <w:rPr>
          <w:rFonts w:ascii="Arial" w:hAnsi="Arial" w:cs="Arial"/>
          <w:iCs/>
          <w:color w:val="000000"/>
          <w:lang w:val="it-IT"/>
        </w:rPr>
        <w:t xml:space="preserve">ha commentato il </w:t>
      </w:r>
      <w:r w:rsidR="00197422">
        <w:rPr>
          <w:rFonts w:ascii="Arial" w:hAnsi="Arial" w:cs="Arial"/>
          <w:iCs/>
          <w:color w:val="000000"/>
          <w:lang w:val="it-IT"/>
        </w:rPr>
        <w:t>p</w:t>
      </w:r>
      <w:r w:rsidR="00F90F01" w:rsidRPr="00F90F01">
        <w:rPr>
          <w:rFonts w:ascii="Arial" w:hAnsi="Arial" w:cs="Arial"/>
          <w:iCs/>
          <w:color w:val="000000"/>
          <w:lang w:val="it-IT"/>
        </w:rPr>
        <w:t>rof</w:t>
      </w:r>
      <w:r w:rsidR="00B56A94">
        <w:rPr>
          <w:rFonts w:ascii="Arial" w:hAnsi="Arial" w:cs="Arial"/>
          <w:iCs/>
          <w:color w:val="000000"/>
          <w:lang w:val="it-IT"/>
        </w:rPr>
        <w:t>essor</w:t>
      </w:r>
      <w:r w:rsidR="00F90F01" w:rsidRPr="00F90F01">
        <w:rPr>
          <w:rFonts w:ascii="Arial" w:hAnsi="Arial" w:cs="Arial"/>
          <w:iCs/>
          <w:color w:val="000000"/>
          <w:lang w:val="it-IT"/>
        </w:rPr>
        <w:t xml:space="preserve"> </w:t>
      </w:r>
      <w:r w:rsidR="00F90F01" w:rsidRPr="00F90F01">
        <w:rPr>
          <w:rFonts w:ascii="Arial" w:hAnsi="Arial" w:cs="Arial"/>
          <w:b/>
          <w:iCs/>
          <w:color w:val="000000"/>
          <w:lang w:val="it-IT"/>
        </w:rPr>
        <w:t>Silvio Danese</w:t>
      </w:r>
      <w:r w:rsidR="00F90F01" w:rsidRPr="00F90F01">
        <w:rPr>
          <w:rFonts w:ascii="Arial" w:hAnsi="Arial" w:cs="Arial"/>
          <w:iCs/>
          <w:color w:val="000000"/>
          <w:lang w:val="it-IT"/>
        </w:rPr>
        <w:t xml:space="preserve">, </w:t>
      </w:r>
      <w:r w:rsidR="00B56A94">
        <w:rPr>
          <w:rFonts w:ascii="Arial" w:hAnsi="Arial" w:cs="Arial"/>
          <w:iCs/>
          <w:color w:val="000000"/>
          <w:lang w:val="it-IT"/>
        </w:rPr>
        <w:t>D</w:t>
      </w:r>
      <w:r w:rsidR="00F90F01" w:rsidRPr="00F90F01">
        <w:rPr>
          <w:rFonts w:ascii="Arial" w:hAnsi="Arial" w:cs="Arial"/>
          <w:iCs/>
          <w:color w:val="000000"/>
          <w:lang w:val="it-IT"/>
        </w:rPr>
        <w:t xml:space="preserve">irettore del </w:t>
      </w:r>
      <w:r w:rsidR="00197422">
        <w:rPr>
          <w:rFonts w:ascii="Arial" w:hAnsi="Arial" w:cs="Arial"/>
          <w:iCs/>
          <w:color w:val="000000"/>
          <w:lang w:val="it-IT"/>
        </w:rPr>
        <w:t>C</w:t>
      </w:r>
      <w:r w:rsidR="00F90F01" w:rsidRPr="00F90F01">
        <w:rPr>
          <w:rFonts w:ascii="Arial" w:hAnsi="Arial" w:cs="Arial"/>
          <w:iCs/>
          <w:color w:val="000000"/>
          <w:lang w:val="it-IT"/>
        </w:rPr>
        <w:t>entro per la cura delle IBD</w:t>
      </w:r>
      <w:r w:rsidR="00181EE6">
        <w:rPr>
          <w:rFonts w:ascii="Arial" w:hAnsi="Arial" w:cs="Arial"/>
          <w:iCs/>
          <w:color w:val="000000"/>
          <w:lang w:val="it-IT"/>
        </w:rPr>
        <w:t xml:space="preserve">, Dipartimento di Gastroenterologia, </w:t>
      </w:r>
      <w:r w:rsidR="008E5EB5">
        <w:rPr>
          <w:rFonts w:ascii="Arial" w:hAnsi="Arial" w:cs="Arial"/>
          <w:iCs/>
          <w:color w:val="000000"/>
          <w:lang w:val="it-IT"/>
        </w:rPr>
        <w:t>I</w:t>
      </w:r>
      <w:r w:rsidR="00F90F01" w:rsidRPr="00F90F01">
        <w:rPr>
          <w:rFonts w:ascii="Arial" w:hAnsi="Arial" w:cs="Arial"/>
          <w:iCs/>
          <w:color w:val="000000"/>
          <w:lang w:val="it-IT"/>
        </w:rPr>
        <w:t xml:space="preserve">stituto </w:t>
      </w:r>
      <w:r w:rsidR="00197422">
        <w:rPr>
          <w:rFonts w:ascii="Arial" w:hAnsi="Arial" w:cs="Arial"/>
          <w:iCs/>
          <w:color w:val="000000"/>
          <w:lang w:val="it-IT"/>
        </w:rPr>
        <w:t xml:space="preserve">Clinico </w:t>
      </w:r>
      <w:r w:rsidR="00F90F01" w:rsidRPr="00F90F01">
        <w:rPr>
          <w:rFonts w:ascii="Arial" w:hAnsi="Arial" w:cs="Arial"/>
          <w:iCs/>
          <w:color w:val="000000"/>
          <w:lang w:val="it-IT"/>
        </w:rPr>
        <w:t>Humanitas</w:t>
      </w:r>
      <w:r w:rsidR="00197422">
        <w:rPr>
          <w:rFonts w:ascii="Arial" w:hAnsi="Arial" w:cs="Arial"/>
          <w:iCs/>
          <w:color w:val="000000"/>
          <w:lang w:val="it-IT"/>
        </w:rPr>
        <w:t xml:space="preserve"> di Milano</w:t>
      </w:r>
      <w:r w:rsidR="00F90F01" w:rsidRPr="00F90F01">
        <w:rPr>
          <w:rFonts w:ascii="Arial" w:hAnsi="Arial" w:cs="Arial"/>
          <w:iCs/>
          <w:color w:val="000000"/>
          <w:lang w:val="it-IT"/>
        </w:rPr>
        <w:t>.</w:t>
      </w:r>
      <w:r w:rsidR="0067728F">
        <w:rPr>
          <w:rFonts w:ascii="Arial" w:hAnsi="Arial" w:cs="Arial"/>
          <w:i/>
          <w:iCs/>
          <w:color w:val="000000"/>
          <w:lang w:val="it-IT"/>
        </w:rPr>
        <w:t xml:space="preserve"> “</w:t>
      </w:r>
      <w:r w:rsidR="00B67750" w:rsidRPr="00216E7D">
        <w:rPr>
          <w:rFonts w:ascii="Arial" w:hAnsi="Arial" w:cs="Arial"/>
          <w:i/>
          <w:iCs/>
          <w:color w:val="000000"/>
          <w:lang w:val="it-IT"/>
        </w:rPr>
        <w:t xml:space="preserve">I dati mostrano </w:t>
      </w:r>
      <w:r w:rsidR="00B56A94">
        <w:rPr>
          <w:rFonts w:ascii="Arial" w:hAnsi="Arial" w:cs="Arial"/>
          <w:i/>
          <w:iCs/>
          <w:color w:val="000000"/>
          <w:lang w:val="it-IT"/>
        </w:rPr>
        <w:t>inoltre</w:t>
      </w:r>
      <w:r w:rsidR="00B56A94" w:rsidRPr="00216E7D">
        <w:rPr>
          <w:rFonts w:ascii="Arial" w:hAnsi="Arial" w:cs="Arial"/>
          <w:i/>
          <w:iCs/>
          <w:color w:val="000000"/>
          <w:lang w:val="it-IT"/>
        </w:rPr>
        <w:t xml:space="preserve"> </w:t>
      </w:r>
      <w:r w:rsidR="00B67750" w:rsidRPr="00216E7D">
        <w:rPr>
          <w:rFonts w:ascii="Arial" w:hAnsi="Arial" w:cs="Arial"/>
          <w:i/>
          <w:iCs/>
          <w:color w:val="000000"/>
          <w:lang w:val="it-IT"/>
        </w:rPr>
        <w:t xml:space="preserve">che infliximab biosimilare ha un profilo di </w:t>
      </w:r>
      <w:r w:rsidR="00B56A94">
        <w:rPr>
          <w:rFonts w:ascii="Arial" w:hAnsi="Arial" w:cs="Arial"/>
          <w:i/>
          <w:iCs/>
          <w:color w:val="000000"/>
          <w:lang w:val="it-IT"/>
        </w:rPr>
        <w:t>sicurezza</w:t>
      </w:r>
      <w:r w:rsidR="00B56A94" w:rsidRPr="00216E7D">
        <w:rPr>
          <w:rFonts w:ascii="Arial" w:hAnsi="Arial" w:cs="Arial"/>
          <w:i/>
          <w:iCs/>
          <w:color w:val="000000"/>
          <w:lang w:val="it-IT"/>
        </w:rPr>
        <w:t xml:space="preserve"> </w:t>
      </w:r>
      <w:r w:rsidR="00B67750" w:rsidRPr="00216E7D">
        <w:rPr>
          <w:rFonts w:ascii="Arial" w:hAnsi="Arial" w:cs="Arial"/>
          <w:i/>
          <w:iCs/>
          <w:color w:val="000000"/>
          <w:lang w:val="it-IT"/>
        </w:rPr>
        <w:t xml:space="preserve">comparabile </w:t>
      </w:r>
      <w:r w:rsidR="009B7542">
        <w:rPr>
          <w:rFonts w:ascii="Arial" w:hAnsi="Arial" w:cs="Arial"/>
          <w:i/>
          <w:iCs/>
          <w:color w:val="000000"/>
          <w:lang w:val="it-IT"/>
        </w:rPr>
        <w:t xml:space="preserve">all’originator </w:t>
      </w:r>
      <w:r w:rsidR="00B67750" w:rsidRPr="00216E7D">
        <w:rPr>
          <w:rFonts w:ascii="Arial" w:hAnsi="Arial" w:cs="Arial"/>
          <w:i/>
          <w:iCs/>
          <w:color w:val="000000"/>
          <w:lang w:val="it-IT"/>
        </w:rPr>
        <w:t xml:space="preserve">durante tutta la durata dello studio. I biosimilari sono </w:t>
      </w:r>
      <w:r w:rsidR="00216E7D">
        <w:rPr>
          <w:rFonts w:ascii="Arial" w:hAnsi="Arial" w:cs="Arial"/>
          <w:i/>
          <w:iCs/>
          <w:color w:val="000000"/>
          <w:lang w:val="it-IT"/>
        </w:rPr>
        <w:t>un’</w:t>
      </w:r>
      <w:r w:rsidR="00B67750" w:rsidRPr="00216E7D">
        <w:rPr>
          <w:rFonts w:ascii="Arial" w:hAnsi="Arial" w:cs="Arial"/>
          <w:i/>
          <w:iCs/>
          <w:color w:val="000000"/>
          <w:lang w:val="it-IT"/>
        </w:rPr>
        <w:t xml:space="preserve">opzione </w:t>
      </w:r>
      <w:r w:rsidR="00B56A94">
        <w:rPr>
          <w:rFonts w:ascii="Arial" w:hAnsi="Arial" w:cs="Arial"/>
          <w:i/>
          <w:iCs/>
          <w:color w:val="000000"/>
          <w:lang w:val="it-IT"/>
        </w:rPr>
        <w:t>‘</w:t>
      </w:r>
      <w:r w:rsidR="00B67750" w:rsidRPr="00216E7D">
        <w:rPr>
          <w:rFonts w:ascii="Arial" w:hAnsi="Arial" w:cs="Arial"/>
          <w:i/>
          <w:iCs/>
          <w:color w:val="000000"/>
          <w:lang w:val="it-IT"/>
        </w:rPr>
        <w:t>cost</w:t>
      </w:r>
      <w:r w:rsidR="00181EE6">
        <w:rPr>
          <w:rFonts w:ascii="Arial" w:hAnsi="Arial" w:cs="Arial"/>
          <w:i/>
          <w:iCs/>
          <w:color w:val="000000"/>
          <w:lang w:val="it-IT"/>
        </w:rPr>
        <w:t>-</w:t>
      </w:r>
      <w:r w:rsidR="00B67750" w:rsidRPr="00216E7D">
        <w:rPr>
          <w:rFonts w:ascii="Arial" w:hAnsi="Arial" w:cs="Arial"/>
          <w:i/>
          <w:iCs/>
          <w:color w:val="000000"/>
          <w:lang w:val="it-IT"/>
        </w:rPr>
        <w:t>effective</w:t>
      </w:r>
      <w:r w:rsidR="00B56A94">
        <w:rPr>
          <w:rFonts w:ascii="Arial" w:hAnsi="Arial" w:cs="Arial"/>
          <w:i/>
          <w:iCs/>
          <w:color w:val="000000"/>
          <w:lang w:val="it-IT"/>
        </w:rPr>
        <w:t>’</w:t>
      </w:r>
      <w:r w:rsidR="00B67750" w:rsidRPr="00216E7D">
        <w:rPr>
          <w:rFonts w:ascii="Arial" w:hAnsi="Arial" w:cs="Arial"/>
          <w:i/>
          <w:iCs/>
          <w:color w:val="000000"/>
          <w:lang w:val="it-IT"/>
        </w:rPr>
        <w:t xml:space="preserve"> che può aiutare il </w:t>
      </w:r>
      <w:r w:rsidR="008E5EB5">
        <w:rPr>
          <w:rFonts w:ascii="Arial" w:hAnsi="Arial" w:cs="Arial"/>
          <w:i/>
          <w:iCs/>
          <w:color w:val="000000"/>
          <w:lang w:val="it-IT"/>
        </w:rPr>
        <w:t xml:space="preserve">Servizio </w:t>
      </w:r>
      <w:r w:rsidR="00B67750" w:rsidRPr="00216E7D">
        <w:rPr>
          <w:rFonts w:ascii="Arial" w:hAnsi="Arial" w:cs="Arial"/>
          <w:i/>
          <w:iCs/>
          <w:color w:val="000000"/>
          <w:lang w:val="it-IT"/>
        </w:rPr>
        <w:t xml:space="preserve">Sanitario Nazionale a risparmiare risorse e questi </w:t>
      </w:r>
      <w:r w:rsidR="00B56A94">
        <w:rPr>
          <w:rFonts w:ascii="Arial" w:hAnsi="Arial" w:cs="Arial"/>
          <w:i/>
          <w:iCs/>
          <w:color w:val="000000"/>
          <w:lang w:val="it-IT"/>
        </w:rPr>
        <w:t>risultati</w:t>
      </w:r>
      <w:r w:rsidR="00B56A94" w:rsidRPr="00216E7D">
        <w:rPr>
          <w:rFonts w:ascii="Arial" w:hAnsi="Arial" w:cs="Arial"/>
          <w:i/>
          <w:iCs/>
          <w:color w:val="000000"/>
          <w:lang w:val="it-IT"/>
        </w:rPr>
        <w:t xml:space="preserve"> </w:t>
      </w:r>
      <w:r w:rsidR="00B67750" w:rsidRPr="00216E7D">
        <w:rPr>
          <w:rFonts w:ascii="Arial" w:hAnsi="Arial" w:cs="Arial"/>
          <w:i/>
          <w:iCs/>
          <w:color w:val="000000"/>
          <w:lang w:val="it-IT"/>
        </w:rPr>
        <w:t>dimostrano che vi è una risposta comparabile in termini di efficacia e safety”.</w:t>
      </w:r>
    </w:p>
    <w:p w:rsidR="000818A9" w:rsidRPr="0086735B" w:rsidRDefault="000818A9" w:rsidP="0086735B">
      <w:pPr>
        <w:pStyle w:val="default0"/>
        <w:spacing w:before="0" w:beforeAutospacing="0" w:after="0" w:afterAutospacing="0" w:line="360" w:lineRule="atLeast"/>
        <w:jc w:val="both"/>
        <w:rPr>
          <w:sz w:val="16"/>
          <w:lang w:val="it-IT"/>
        </w:rPr>
      </w:pPr>
    </w:p>
    <w:p w:rsidR="00D16D6C" w:rsidRPr="00216E7D" w:rsidRDefault="007633B4" w:rsidP="0086735B">
      <w:pPr>
        <w:pStyle w:val="Default"/>
        <w:spacing w:line="360" w:lineRule="auto"/>
        <w:jc w:val="both"/>
        <w:rPr>
          <w:bCs/>
          <w:sz w:val="22"/>
          <w:szCs w:val="22"/>
          <w:lang w:val="it-IT"/>
        </w:rPr>
      </w:pPr>
      <w:r w:rsidRPr="00216E7D">
        <w:rPr>
          <w:bCs/>
          <w:sz w:val="22"/>
          <w:szCs w:val="22"/>
          <w:lang w:val="it-IT"/>
        </w:rPr>
        <w:t xml:space="preserve">Nello studio 93 pazienti </w:t>
      </w:r>
      <w:r w:rsidR="00D16D6C" w:rsidRPr="00216E7D">
        <w:rPr>
          <w:bCs/>
          <w:sz w:val="22"/>
          <w:szCs w:val="22"/>
          <w:lang w:val="it-IT"/>
        </w:rPr>
        <w:t>(42 UC</w:t>
      </w:r>
      <w:r w:rsidRPr="00216E7D">
        <w:rPr>
          <w:bCs/>
          <w:sz w:val="22"/>
          <w:szCs w:val="22"/>
          <w:lang w:val="it-IT"/>
        </w:rPr>
        <w:t xml:space="preserve"> e</w:t>
      </w:r>
      <w:r w:rsidR="00351730" w:rsidRPr="00216E7D">
        <w:rPr>
          <w:bCs/>
          <w:sz w:val="22"/>
          <w:szCs w:val="22"/>
          <w:lang w:val="it-IT"/>
        </w:rPr>
        <w:t xml:space="preserve"> 51 CD</w:t>
      </w:r>
      <w:r w:rsidR="00D16D6C" w:rsidRPr="00216E7D">
        <w:rPr>
          <w:bCs/>
          <w:sz w:val="22"/>
          <w:szCs w:val="22"/>
          <w:lang w:val="it-IT"/>
        </w:rPr>
        <w:t xml:space="preserve">) </w:t>
      </w:r>
      <w:r w:rsidRPr="00216E7D">
        <w:rPr>
          <w:bCs/>
          <w:sz w:val="22"/>
          <w:szCs w:val="22"/>
          <w:lang w:val="it-IT"/>
        </w:rPr>
        <w:t>sono</w:t>
      </w:r>
      <w:r w:rsidR="008E5EB5">
        <w:rPr>
          <w:bCs/>
          <w:sz w:val="22"/>
          <w:szCs w:val="22"/>
          <w:lang w:val="it-IT"/>
        </w:rPr>
        <w:t xml:space="preserve"> </w:t>
      </w:r>
      <w:r w:rsidR="00181EE6">
        <w:rPr>
          <w:bCs/>
          <w:sz w:val="22"/>
          <w:szCs w:val="22"/>
          <w:lang w:val="it-IT"/>
        </w:rPr>
        <w:t>passati al biosimilare</w:t>
      </w:r>
      <w:r w:rsidRPr="00216E7D">
        <w:rPr>
          <w:bCs/>
          <w:sz w:val="22"/>
          <w:szCs w:val="22"/>
          <w:lang w:val="it-IT"/>
        </w:rPr>
        <w:t xml:space="preserve"> dopo una media di</w:t>
      </w:r>
      <w:r w:rsidR="00D16D6C" w:rsidRPr="00216E7D">
        <w:rPr>
          <w:bCs/>
          <w:sz w:val="22"/>
          <w:szCs w:val="22"/>
          <w:lang w:val="it-IT"/>
        </w:rPr>
        <w:t xml:space="preserve"> 14±13</w:t>
      </w:r>
      <w:r w:rsidRPr="00216E7D">
        <w:rPr>
          <w:bCs/>
          <w:sz w:val="22"/>
          <w:szCs w:val="22"/>
          <w:lang w:val="it-IT"/>
        </w:rPr>
        <w:t xml:space="preserve"> precedenti infusioni di infliximab</w:t>
      </w:r>
      <w:r w:rsidR="00181EE6">
        <w:rPr>
          <w:bCs/>
          <w:sz w:val="22"/>
          <w:szCs w:val="22"/>
          <w:lang w:val="it-IT"/>
        </w:rPr>
        <w:t xml:space="preserve"> originator</w:t>
      </w:r>
      <w:r w:rsidR="00D16D6C" w:rsidRPr="00216E7D">
        <w:rPr>
          <w:bCs/>
          <w:sz w:val="22"/>
          <w:szCs w:val="22"/>
          <w:lang w:val="it-IT"/>
        </w:rPr>
        <w:t xml:space="preserve"> (range 1-71)</w:t>
      </w:r>
      <w:r w:rsidR="00181EE6">
        <w:rPr>
          <w:bCs/>
          <w:sz w:val="22"/>
          <w:szCs w:val="22"/>
          <w:lang w:val="it-IT"/>
        </w:rPr>
        <w:t>;</w:t>
      </w:r>
      <w:r w:rsidR="007F7C57" w:rsidRPr="00216E7D">
        <w:rPr>
          <w:bCs/>
          <w:sz w:val="22"/>
          <w:szCs w:val="22"/>
          <w:lang w:val="it-IT"/>
        </w:rPr>
        <w:t xml:space="preserve"> 231 </w:t>
      </w:r>
      <w:r w:rsidRPr="00216E7D">
        <w:rPr>
          <w:bCs/>
          <w:sz w:val="22"/>
          <w:szCs w:val="22"/>
          <w:lang w:val="it-IT"/>
        </w:rPr>
        <w:t>pazienti hanno ricevuto</w:t>
      </w:r>
      <w:r w:rsidR="007F7C57" w:rsidRPr="00216E7D">
        <w:rPr>
          <w:bCs/>
          <w:sz w:val="22"/>
          <w:szCs w:val="22"/>
          <w:lang w:val="it-IT"/>
        </w:rPr>
        <w:t xml:space="preserve"> </w:t>
      </w:r>
      <w:r w:rsidR="007F7C57" w:rsidRPr="00216E7D">
        <w:rPr>
          <w:b/>
          <w:bCs/>
          <w:i/>
          <w:sz w:val="22"/>
          <w:szCs w:val="22"/>
          <w:lang w:val="it-IT"/>
        </w:rPr>
        <w:t>Remsima</w:t>
      </w:r>
      <w:r w:rsidR="00B63C1B" w:rsidRPr="00216E7D">
        <w:rPr>
          <w:bCs/>
          <w:i/>
          <w:sz w:val="22"/>
          <w:szCs w:val="22"/>
          <w:vertAlign w:val="superscript"/>
          <w:lang w:val="it-IT"/>
        </w:rPr>
        <w:t>®</w:t>
      </w:r>
      <w:r w:rsidR="00B63C1B" w:rsidRPr="00216E7D">
        <w:rPr>
          <w:b/>
          <w:i/>
          <w:color w:val="auto"/>
          <w:lang w:val="it-IT"/>
        </w:rPr>
        <w:t>▼</w:t>
      </w:r>
      <w:r w:rsidR="007F7C57" w:rsidRPr="00216E7D">
        <w:rPr>
          <w:bCs/>
          <w:sz w:val="22"/>
          <w:szCs w:val="22"/>
          <w:lang w:val="it-IT"/>
        </w:rPr>
        <w:t xml:space="preserve"> </w:t>
      </w:r>
      <w:r w:rsidRPr="00216E7D">
        <w:rPr>
          <w:bCs/>
          <w:sz w:val="22"/>
          <w:szCs w:val="22"/>
          <w:lang w:val="it-IT"/>
        </w:rPr>
        <w:t>e 165 pazienti</w:t>
      </w:r>
      <w:r w:rsidR="007F7C57" w:rsidRPr="00216E7D">
        <w:rPr>
          <w:bCs/>
          <w:sz w:val="22"/>
          <w:szCs w:val="22"/>
          <w:lang w:val="it-IT"/>
        </w:rPr>
        <w:t xml:space="preserve"> </w:t>
      </w:r>
      <w:proofErr w:type="spellStart"/>
      <w:r w:rsidR="007F7C57" w:rsidRPr="00216E7D">
        <w:rPr>
          <w:bCs/>
          <w:sz w:val="22"/>
          <w:szCs w:val="22"/>
          <w:lang w:val="it-IT"/>
        </w:rPr>
        <w:t>Inflectra</w:t>
      </w:r>
      <w:r w:rsidR="00B63C1B" w:rsidRPr="00216E7D">
        <w:rPr>
          <w:bCs/>
          <w:sz w:val="22"/>
          <w:szCs w:val="22"/>
          <w:vertAlign w:val="superscript"/>
          <w:lang w:val="it-IT"/>
        </w:rPr>
        <w:t>®</w:t>
      </w:r>
      <w:proofErr w:type="spellEnd"/>
      <w:r w:rsidR="00B63C1B" w:rsidRPr="00216E7D">
        <w:rPr>
          <w:b/>
          <w:i/>
          <w:color w:val="auto"/>
          <w:lang w:val="it-IT"/>
        </w:rPr>
        <w:t>▼</w:t>
      </w:r>
      <w:fldSimple w:instr=" NOTEREF _Ref436916808 \h  \* MERGEFORMAT ">
        <w:r w:rsidR="0086735B" w:rsidRPr="0067728F">
          <w:rPr>
            <w:sz w:val="22"/>
            <w:szCs w:val="22"/>
            <w:vertAlign w:val="superscript"/>
            <w:lang w:val="it-IT"/>
          </w:rPr>
          <w:t>1</w:t>
        </w:r>
      </w:fldSimple>
      <w:r w:rsidR="0067728F" w:rsidRPr="0067728F">
        <w:rPr>
          <w:sz w:val="22"/>
          <w:szCs w:val="22"/>
          <w:lang w:val="it-IT"/>
        </w:rPr>
        <w:t>*.</w:t>
      </w:r>
      <w:r w:rsidR="00077F34" w:rsidRPr="00216E7D">
        <w:rPr>
          <w:bCs/>
          <w:sz w:val="22"/>
          <w:szCs w:val="22"/>
          <w:lang w:val="it-IT"/>
        </w:rPr>
        <w:t xml:space="preserve"> </w:t>
      </w:r>
      <w:r w:rsidR="003D387D" w:rsidRPr="00216E7D">
        <w:rPr>
          <w:bCs/>
          <w:sz w:val="22"/>
          <w:szCs w:val="22"/>
          <w:lang w:val="it-IT"/>
        </w:rPr>
        <w:t xml:space="preserve"> </w:t>
      </w:r>
      <w:r w:rsidRPr="00216E7D">
        <w:rPr>
          <w:bCs/>
          <w:sz w:val="22"/>
          <w:szCs w:val="22"/>
          <w:lang w:val="it-IT"/>
        </w:rPr>
        <w:t xml:space="preserve">I </w:t>
      </w:r>
      <w:proofErr w:type="spellStart"/>
      <w:r w:rsidRPr="00216E7D">
        <w:rPr>
          <w:bCs/>
          <w:sz w:val="22"/>
          <w:szCs w:val="22"/>
          <w:lang w:val="it-IT"/>
        </w:rPr>
        <w:t>biosimilari</w:t>
      </w:r>
      <w:proofErr w:type="spellEnd"/>
      <w:r w:rsidRPr="00216E7D">
        <w:rPr>
          <w:bCs/>
          <w:sz w:val="22"/>
          <w:szCs w:val="22"/>
          <w:lang w:val="it-IT"/>
        </w:rPr>
        <w:t xml:space="preserve"> rappresentano una scelta </w:t>
      </w:r>
      <w:r w:rsidR="00181EE6">
        <w:rPr>
          <w:bCs/>
          <w:sz w:val="22"/>
          <w:szCs w:val="22"/>
          <w:lang w:val="it-IT"/>
        </w:rPr>
        <w:t>economicamente sostenibile</w:t>
      </w:r>
      <w:r w:rsidRPr="00216E7D">
        <w:rPr>
          <w:bCs/>
          <w:sz w:val="22"/>
          <w:szCs w:val="22"/>
          <w:lang w:val="it-IT"/>
        </w:rPr>
        <w:t xml:space="preserve"> per </w:t>
      </w:r>
      <w:r w:rsidR="00BD61CD">
        <w:rPr>
          <w:bCs/>
          <w:sz w:val="22"/>
          <w:szCs w:val="22"/>
          <w:lang w:val="it-IT"/>
        </w:rPr>
        <w:t>i</w:t>
      </w:r>
      <w:r w:rsidRPr="00216E7D">
        <w:rPr>
          <w:bCs/>
          <w:sz w:val="22"/>
          <w:szCs w:val="22"/>
          <w:lang w:val="it-IT"/>
        </w:rPr>
        <w:t xml:space="preserve"> pazienti e per il Servizio Sanitario </w:t>
      </w:r>
      <w:r w:rsidR="0025513E">
        <w:rPr>
          <w:bCs/>
          <w:sz w:val="22"/>
          <w:szCs w:val="22"/>
          <w:lang w:val="it-IT"/>
        </w:rPr>
        <w:t>N</w:t>
      </w:r>
      <w:r w:rsidRPr="00216E7D">
        <w:rPr>
          <w:bCs/>
          <w:sz w:val="22"/>
          <w:szCs w:val="22"/>
          <w:lang w:val="it-IT"/>
        </w:rPr>
        <w:t>azion</w:t>
      </w:r>
      <w:r w:rsidR="00216E7D">
        <w:rPr>
          <w:bCs/>
          <w:sz w:val="22"/>
          <w:szCs w:val="22"/>
          <w:lang w:val="it-IT"/>
        </w:rPr>
        <w:t>ale</w:t>
      </w:r>
      <w:r w:rsidR="00181EE6">
        <w:rPr>
          <w:bCs/>
          <w:sz w:val="22"/>
          <w:szCs w:val="22"/>
          <w:lang w:val="it-IT"/>
        </w:rPr>
        <w:t>,</w:t>
      </w:r>
      <w:r w:rsidR="00216E7D">
        <w:rPr>
          <w:bCs/>
          <w:sz w:val="22"/>
          <w:szCs w:val="22"/>
          <w:lang w:val="it-IT"/>
        </w:rPr>
        <w:t xml:space="preserve"> che dispone di risor</w:t>
      </w:r>
      <w:r w:rsidRPr="00216E7D">
        <w:rPr>
          <w:bCs/>
          <w:sz w:val="22"/>
          <w:szCs w:val="22"/>
          <w:lang w:val="it-IT"/>
        </w:rPr>
        <w:t>se limitate</w:t>
      </w:r>
      <w:r w:rsidR="00077F34" w:rsidRPr="00216E7D">
        <w:rPr>
          <w:bCs/>
          <w:sz w:val="22"/>
          <w:szCs w:val="22"/>
          <w:lang w:val="it-IT"/>
        </w:rPr>
        <w:t xml:space="preserve">. </w:t>
      </w:r>
    </w:p>
    <w:p w:rsidR="00D16D6C" w:rsidRDefault="00D16D6C" w:rsidP="0086735B">
      <w:pPr>
        <w:pStyle w:val="Default"/>
        <w:spacing w:line="360" w:lineRule="auto"/>
        <w:jc w:val="both"/>
        <w:rPr>
          <w:bCs/>
          <w:sz w:val="22"/>
          <w:szCs w:val="22"/>
          <w:lang w:val="it-IT"/>
        </w:rPr>
      </w:pPr>
    </w:p>
    <w:p w:rsidR="00FD46F0" w:rsidRDefault="007B41D4" w:rsidP="0086735B">
      <w:pPr>
        <w:pStyle w:val="Default"/>
        <w:spacing w:line="360" w:lineRule="auto"/>
        <w:jc w:val="both"/>
        <w:rPr>
          <w:bCs/>
          <w:sz w:val="22"/>
          <w:szCs w:val="22"/>
          <w:lang w:val="it-IT"/>
        </w:rPr>
      </w:pPr>
      <w:r>
        <w:rPr>
          <w:bCs/>
          <w:sz w:val="22"/>
          <w:szCs w:val="22"/>
          <w:lang w:val="it-IT"/>
        </w:rPr>
        <w:lastRenderedPageBreak/>
        <w:t>Ulteriori</w:t>
      </w:r>
      <w:r w:rsidR="00B25A9E">
        <w:rPr>
          <w:bCs/>
          <w:sz w:val="22"/>
          <w:szCs w:val="22"/>
          <w:lang w:val="it-IT"/>
        </w:rPr>
        <w:t xml:space="preserve"> dati di efficacia e tollerabilità </w:t>
      </w:r>
      <w:r>
        <w:rPr>
          <w:bCs/>
          <w:sz w:val="22"/>
          <w:szCs w:val="22"/>
          <w:lang w:val="it-IT"/>
        </w:rPr>
        <w:t xml:space="preserve">relativamente allo switch </w:t>
      </w:r>
      <w:r w:rsidR="0025513E">
        <w:rPr>
          <w:bCs/>
          <w:sz w:val="22"/>
          <w:szCs w:val="22"/>
          <w:lang w:val="it-IT"/>
        </w:rPr>
        <w:t>tra infliximab originator e biosimilare</w:t>
      </w:r>
      <w:r w:rsidR="00B25A9E">
        <w:rPr>
          <w:bCs/>
          <w:sz w:val="22"/>
          <w:szCs w:val="22"/>
          <w:lang w:val="it-IT"/>
        </w:rPr>
        <w:t xml:space="preserve"> derivano da un recente studio prospettico polacco</w:t>
      </w:r>
      <w:r>
        <w:rPr>
          <w:bCs/>
          <w:sz w:val="22"/>
          <w:szCs w:val="22"/>
          <w:lang w:val="it-IT"/>
        </w:rPr>
        <w:t>,</w:t>
      </w:r>
      <w:r w:rsidR="00B25A9E">
        <w:rPr>
          <w:bCs/>
          <w:sz w:val="22"/>
          <w:szCs w:val="22"/>
          <w:lang w:val="it-IT"/>
        </w:rPr>
        <w:t xml:space="preserve"> in cui sono stati arruolati </w:t>
      </w:r>
      <w:r w:rsidR="00216CD7" w:rsidRPr="00216CD7">
        <w:rPr>
          <w:b/>
          <w:sz w:val="22"/>
          <w:szCs w:val="22"/>
          <w:lang w:val="it-IT"/>
        </w:rPr>
        <w:t>3</w:t>
      </w:r>
      <w:r w:rsidR="00B25A9E">
        <w:rPr>
          <w:b/>
          <w:sz w:val="22"/>
          <w:szCs w:val="22"/>
          <w:lang w:val="it-IT"/>
        </w:rPr>
        <w:t>9</w:t>
      </w:r>
      <w:r w:rsidR="00216CD7" w:rsidRPr="00216CD7">
        <w:rPr>
          <w:b/>
          <w:sz w:val="22"/>
          <w:szCs w:val="22"/>
          <w:lang w:val="it-IT"/>
        </w:rPr>
        <w:t xml:space="preserve"> pazienti pediatrici</w:t>
      </w:r>
      <w:r w:rsidR="00B25A9E" w:rsidRPr="00B25A9E">
        <w:rPr>
          <w:bCs/>
          <w:sz w:val="22"/>
          <w:szCs w:val="22"/>
          <w:lang w:val="it-IT"/>
        </w:rPr>
        <w:t xml:space="preserve"> con diagnosi di malattia di Crohn (</w:t>
      </w:r>
      <w:r w:rsidR="00B25A9E">
        <w:rPr>
          <w:bCs/>
          <w:sz w:val="22"/>
          <w:szCs w:val="22"/>
          <w:lang w:val="it-IT"/>
        </w:rPr>
        <w:t>32</w:t>
      </w:r>
      <w:r w:rsidR="00B25A9E" w:rsidRPr="00B25A9E">
        <w:rPr>
          <w:bCs/>
          <w:sz w:val="22"/>
          <w:szCs w:val="22"/>
          <w:lang w:val="it-IT"/>
        </w:rPr>
        <w:t>) e colite ulcerosa (</w:t>
      </w:r>
      <w:r w:rsidR="00B25A9E">
        <w:rPr>
          <w:bCs/>
          <w:sz w:val="22"/>
          <w:szCs w:val="22"/>
          <w:lang w:val="it-IT"/>
        </w:rPr>
        <w:t>7</w:t>
      </w:r>
      <w:r w:rsidR="00B25A9E" w:rsidRPr="00B25A9E">
        <w:rPr>
          <w:bCs/>
          <w:sz w:val="22"/>
          <w:szCs w:val="22"/>
          <w:lang w:val="it-IT"/>
        </w:rPr>
        <w:t>)</w:t>
      </w:r>
      <w:r w:rsidR="00B25A9E">
        <w:rPr>
          <w:bCs/>
          <w:sz w:val="22"/>
          <w:szCs w:val="22"/>
          <w:lang w:val="it-IT"/>
        </w:rPr>
        <w:t xml:space="preserve"> </w:t>
      </w:r>
      <w:r>
        <w:rPr>
          <w:bCs/>
          <w:sz w:val="22"/>
          <w:szCs w:val="22"/>
          <w:lang w:val="it-IT"/>
        </w:rPr>
        <w:t>passati</w:t>
      </w:r>
      <w:r w:rsidRPr="00B25A9E">
        <w:rPr>
          <w:bCs/>
          <w:sz w:val="22"/>
          <w:szCs w:val="22"/>
          <w:lang w:val="it-IT"/>
        </w:rPr>
        <w:t xml:space="preserve"> </w:t>
      </w:r>
      <w:r w:rsidR="00B25A9E" w:rsidRPr="00B25A9E">
        <w:rPr>
          <w:bCs/>
          <w:sz w:val="22"/>
          <w:szCs w:val="22"/>
          <w:lang w:val="it-IT"/>
        </w:rPr>
        <w:t>da</w:t>
      </w:r>
      <w:r>
        <w:rPr>
          <w:bCs/>
          <w:sz w:val="22"/>
          <w:szCs w:val="22"/>
          <w:lang w:val="it-IT"/>
        </w:rPr>
        <w:t xml:space="preserve">l farmaco di riferimento al suo </w:t>
      </w:r>
      <w:r w:rsidR="00B25A9E">
        <w:rPr>
          <w:bCs/>
          <w:sz w:val="22"/>
          <w:szCs w:val="22"/>
          <w:lang w:val="it-IT"/>
        </w:rPr>
        <w:t>bio</w:t>
      </w:r>
      <w:r w:rsidR="00B25A9E" w:rsidRPr="00B25A9E">
        <w:rPr>
          <w:bCs/>
          <w:sz w:val="22"/>
          <w:szCs w:val="22"/>
          <w:lang w:val="it-IT"/>
        </w:rPr>
        <w:t>similare (Remsima</w:t>
      </w:r>
      <w:r w:rsidR="001B7AF7" w:rsidRPr="00216E7D">
        <w:rPr>
          <w:bCs/>
          <w:i/>
          <w:sz w:val="22"/>
          <w:szCs w:val="22"/>
          <w:vertAlign w:val="superscript"/>
          <w:lang w:val="it-IT"/>
        </w:rPr>
        <w:t>®</w:t>
      </w:r>
      <w:r w:rsidR="00B25A9E" w:rsidRPr="00B25A9E">
        <w:rPr>
          <w:bCs/>
          <w:sz w:val="22"/>
          <w:szCs w:val="22"/>
          <w:lang w:val="it-IT"/>
        </w:rPr>
        <w:t>). Prima</w:t>
      </w:r>
      <w:r w:rsidR="001B7AF7">
        <w:rPr>
          <w:bCs/>
          <w:sz w:val="22"/>
          <w:szCs w:val="22"/>
          <w:lang w:val="it-IT"/>
        </w:rPr>
        <w:t xml:space="preserve"> di </w:t>
      </w:r>
      <w:r w:rsidR="00683F94">
        <w:rPr>
          <w:bCs/>
          <w:sz w:val="22"/>
          <w:szCs w:val="22"/>
          <w:lang w:val="it-IT"/>
        </w:rPr>
        <w:t>ricevere</w:t>
      </w:r>
      <w:r w:rsidR="00B25A9E" w:rsidRPr="00B25A9E">
        <w:rPr>
          <w:bCs/>
          <w:sz w:val="22"/>
          <w:szCs w:val="22"/>
          <w:lang w:val="it-IT"/>
        </w:rPr>
        <w:t xml:space="preserve"> </w:t>
      </w:r>
      <w:r w:rsidR="00683F94">
        <w:rPr>
          <w:bCs/>
          <w:sz w:val="22"/>
          <w:szCs w:val="22"/>
          <w:lang w:val="it-IT"/>
        </w:rPr>
        <w:t>i</w:t>
      </w:r>
      <w:r w:rsidR="00B25A9E" w:rsidRPr="00B25A9E">
        <w:rPr>
          <w:bCs/>
          <w:sz w:val="22"/>
          <w:szCs w:val="22"/>
          <w:lang w:val="it-IT"/>
        </w:rPr>
        <w:t xml:space="preserve">l biosimilare </w:t>
      </w:r>
      <w:r w:rsidR="0025513E">
        <w:rPr>
          <w:bCs/>
          <w:sz w:val="22"/>
          <w:szCs w:val="22"/>
          <w:lang w:val="it-IT"/>
        </w:rPr>
        <w:t xml:space="preserve">il </w:t>
      </w:r>
      <w:r w:rsidR="00B25A9E" w:rsidRPr="00B25A9E">
        <w:rPr>
          <w:bCs/>
          <w:sz w:val="22"/>
          <w:szCs w:val="22"/>
          <w:lang w:val="it-IT"/>
        </w:rPr>
        <w:t>numero</w:t>
      </w:r>
      <w:r w:rsidR="0025513E">
        <w:rPr>
          <w:bCs/>
          <w:sz w:val="22"/>
          <w:szCs w:val="22"/>
          <w:lang w:val="it-IT"/>
        </w:rPr>
        <w:t xml:space="preserve"> medio</w:t>
      </w:r>
      <w:r w:rsidR="00B25A9E" w:rsidRPr="00B25A9E">
        <w:rPr>
          <w:bCs/>
          <w:sz w:val="22"/>
          <w:szCs w:val="22"/>
          <w:lang w:val="it-IT"/>
        </w:rPr>
        <w:t xml:space="preserve"> di infusioni </w:t>
      </w:r>
      <w:r w:rsidR="0025513E">
        <w:rPr>
          <w:bCs/>
          <w:sz w:val="22"/>
          <w:szCs w:val="22"/>
          <w:lang w:val="it-IT"/>
        </w:rPr>
        <w:t xml:space="preserve">di infliximab </w:t>
      </w:r>
      <w:r w:rsidR="00B25A9E" w:rsidRPr="00B25A9E">
        <w:rPr>
          <w:bCs/>
          <w:sz w:val="22"/>
          <w:szCs w:val="22"/>
          <w:lang w:val="it-IT"/>
        </w:rPr>
        <w:t>originator è stat</w:t>
      </w:r>
      <w:r w:rsidR="0025513E">
        <w:rPr>
          <w:bCs/>
          <w:sz w:val="22"/>
          <w:szCs w:val="22"/>
          <w:lang w:val="it-IT"/>
        </w:rPr>
        <w:t>o</w:t>
      </w:r>
      <w:r w:rsidR="00B25A9E" w:rsidRPr="00B25A9E">
        <w:rPr>
          <w:bCs/>
          <w:sz w:val="22"/>
          <w:szCs w:val="22"/>
          <w:lang w:val="it-IT"/>
        </w:rPr>
        <w:t xml:space="preserve"> di 9,9 (mediana 8, </w:t>
      </w:r>
      <w:r w:rsidR="00B25A9E">
        <w:rPr>
          <w:bCs/>
          <w:sz w:val="22"/>
          <w:szCs w:val="22"/>
          <w:lang w:val="it-IT"/>
        </w:rPr>
        <w:t>range</w:t>
      </w:r>
      <w:r w:rsidR="00B25A9E" w:rsidRPr="00B25A9E">
        <w:rPr>
          <w:bCs/>
          <w:sz w:val="22"/>
          <w:szCs w:val="22"/>
          <w:lang w:val="it-IT"/>
        </w:rPr>
        <w:t xml:space="preserve"> 4-29) </w:t>
      </w:r>
      <w:r w:rsidR="0025513E">
        <w:rPr>
          <w:bCs/>
          <w:sz w:val="22"/>
          <w:szCs w:val="22"/>
          <w:lang w:val="it-IT"/>
        </w:rPr>
        <w:t xml:space="preserve">per il gruppo di pazienti con morbo di Crohn </w:t>
      </w:r>
      <w:r w:rsidR="00B25A9E" w:rsidRPr="00B25A9E">
        <w:rPr>
          <w:bCs/>
          <w:sz w:val="22"/>
          <w:szCs w:val="22"/>
          <w:lang w:val="it-IT"/>
        </w:rPr>
        <w:t>e 5</w:t>
      </w:r>
      <w:r w:rsidR="0025513E">
        <w:rPr>
          <w:bCs/>
          <w:sz w:val="22"/>
          <w:szCs w:val="22"/>
          <w:lang w:val="it-IT"/>
        </w:rPr>
        <w:t>,</w:t>
      </w:r>
      <w:r w:rsidR="00B25A9E" w:rsidRPr="00B25A9E">
        <w:rPr>
          <w:bCs/>
          <w:sz w:val="22"/>
          <w:szCs w:val="22"/>
          <w:lang w:val="it-IT"/>
        </w:rPr>
        <w:t>1 (</w:t>
      </w:r>
      <w:r w:rsidR="00B3175A">
        <w:rPr>
          <w:bCs/>
          <w:sz w:val="22"/>
          <w:szCs w:val="22"/>
          <w:lang w:val="it-IT"/>
        </w:rPr>
        <w:t xml:space="preserve">mediana </w:t>
      </w:r>
      <w:r w:rsidR="00B25A9E" w:rsidRPr="00B25A9E">
        <w:rPr>
          <w:bCs/>
          <w:sz w:val="22"/>
          <w:szCs w:val="22"/>
          <w:lang w:val="it-IT"/>
        </w:rPr>
        <w:t>5,</w:t>
      </w:r>
      <w:r w:rsidR="00B3175A">
        <w:rPr>
          <w:bCs/>
          <w:sz w:val="22"/>
          <w:szCs w:val="22"/>
          <w:lang w:val="it-IT"/>
        </w:rPr>
        <w:t xml:space="preserve">range </w:t>
      </w:r>
      <w:r w:rsidR="00B25A9E" w:rsidRPr="00B25A9E">
        <w:rPr>
          <w:bCs/>
          <w:sz w:val="22"/>
          <w:szCs w:val="22"/>
          <w:lang w:val="it-IT"/>
        </w:rPr>
        <w:t xml:space="preserve">1-12) per </w:t>
      </w:r>
      <w:r w:rsidR="0025513E">
        <w:rPr>
          <w:bCs/>
          <w:sz w:val="22"/>
          <w:szCs w:val="22"/>
          <w:lang w:val="it-IT"/>
        </w:rPr>
        <w:t>i pazienti con colite ulcerosa</w:t>
      </w:r>
      <w:r w:rsidR="00B25A9E" w:rsidRPr="00B25A9E">
        <w:rPr>
          <w:bCs/>
          <w:sz w:val="22"/>
          <w:szCs w:val="22"/>
          <w:lang w:val="it-IT"/>
        </w:rPr>
        <w:t xml:space="preserve">. </w:t>
      </w:r>
      <w:r w:rsidR="00B25A9E">
        <w:rPr>
          <w:bCs/>
          <w:sz w:val="22"/>
          <w:szCs w:val="22"/>
          <w:lang w:val="it-IT"/>
        </w:rPr>
        <w:t xml:space="preserve">I risultati dimostrano che la remissione di malattia si è mantenuta nella popolazione trattata. </w:t>
      </w:r>
      <w:r w:rsidR="00B25A9E" w:rsidRPr="00B25A9E">
        <w:rPr>
          <w:bCs/>
          <w:sz w:val="22"/>
          <w:szCs w:val="22"/>
          <w:lang w:val="it-IT"/>
        </w:rPr>
        <w:t>L'incidenza</w:t>
      </w:r>
      <w:r w:rsidR="00B25A9E">
        <w:rPr>
          <w:bCs/>
          <w:sz w:val="22"/>
          <w:szCs w:val="22"/>
          <w:lang w:val="it-IT"/>
        </w:rPr>
        <w:t xml:space="preserve"> di eventi avversi</w:t>
      </w:r>
      <w:r w:rsidR="00B25A9E" w:rsidRPr="00B25A9E">
        <w:rPr>
          <w:bCs/>
          <w:sz w:val="22"/>
          <w:szCs w:val="22"/>
          <w:lang w:val="it-IT"/>
        </w:rPr>
        <w:t xml:space="preserve"> è </w:t>
      </w:r>
      <w:r w:rsidR="00B25A9E">
        <w:rPr>
          <w:bCs/>
          <w:sz w:val="22"/>
          <w:szCs w:val="22"/>
          <w:lang w:val="it-IT"/>
        </w:rPr>
        <w:t>sovrapponibile a</w:t>
      </w:r>
      <w:r w:rsidR="00B25A9E" w:rsidRPr="00B25A9E">
        <w:rPr>
          <w:bCs/>
          <w:sz w:val="22"/>
          <w:szCs w:val="22"/>
          <w:lang w:val="it-IT"/>
        </w:rPr>
        <w:t>l prof</w:t>
      </w:r>
      <w:r w:rsidR="00B25A9E">
        <w:rPr>
          <w:bCs/>
          <w:sz w:val="22"/>
          <w:szCs w:val="22"/>
          <w:lang w:val="it-IT"/>
        </w:rPr>
        <w:t>ilo di sicurezza d</w:t>
      </w:r>
      <w:r w:rsidR="001B7AF7">
        <w:rPr>
          <w:bCs/>
          <w:sz w:val="22"/>
          <w:szCs w:val="22"/>
          <w:lang w:val="it-IT"/>
        </w:rPr>
        <w:t>ell’</w:t>
      </w:r>
      <w:proofErr w:type="spellStart"/>
      <w:r w:rsidR="00B25A9E">
        <w:rPr>
          <w:bCs/>
          <w:sz w:val="22"/>
          <w:szCs w:val="22"/>
          <w:lang w:val="it-IT"/>
        </w:rPr>
        <w:t>originator</w:t>
      </w:r>
      <w:proofErr w:type="spellEnd"/>
      <w:r w:rsidR="00B25A9E" w:rsidRPr="00B25A9E">
        <w:rPr>
          <w:bCs/>
          <w:sz w:val="22"/>
          <w:szCs w:val="22"/>
          <w:lang w:val="it-IT"/>
        </w:rPr>
        <w:t>.</w:t>
      </w:r>
      <w:r w:rsidR="00B25A9E">
        <w:rPr>
          <w:bCs/>
          <w:sz w:val="22"/>
          <w:szCs w:val="22"/>
          <w:lang w:val="it-IT"/>
        </w:rPr>
        <w:t xml:space="preserve"> Gli autori concludono affermando che infliximab biosimilare è una scelta efficace e ben tollerata anche nelle popolazioni pediatriche.</w:t>
      </w:r>
      <w:r w:rsidR="003B2CCE" w:rsidRPr="000649C7">
        <w:rPr>
          <w:bCs/>
          <w:sz w:val="22"/>
          <w:szCs w:val="22"/>
          <w:vertAlign w:val="superscript"/>
          <w:lang w:val="it-IT"/>
        </w:rPr>
        <w:t>2</w:t>
      </w:r>
    </w:p>
    <w:p w:rsidR="0086735B" w:rsidRPr="0086735B" w:rsidRDefault="0086735B" w:rsidP="0086735B">
      <w:pPr>
        <w:pStyle w:val="Default"/>
        <w:spacing w:line="360" w:lineRule="auto"/>
        <w:jc w:val="both"/>
        <w:rPr>
          <w:bCs/>
          <w:sz w:val="16"/>
          <w:szCs w:val="22"/>
          <w:lang w:val="it-IT"/>
        </w:rPr>
      </w:pPr>
    </w:p>
    <w:p w:rsidR="00FD46F0" w:rsidRDefault="008D576D" w:rsidP="0086735B">
      <w:pPr>
        <w:pStyle w:val="Default"/>
        <w:spacing w:line="360" w:lineRule="auto"/>
        <w:jc w:val="both"/>
        <w:rPr>
          <w:sz w:val="22"/>
          <w:szCs w:val="22"/>
          <w:lang w:val="it-IT"/>
        </w:rPr>
      </w:pPr>
      <w:r w:rsidRPr="00216E7D">
        <w:rPr>
          <w:bCs/>
          <w:sz w:val="22"/>
          <w:szCs w:val="22"/>
          <w:lang w:val="it-IT"/>
        </w:rPr>
        <w:t xml:space="preserve">I prossimi dati di switch riguardanti </w:t>
      </w:r>
      <w:r w:rsidR="00744DCB" w:rsidRPr="00216E7D">
        <w:rPr>
          <w:b/>
          <w:bCs/>
          <w:i/>
          <w:sz w:val="22"/>
          <w:szCs w:val="22"/>
          <w:lang w:val="it-IT"/>
        </w:rPr>
        <w:t>Remsima</w:t>
      </w:r>
      <w:r w:rsidR="00744DCB" w:rsidRPr="00216E7D">
        <w:rPr>
          <w:bCs/>
          <w:i/>
          <w:sz w:val="22"/>
          <w:szCs w:val="22"/>
          <w:vertAlign w:val="superscript"/>
          <w:lang w:val="it-IT"/>
        </w:rPr>
        <w:t>®</w:t>
      </w:r>
      <w:r w:rsidR="00351730" w:rsidRPr="00216E7D">
        <w:rPr>
          <w:bCs/>
          <w:sz w:val="22"/>
          <w:szCs w:val="22"/>
          <w:lang w:val="it-IT"/>
        </w:rPr>
        <w:t xml:space="preserve"> </w:t>
      </w:r>
      <w:r w:rsidRPr="00216E7D">
        <w:rPr>
          <w:bCs/>
          <w:sz w:val="22"/>
          <w:szCs w:val="22"/>
          <w:lang w:val="it-IT"/>
        </w:rPr>
        <w:t>arriveranno dallo studio</w:t>
      </w:r>
      <w:r w:rsidR="00744DCB" w:rsidRPr="00216E7D">
        <w:rPr>
          <w:bCs/>
          <w:sz w:val="22"/>
          <w:szCs w:val="22"/>
          <w:lang w:val="it-IT"/>
        </w:rPr>
        <w:t xml:space="preserve"> </w:t>
      </w:r>
      <w:r w:rsidR="00744DCB" w:rsidRPr="00216E7D">
        <w:rPr>
          <w:sz w:val="22"/>
          <w:szCs w:val="22"/>
          <w:lang w:val="it-IT"/>
        </w:rPr>
        <w:t xml:space="preserve">‘Nor-Switch’ </w:t>
      </w:r>
      <w:r w:rsidRPr="00216E7D">
        <w:rPr>
          <w:sz w:val="22"/>
          <w:szCs w:val="22"/>
          <w:lang w:val="it-IT"/>
        </w:rPr>
        <w:t xml:space="preserve">promosso dal governo norvegese, i </w:t>
      </w:r>
      <w:r w:rsidR="00B3175A">
        <w:rPr>
          <w:sz w:val="22"/>
          <w:szCs w:val="22"/>
          <w:lang w:val="it-IT"/>
        </w:rPr>
        <w:t xml:space="preserve">cui </w:t>
      </w:r>
      <w:r w:rsidRPr="00216E7D">
        <w:rPr>
          <w:sz w:val="22"/>
          <w:szCs w:val="22"/>
          <w:lang w:val="it-IT"/>
        </w:rPr>
        <w:t xml:space="preserve">risultati saranno disponibili </w:t>
      </w:r>
      <w:r w:rsidR="00B25A9E">
        <w:rPr>
          <w:sz w:val="22"/>
          <w:szCs w:val="22"/>
          <w:lang w:val="it-IT"/>
        </w:rPr>
        <w:t>nel 2016</w:t>
      </w:r>
      <w:r w:rsidRPr="00216E7D">
        <w:rPr>
          <w:sz w:val="22"/>
          <w:szCs w:val="22"/>
          <w:lang w:val="it-IT"/>
        </w:rPr>
        <w:t xml:space="preserve">. </w:t>
      </w:r>
      <w:r w:rsidR="00B3175A">
        <w:rPr>
          <w:sz w:val="22"/>
          <w:szCs w:val="22"/>
          <w:lang w:val="it-IT"/>
        </w:rPr>
        <w:t xml:space="preserve">In particolare, </w:t>
      </w:r>
      <w:r w:rsidRPr="00216E7D">
        <w:rPr>
          <w:sz w:val="22"/>
          <w:szCs w:val="22"/>
          <w:lang w:val="it-IT"/>
        </w:rPr>
        <w:t xml:space="preserve">500 pazienti saranno </w:t>
      </w:r>
      <w:r w:rsidR="000649C7">
        <w:rPr>
          <w:sz w:val="22"/>
          <w:szCs w:val="22"/>
          <w:lang w:val="it-IT"/>
        </w:rPr>
        <w:t>“</w:t>
      </w:r>
      <w:r w:rsidR="00B25A9E">
        <w:rPr>
          <w:sz w:val="22"/>
          <w:szCs w:val="22"/>
          <w:lang w:val="it-IT"/>
        </w:rPr>
        <w:t>switchati</w:t>
      </w:r>
      <w:r w:rsidR="000649C7">
        <w:rPr>
          <w:sz w:val="22"/>
          <w:szCs w:val="22"/>
          <w:lang w:val="it-IT"/>
        </w:rPr>
        <w:t>”</w:t>
      </w:r>
      <w:r w:rsidR="00B25A9E" w:rsidRPr="00216E7D">
        <w:rPr>
          <w:sz w:val="22"/>
          <w:szCs w:val="22"/>
          <w:lang w:val="it-IT"/>
        </w:rPr>
        <w:t xml:space="preserve"> </w:t>
      </w:r>
      <w:r w:rsidRPr="00216E7D">
        <w:rPr>
          <w:sz w:val="22"/>
          <w:szCs w:val="22"/>
          <w:lang w:val="it-IT"/>
        </w:rPr>
        <w:t xml:space="preserve">a </w:t>
      </w:r>
      <w:r w:rsidR="002F2305" w:rsidRPr="00216E7D">
        <w:rPr>
          <w:b/>
          <w:i/>
          <w:sz w:val="22"/>
          <w:szCs w:val="22"/>
          <w:lang w:val="it-IT" w:eastAsia="ko-KR"/>
        </w:rPr>
        <w:t>Remsima</w:t>
      </w:r>
      <w:r w:rsidR="006F4D75" w:rsidRPr="00216E7D">
        <w:rPr>
          <w:i/>
          <w:sz w:val="22"/>
          <w:szCs w:val="22"/>
          <w:vertAlign w:val="superscript"/>
          <w:lang w:val="it-IT" w:eastAsia="ko-KR"/>
        </w:rPr>
        <w:t>®</w:t>
      </w:r>
      <w:r w:rsidR="006F4D75" w:rsidRPr="00216E7D">
        <w:rPr>
          <w:sz w:val="22"/>
          <w:szCs w:val="22"/>
          <w:lang w:val="it-IT" w:eastAsia="ko-KR"/>
        </w:rPr>
        <w:t xml:space="preserve"> </w:t>
      </w:r>
      <w:r w:rsidRPr="00216E7D">
        <w:rPr>
          <w:sz w:val="22"/>
          <w:szCs w:val="22"/>
          <w:lang w:val="it-IT" w:eastAsia="ko-KR"/>
        </w:rPr>
        <w:t>da</w:t>
      </w:r>
      <w:r w:rsidR="00B3175A">
        <w:rPr>
          <w:sz w:val="22"/>
          <w:szCs w:val="22"/>
          <w:lang w:val="it-IT" w:eastAsia="ko-KR"/>
        </w:rPr>
        <w:t xml:space="preserve"> </w:t>
      </w:r>
      <w:r w:rsidRPr="00216E7D">
        <w:rPr>
          <w:sz w:val="22"/>
          <w:szCs w:val="22"/>
          <w:lang w:val="it-IT" w:eastAsia="ko-KR"/>
        </w:rPr>
        <w:t>infliximab originator</w:t>
      </w:r>
      <w:r w:rsidR="00B3175A">
        <w:rPr>
          <w:sz w:val="22"/>
          <w:szCs w:val="22"/>
          <w:lang w:val="it-IT" w:eastAsia="ko-KR"/>
        </w:rPr>
        <w:t>,</w:t>
      </w:r>
      <w:r w:rsidR="00744DCB" w:rsidRPr="00216E7D">
        <w:rPr>
          <w:sz w:val="22"/>
          <w:szCs w:val="22"/>
          <w:lang w:val="it-IT"/>
        </w:rPr>
        <w:t xml:space="preserve"> </w:t>
      </w:r>
      <w:r w:rsidR="00A33195" w:rsidRPr="00216E7D">
        <w:rPr>
          <w:sz w:val="22"/>
          <w:szCs w:val="22"/>
          <w:lang w:val="it-IT"/>
        </w:rPr>
        <w:t xml:space="preserve">considerando come endpoint </w:t>
      </w:r>
      <w:r w:rsidR="00A33195" w:rsidRPr="000649C7">
        <w:rPr>
          <w:sz w:val="22"/>
          <w:szCs w:val="22"/>
          <w:lang w:val="it-IT"/>
        </w:rPr>
        <w:t>primario il</w:t>
      </w:r>
      <w:r w:rsidR="00B25A9E" w:rsidRPr="000649C7">
        <w:rPr>
          <w:sz w:val="22"/>
          <w:szCs w:val="22"/>
          <w:lang w:val="it-IT"/>
        </w:rPr>
        <w:t xml:space="preserve"> mantenimento della remissione di malattia.</w:t>
      </w:r>
      <w:r w:rsidR="003B2CCE" w:rsidRPr="000649C7">
        <w:rPr>
          <w:sz w:val="22"/>
          <w:szCs w:val="22"/>
          <w:vertAlign w:val="superscript"/>
          <w:lang w:val="it-IT"/>
        </w:rPr>
        <w:t>3</w:t>
      </w:r>
    </w:p>
    <w:p w:rsidR="00C829A6" w:rsidRPr="0086735B" w:rsidRDefault="00C829A6" w:rsidP="0086735B">
      <w:pPr>
        <w:pStyle w:val="Default"/>
        <w:spacing w:line="360" w:lineRule="auto"/>
        <w:jc w:val="both"/>
        <w:rPr>
          <w:sz w:val="16"/>
          <w:szCs w:val="22"/>
          <w:lang w:val="it-IT"/>
        </w:rPr>
      </w:pPr>
    </w:p>
    <w:p w:rsidR="00C829A6" w:rsidRDefault="00C829A6" w:rsidP="0086735B">
      <w:pPr>
        <w:pStyle w:val="Default"/>
        <w:spacing w:line="360" w:lineRule="auto"/>
        <w:jc w:val="both"/>
        <w:rPr>
          <w:bCs/>
          <w:color w:val="auto"/>
          <w:sz w:val="22"/>
          <w:szCs w:val="22"/>
          <w:lang w:val="it-IT"/>
        </w:rPr>
      </w:pPr>
      <w:r w:rsidRPr="00216E7D">
        <w:rPr>
          <w:bCs/>
          <w:color w:val="auto"/>
          <w:sz w:val="22"/>
          <w:szCs w:val="22"/>
          <w:lang w:val="it-IT"/>
        </w:rPr>
        <w:t>M</w:t>
      </w:r>
      <w:r w:rsidR="00A33195" w:rsidRPr="00216E7D">
        <w:rPr>
          <w:bCs/>
          <w:color w:val="auto"/>
          <w:sz w:val="22"/>
          <w:szCs w:val="22"/>
          <w:lang w:val="it-IT"/>
        </w:rPr>
        <w:t xml:space="preserve">undipharma Italia e le sue associate </w:t>
      </w:r>
      <w:r w:rsidR="00356359" w:rsidRPr="00216E7D">
        <w:rPr>
          <w:bCs/>
          <w:color w:val="auto"/>
          <w:sz w:val="22"/>
          <w:szCs w:val="22"/>
          <w:lang w:val="it-IT"/>
        </w:rPr>
        <w:t>indipendenti</w:t>
      </w:r>
      <w:r w:rsidR="00A33195" w:rsidRPr="00216E7D">
        <w:rPr>
          <w:bCs/>
          <w:color w:val="auto"/>
          <w:sz w:val="22"/>
          <w:szCs w:val="22"/>
          <w:lang w:val="it-IT"/>
        </w:rPr>
        <w:t xml:space="preserve"> </w:t>
      </w:r>
      <w:r w:rsidR="00356359">
        <w:rPr>
          <w:bCs/>
          <w:color w:val="auto"/>
          <w:sz w:val="22"/>
          <w:szCs w:val="22"/>
          <w:lang w:val="it-IT"/>
        </w:rPr>
        <w:t>si sono assicurate</w:t>
      </w:r>
      <w:r w:rsidR="00A33195" w:rsidRPr="00216E7D">
        <w:rPr>
          <w:bCs/>
          <w:color w:val="auto"/>
          <w:sz w:val="22"/>
          <w:szCs w:val="22"/>
          <w:lang w:val="it-IT"/>
        </w:rPr>
        <w:t xml:space="preserve"> i diritti di distribuzione da C</w:t>
      </w:r>
      <w:r w:rsidRPr="00216E7D">
        <w:rPr>
          <w:bCs/>
          <w:color w:val="auto"/>
          <w:sz w:val="22"/>
          <w:szCs w:val="22"/>
          <w:lang w:val="it-IT"/>
        </w:rPr>
        <w:t>ell</w:t>
      </w:r>
      <w:r w:rsidR="00A33195" w:rsidRPr="00216E7D">
        <w:rPr>
          <w:bCs/>
          <w:color w:val="auto"/>
          <w:sz w:val="22"/>
          <w:szCs w:val="22"/>
          <w:lang w:val="it-IT"/>
        </w:rPr>
        <w:t>trion Healthcare per</w:t>
      </w:r>
      <w:r w:rsidRPr="00216E7D">
        <w:rPr>
          <w:bCs/>
          <w:color w:val="auto"/>
          <w:sz w:val="22"/>
          <w:szCs w:val="22"/>
          <w:lang w:val="it-IT"/>
        </w:rPr>
        <w:t xml:space="preserve"> </w:t>
      </w:r>
      <w:r w:rsidRPr="00216E7D">
        <w:rPr>
          <w:b/>
          <w:bCs/>
          <w:i/>
          <w:color w:val="auto"/>
          <w:sz w:val="22"/>
          <w:szCs w:val="22"/>
          <w:lang w:val="it-IT"/>
        </w:rPr>
        <w:t>Remsima</w:t>
      </w:r>
      <w:r w:rsidR="00077F34" w:rsidRPr="00216E7D">
        <w:rPr>
          <w:bCs/>
          <w:color w:val="auto"/>
          <w:sz w:val="22"/>
          <w:szCs w:val="22"/>
          <w:vertAlign w:val="superscript"/>
          <w:lang w:val="it-IT"/>
        </w:rPr>
        <w:t>®</w:t>
      </w:r>
      <w:r w:rsidRPr="00216E7D">
        <w:rPr>
          <w:b/>
          <w:bCs/>
          <w:i/>
          <w:color w:val="auto"/>
          <w:sz w:val="22"/>
          <w:szCs w:val="22"/>
          <w:lang w:val="it-IT"/>
        </w:rPr>
        <w:t xml:space="preserve"> </w:t>
      </w:r>
      <w:r w:rsidR="00A33195" w:rsidRPr="00216E7D">
        <w:rPr>
          <w:bCs/>
          <w:color w:val="auto"/>
          <w:sz w:val="22"/>
          <w:szCs w:val="22"/>
          <w:lang w:val="it-IT"/>
        </w:rPr>
        <w:t>in Germania, Italia,</w:t>
      </w:r>
      <w:r w:rsidRPr="00216E7D">
        <w:rPr>
          <w:bCs/>
          <w:color w:val="auto"/>
          <w:sz w:val="22"/>
          <w:szCs w:val="22"/>
          <w:lang w:val="it-IT"/>
        </w:rPr>
        <w:t xml:space="preserve"> </w:t>
      </w:r>
      <w:r w:rsidR="00A33195" w:rsidRPr="00216E7D">
        <w:rPr>
          <w:bCs/>
          <w:color w:val="auto"/>
          <w:sz w:val="22"/>
          <w:szCs w:val="22"/>
          <w:lang w:val="it-IT"/>
        </w:rPr>
        <w:t>Olanda, Belgio e Lussemburgo</w:t>
      </w:r>
      <w:r w:rsidRPr="00216E7D">
        <w:rPr>
          <w:bCs/>
          <w:color w:val="auto"/>
          <w:sz w:val="22"/>
          <w:szCs w:val="22"/>
          <w:lang w:val="it-IT"/>
        </w:rPr>
        <w:t xml:space="preserve">.  </w:t>
      </w:r>
    </w:p>
    <w:p w:rsidR="0018233C" w:rsidRPr="0079517A" w:rsidRDefault="0018233C" w:rsidP="0086735B">
      <w:pPr>
        <w:pStyle w:val="Default"/>
        <w:spacing w:line="360" w:lineRule="auto"/>
        <w:jc w:val="both"/>
        <w:rPr>
          <w:bCs/>
          <w:color w:val="auto"/>
          <w:sz w:val="16"/>
          <w:szCs w:val="22"/>
          <w:lang w:val="it-IT"/>
        </w:rPr>
      </w:pPr>
    </w:p>
    <w:p w:rsidR="00D239BE" w:rsidRPr="0018233C" w:rsidRDefault="00D239BE" w:rsidP="0086735B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it-IT"/>
        </w:rPr>
      </w:pPr>
      <w:proofErr w:type="spellStart"/>
      <w:r w:rsidRPr="0018233C">
        <w:rPr>
          <w:b/>
          <w:bCs/>
          <w:color w:val="auto"/>
          <w:sz w:val="20"/>
          <w:szCs w:val="20"/>
          <w:lang w:val="it-IT"/>
        </w:rPr>
        <w:t>Tag</w:t>
      </w:r>
      <w:proofErr w:type="spellEnd"/>
      <w:r w:rsidRPr="0018233C">
        <w:rPr>
          <w:b/>
          <w:bCs/>
          <w:color w:val="auto"/>
          <w:sz w:val="20"/>
          <w:szCs w:val="20"/>
          <w:lang w:val="it-IT"/>
        </w:rPr>
        <w:t xml:space="preserve"> consigliate</w:t>
      </w:r>
      <w:r w:rsidRPr="0018233C">
        <w:rPr>
          <w:b/>
          <w:bCs/>
          <w:color w:val="auto"/>
          <w:sz w:val="18"/>
          <w:szCs w:val="18"/>
          <w:lang w:val="it-IT"/>
        </w:rPr>
        <w:t xml:space="preserve">: </w:t>
      </w:r>
      <w:proofErr w:type="spellStart"/>
      <w:r w:rsidR="0018233C">
        <w:rPr>
          <w:b/>
          <w:bCs/>
          <w:color w:val="auto"/>
          <w:sz w:val="20"/>
          <w:szCs w:val="20"/>
          <w:lang w:val="it-IT"/>
        </w:rPr>
        <w:t>Remsima</w:t>
      </w:r>
      <w:proofErr w:type="spellEnd"/>
      <w:r w:rsidR="0018233C">
        <w:rPr>
          <w:b/>
          <w:bCs/>
          <w:color w:val="auto"/>
          <w:sz w:val="20"/>
          <w:szCs w:val="20"/>
          <w:lang w:val="it-IT"/>
        </w:rPr>
        <w:t xml:space="preserve">, </w:t>
      </w:r>
      <w:proofErr w:type="spellStart"/>
      <w:r w:rsidR="0018233C">
        <w:rPr>
          <w:b/>
          <w:bCs/>
          <w:color w:val="auto"/>
          <w:sz w:val="20"/>
          <w:szCs w:val="20"/>
          <w:lang w:val="it-IT"/>
        </w:rPr>
        <w:t>infliximab</w:t>
      </w:r>
      <w:proofErr w:type="spellEnd"/>
      <w:r w:rsidR="0018233C">
        <w:rPr>
          <w:b/>
          <w:bCs/>
          <w:color w:val="auto"/>
          <w:sz w:val="20"/>
          <w:szCs w:val="20"/>
          <w:lang w:val="it-IT"/>
        </w:rPr>
        <w:t xml:space="preserve">, </w:t>
      </w:r>
      <w:proofErr w:type="spellStart"/>
      <w:r w:rsidR="0018233C">
        <w:rPr>
          <w:b/>
          <w:bCs/>
          <w:color w:val="auto"/>
          <w:sz w:val="20"/>
          <w:szCs w:val="20"/>
          <w:lang w:val="it-IT"/>
        </w:rPr>
        <w:t>biosimilare</w:t>
      </w:r>
      <w:proofErr w:type="spellEnd"/>
      <w:r w:rsidR="0018233C">
        <w:rPr>
          <w:b/>
          <w:bCs/>
          <w:color w:val="auto"/>
          <w:sz w:val="20"/>
          <w:szCs w:val="20"/>
          <w:lang w:val="it-IT"/>
        </w:rPr>
        <w:t xml:space="preserve"> anticorpo monoclonale, malattie infiammatorie croniche intestinali, Mundipharma.</w:t>
      </w:r>
    </w:p>
    <w:p w:rsidR="00744DCB" w:rsidRPr="0086735B" w:rsidRDefault="00744DCB" w:rsidP="0086735B">
      <w:pPr>
        <w:pStyle w:val="Default"/>
        <w:spacing w:line="360" w:lineRule="auto"/>
        <w:jc w:val="both"/>
        <w:rPr>
          <w:bCs/>
          <w:sz w:val="16"/>
          <w:szCs w:val="22"/>
          <w:lang w:val="it-IT"/>
        </w:rPr>
      </w:pPr>
    </w:p>
    <w:p w:rsidR="00744DCB" w:rsidRPr="003A4ECA" w:rsidRDefault="00B3175A" w:rsidP="0086735B">
      <w:pPr>
        <w:pStyle w:val="Default"/>
        <w:jc w:val="both"/>
        <w:rPr>
          <w:b/>
          <w:bCs/>
          <w:sz w:val="20"/>
          <w:szCs w:val="20"/>
          <w:lang w:val="it-IT"/>
        </w:rPr>
      </w:pPr>
      <w:r>
        <w:rPr>
          <w:b/>
          <w:bCs/>
          <w:sz w:val="20"/>
          <w:szCs w:val="20"/>
          <w:lang w:val="it-IT"/>
        </w:rPr>
        <w:t xml:space="preserve">Lo </w:t>
      </w:r>
      <w:proofErr w:type="spellStart"/>
      <w:r>
        <w:rPr>
          <w:b/>
          <w:bCs/>
          <w:sz w:val="20"/>
          <w:szCs w:val="20"/>
          <w:lang w:val="it-IT"/>
        </w:rPr>
        <w:t>studio</w:t>
      </w:r>
      <w:r w:rsidR="00E81FDB" w:rsidRPr="003A4ECA">
        <w:rPr>
          <w:b/>
          <w:bCs/>
          <w:sz w:val="20"/>
          <w:szCs w:val="20"/>
          <w:lang w:val="it-IT"/>
        </w:rPr>
        <w:t>PROSIT-BIO</w:t>
      </w:r>
      <w:proofErr w:type="spellEnd"/>
      <w:r w:rsidR="00E81FDB" w:rsidRPr="003A4ECA">
        <w:rPr>
          <w:b/>
          <w:bCs/>
          <w:sz w:val="20"/>
          <w:szCs w:val="20"/>
          <w:lang w:val="it-IT"/>
        </w:rPr>
        <w:t xml:space="preserve"> </w:t>
      </w:r>
      <w:fldSimple w:instr=" NOTEREF _Ref436916808 \h  \* MERGEFORMAT ">
        <w:r w:rsidR="0086735B" w:rsidRPr="00A46AA8">
          <w:rPr>
            <w:sz w:val="22"/>
            <w:szCs w:val="22"/>
            <w:vertAlign w:val="superscript"/>
            <w:lang w:val="it-IT"/>
          </w:rPr>
          <w:t>1</w:t>
        </w:r>
      </w:fldSimple>
    </w:p>
    <w:p w:rsidR="00B63C1B" w:rsidRDefault="001B7AF7" w:rsidP="0086735B">
      <w:pPr>
        <w:spacing w:after="0" w:line="240" w:lineRule="auto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Lo studio </w:t>
      </w:r>
      <w:r w:rsidR="001F4CB2" w:rsidRPr="003A4ECA">
        <w:rPr>
          <w:rFonts w:ascii="Arial" w:hAnsi="Arial" w:cs="Arial"/>
          <w:sz w:val="20"/>
          <w:szCs w:val="20"/>
          <w:lang w:val="it-IT"/>
        </w:rPr>
        <w:t>“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PRospective Observational cohort Study on patients with </w:t>
      </w:r>
      <w:r w:rsidR="00AF7CCA" w:rsidRPr="003A4ECA">
        <w:rPr>
          <w:rFonts w:ascii="Arial" w:hAnsi="Arial" w:cs="Arial"/>
          <w:sz w:val="20"/>
          <w:szCs w:val="20"/>
          <w:lang w:val="it-IT"/>
        </w:rPr>
        <w:t>inflammatory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 bowel disease receiving Therapy with BIOsimilars (PROSIT-BIO)</w:t>
      </w:r>
      <w:r w:rsidR="001F4CB2" w:rsidRPr="003A4ECA">
        <w:rPr>
          <w:rFonts w:ascii="Arial" w:hAnsi="Arial" w:cs="Arial"/>
          <w:sz w:val="20"/>
          <w:szCs w:val="20"/>
          <w:lang w:val="it-IT"/>
        </w:rPr>
        <w:t>”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 </w:t>
      </w:r>
      <w:r w:rsidR="00216E7D" w:rsidRPr="003A4ECA">
        <w:rPr>
          <w:rFonts w:ascii="Arial" w:hAnsi="Arial" w:cs="Arial"/>
          <w:sz w:val="20"/>
          <w:szCs w:val="20"/>
          <w:lang w:val="it-IT"/>
        </w:rPr>
        <w:t xml:space="preserve">è </w:t>
      </w:r>
      <w:r w:rsidR="00B3175A">
        <w:rPr>
          <w:rFonts w:ascii="Arial" w:hAnsi="Arial" w:cs="Arial"/>
          <w:sz w:val="20"/>
          <w:szCs w:val="20"/>
          <w:lang w:val="it-IT"/>
        </w:rPr>
        <w:t xml:space="preserve">stato </w:t>
      </w:r>
      <w:r w:rsidR="00216E7D" w:rsidRPr="003A4ECA">
        <w:rPr>
          <w:rFonts w:ascii="Arial" w:hAnsi="Arial" w:cs="Arial"/>
          <w:sz w:val="20"/>
          <w:szCs w:val="20"/>
          <w:lang w:val="it-IT"/>
        </w:rPr>
        <w:t xml:space="preserve">condotto in 49 centri </w:t>
      </w:r>
      <w:r>
        <w:rPr>
          <w:rFonts w:ascii="Arial" w:hAnsi="Arial" w:cs="Arial"/>
          <w:sz w:val="20"/>
          <w:szCs w:val="20"/>
          <w:lang w:val="it-IT"/>
        </w:rPr>
        <w:t>italiani</w:t>
      </w:r>
      <w:r w:rsidR="00216E7D" w:rsidRPr="003A4ECA">
        <w:rPr>
          <w:rFonts w:ascii="Arial" w:hAnsi="Arial" w:cs="Arial"/>
          <w:sz w:val="20"/>
          <w:szCs w:val="20"/>
          <w:lang w:val="it-IT"/>
        </w:rPr>
        <w:t xml:space="preserve"> coinvolgendo 397 pazienti con IBD</w:t>
      </w:r>
      <w:r>
        <w:rPr>
          <w:rFonts w:ascii="Arial" w:hAnsi="Arial" w:cs="Arial"/>
          <w:sz w:val="20"/>
          <w:szCs w:val="20"/>
          <w:lang w:val="it-IT"/>
        </w:rPr>
        <w:t xml:space="preserve"> (</w:t>
      </w:r>
      <w:r w:rsidRPr="001B7AF7">
        <w:rPr>
          <w:rFonts w:ascii="Arial" w:hAnsi="Arial" w:cs="Arial"/>
          <w:sz w:val="20"/>
          <w:szCs w:val="20"/>
          <w:lang w:val="it-IT"/>
        </w:rPr>
        <w:t>Inflammatory Bowel Disease</w:t>
      </w:r>
      <w:r>
        <w:rPr>
          <w:rFonts w:ascii="Arial" w:hAnsi="Arial" w:cs="Arial"/>
          <w:sz w:val="20"/>
          <w:szCs w:val="20"/>
          <w:lang w:val="it-IT"/>
        </w:rPr>
        <w:t>),</w:t>
      </w:r>
      <w:r w:rsidR="00216E7D" w:rsidRPr="003A4ECA">
        <w:rPr>
          <w:rFonts w:ascii="Arial" w:hAnsi="Arial" w:cs="Arial"/>
          <w:sz w:val="20"/>
          <w:szCs w:val="20"/>
          <w:lang w:val="it-IT"/>
        </w:rPr>
        <w:t xml:space="preserve">di cui 223 con morbo di 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Crohn </w:t>
      </w:r>
      <w:r w:rsidR="00216E7D" w:rsidRPr="003A4ECA">
        <w:rPr>
          <w:rFonts w:ascii="Arial" w:hAnsi="Arial" w:cs="Arial"/>
          <w:sz w:val="20"/>
          <w:szCs w:val="20"/>
          <w:lang w:val="it-IT"/>
        </w:rPr>
        <w:t>(CD) e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 174 </w:t>
      </w:r>
      <w:r w:rsidR="00216E7D" w:rsidRPr="003A4ECA">
        <w:rPr>
          <w:rFonts w:ascii="Arial" w:hAnsi="Arial" w:cs="Arial"/>
          <w:sz w:val="20"/>
          <w:szCs w:val="20"/>
          <w:lang w:val="it-IT"/>
        </w:rPr>
        <w:t>con colite ulcerosa</w:t>
      </w:r>
      <w:r w:rsidR="00906684">
        <w:rPr>
          <w:rFonts w:ascii="Arial" w:hAnsi="Arial" w:cs="Arial"/>
          <w:sz w:val="20"/>
          <w:szCs w:val="20"/>
          <w:lang w:val="it-IT"/>
        </w:rPr>
        <w:t xml:space="preserve"> (UC)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. </w:t>
      </w:r>
      <w:r w:rsidR="00216E7D" w:rsidRPr="003A4ECA">
        <w:rPr>
          <w:rFonts w:ascii="Arial" w:hAnsi="Arial" w:cs="Arial"/>
          <w:sz w:val="20"/>
          <w:szCs w:val="20"/>
          <w:lang w:val="it-IT"/>
        </w:rPr>
        <w:t xml:space="preserve">L’età media di diagnosi per i pazienti con CD è stata 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30.6 ±14.4 </w:t>
      </w:r>
      <w:r w:rsidR="00216E7D" w:rsidRPr="003A4ECA">
        <w:rPr>
          <w:rFonts w:ascii="Arial" w:hAnsi="Arial" w:cs="Arial"/>
          <w:sz w:val="20"/>
          <w:szCs w:val="20"/>
          <w:lang w:val="it-IT"/>
        </w:rPr>
        <w:t>anni e per i pazienti con  UC 38.9±14.3 anni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. </w:t>
      </w:r>
      <w:r w:rsidR="00216E7D" w:rsidRPr="003A4ECA">
        <w:rPr>
          <w:rFonts w:ascii="Arial" w:hAnsi="Arial" w:cs="Arial"/>
          <w:sz w:val="20"/>
          <w:szCs w:val="20"/>
          <w:lang w:val="it-IT"/>
        </w:rPr>
        <w:t>217 pazienti erano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 naïve </w:t>
      </w:r>
      <w:r w:rsidR="00216E7D" w:rsidRPr="003A4ECA">
        <w:rPr>
          <w:rFonts w:ascii="Arial" w:hAnsi="Arial" w:cs="Arial"/>
          <w:sz w:val="20"/>
          <w:szCs w:val="20"/>
          <w:lang w:val="it-IT"/>
        </w:rPr>
        <w:t xml:space="preserve">agli </w:t>
      </w:r>
      <w:r w:rsidR="00DB58D9" w:rsidRPr="003A4ECA">
        <w:rPr>
          <w:rFonts w:ascii="Arial" w:hAnsi="Arial" w:cs="Arial"/>
          <w:sz w:val="20"/>
          <w:szCs w:val="20"/>
          <w:lang w:val="it-IT"/>
        </w:rPr>
        <w:t>anti-TNFα (105 CD,</w:t>
      </w:r>
      <w:r w:rsidR="00117272">
        <w:rPr>
          <w:rFonts w:ascii="Arial" w:hAnsi="Arial" w:cs="Arial"/>
          <w:sz w:val="20"/>
          <w:szCs w:val="20"/>
          <w:lang w:val="it-IT"/>
        </w:rPr>
        <w:t xml:space="preserve"> 112 UC), 87 pazienti (67 CD e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 20 UC) </w:t>
      </w:r>
      <w:r w:rsidR="00117272">
        <w:rPr>
          <w:rFonts w:ascii="Arial" w:hAnsi="Arial" w:cs="Arial"/>
          <w:sz w:val="20"/>
          <w:szCs w:val="20"/>
          <w:lang w:val="it-IT"/>
        </w:rPr>
        <w:t xml:space="preserve">erano stati trattati precedentemente con uno o più biologici </w:t>
      </w:r>
      <w:r w:rsidR="00DB58D9" w:rsidRPr="003A4ECA">
        <w:rPr>
          <w:rFonts w:ascii="Arial" w:hAnsi="Arial" w:cs="Arial"/>
          <w:sz w:val="20"/>
          <w:szCs w:val="20"/>
          <w:lang w:val="it-IT"/>
        </w:rPr>
        <w:t>(26 infliximab, 59 adalimumab, 6 golimumab, 2 ustekinumab)</w:t>
      </w:r>
      <w:r w:rsidR="00117272">
        <w:rPr>
          <w:rFonts w:ascii="Arial" w:hAnsi="Arial" w:cs="Arial"/>
          <w:sz w:val="20"/>
          <w:szCs w:val="20"/>
          <w:lang w:val="it-IT"/>
        </w:rPr>
        <w:t xml:space="preserve"> e</w:t>
      </w:r>
      <w:r w:rsidR="00216E7D" w:rsidRPr="003A4ECA">
        <w:rPr>
          <w:rFonts w:ascii="Arial" w:hAnsi="Arial" w:cs="Arial"/>
          <w:sz w:val="20"/>
          <w:szCs w:val="20"/>
          <w:lang w:val="it-IT"/>
        </w:rPr>
        <w:t xml:space="preserve"> 93 pazienti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 (51 CD and 42 UC) </w:t>
      </w:r>
      <w:r w:rsidR="00216E7D" w:rsidRPr="003A4ECA">
        <w:rPr>
          <w:rFonts w:ascii="Arial" w:hAnsi="Arial" w:cs="Arial"/>
          <w:sz w:val="20"/>
          <w:szCs w:val="20"/>
          <w:lang w:val="it-IT"/>
        </w:rPr>
        <w:t xml:space="preserve">sono stati </w:t>
      </w:r>
      <w:r w:rsidR="00906684">
        <w:rPr>
          <w:rFonts w:ascii="Arial" w:hAnsi="Arial" w:cs="Arial"/>
          <w:sz w:val="20"/>
          <w:szCs w:val="20"/>
          <w:lang w:val="it-IT"/>
        </w:rPr>
        <w:t>switchati</w:t>
      </w:r>
      <w:r w:rsidR="00906684" w:rsidRPr="003A4ECA">
        <w:rPr>
          <w:rFonts w:ascii="Arial" w:hAnsi="Arial" w:cs="Arial"/>
          <w:sz w:val="20"/>
          <w:szCs w:val="20"/>
          <w:lang w:val="it-IT"/>
        </w:rPr>
        <w:t xml:space="preserve"> </w:t>
      </w:r>
      <w:r w:rsidR="00216E7D" w:rsidRPr="003A4ECA">
        <w:rPr>
          <w:rFonts w:ascii="Arial" w:hAnsi="Arial" w:cs="Arial"/>
          <w:sz w:val="20"/>
          <w:szCs w:val="20"/>
          <w:lang w:val="it-IT"/>
        </w:rPr>
        <w:t xml:space="preserve">dopo una media di 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14±13 </w:t>
      </w:r>
      <w:r w:rsidR="00216E7D" w:rsidRPr="003A4ECA">
        <w:rPr>
          <w:rFonts w:ascii="Arial" w:hAnsi="Arial" w:cs="Arial"/>
          <w:sz w:val="20"/>
          <w:szCs w:val="20"/>
          <w:lang w:val="it-IT"/>
        </w:rPr>
        <w:t xml:space="preserve">precedenti infusioni di infliximab 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(range 1-71). </w:t>
      </w:r>
      <w:r w:rsidR="00216E7D" w:rsidRPr="003A4ECA">
        <w:rPr>
          <w:rFonts w:ascii="Arial" w:hAnsi="Arial" w:cs="Arial"/>
          <w:sz w:val="20"/>
          <w:szCs w:val="20"/>
          <w:lang w:val="it-IT"/>
        </w:rPr>
        <w:t>Ci sono state 1</w:t>
      </w:r>
      <w:r w:rsidR="00EE5971">
        <w:rPr>
          <w:rFonts w:ascii="Arial" w:hAnsi="Arial" w:cs="Arial"/>
          <w:sz w:val="20"/>
          <w:szCs w:val="20"/>
          <w:lang w:val="it-IT"/>
        </w:rPr>
        <w:t>.</w:t>
      </w:r>
      <w:r w:rsidR="00216E7D" w:rsidRPr="003A4ECA">
        <w:rPr>
          <w:rFonts w:ascii="Arial" w:hAnsi="Arial" w:cs="Arial"/>
          <w:sz w:val="20"/>
          <w:szCs w:val="20"/>
          <w:lang w:val="it-IT"/>
        </w:rPr>
        <w:t>116 infusioni: 165 pazienti hanno ricevuto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 Inflectra</w:t>
      </w:r>
      <w:r w:rsidR="003D387D" w:rsidRPr="003A4ECA">
        <w:rPr>
          <w:bCs/>
          <w:vertAlign w:val="superscript"/>
          <w:lang w:val="it-IT"/>
        </w:rPr>
        <w:t>®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 (</w:t>
      </w:r>
      <w:r w:rsidR="00906684">
        <w:rPr>
          <w:rFonts w:ascii="Arial" w:hAnsi="Arial" w:cs="Arial"/>
          <w:sz w:val="20"/>
          <w:szCs w:val="20"/>
          <w:lang w:val="it-IT"/>
        </w:rPr>
        <w:t xml:space="preserve">numero totale di infusioni 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= 405) </w:t>
      </w:r>
      <w:r w:rsidR="00216E7D" w:rsidRPr="003A4ECA">
        <w:rPr>
          <w:rFonts w:ascii="Arial" w:hAnsi="Arial" w:cs="Arial"/>
          <w:sz w:val="20"/>
          <w:szCs w:val="20"/>
          <w:lang w:val="it-IT"/>
        </w:rPr>
        <w:t>e i restanti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 231 </w:t>
      </w:r>
      <w:r w:rsidR="00216E7D" w:rsidRPr="003A4ECA">
        <w:rPr>
          <w:rFonts w:ascii="Arial" w:hAnsi="Arial" w:cs="Arial"/>
          <w:sz w:val="20"/>
          <w:szCs w:val="20"/>
          <w:lang w:val="it-IT"/>
        </w:rPr>
        <w:t>hanno ricevuto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 </w:t>
      </w:r>
      <w:r w:rsidR="00DB58D9" w:rsidRPr="003A4ECA">
        <w:rPr>
          <w:rFonts w:ascii="Arial" w:hAnsi="Arial" w:cs="Arial"/>
          <w:b/>
          <w:i/>
          <w:sz w:val="20"/>
          <w:szCs w:val="20"/>
          <w:lang w:val="it-IT"/>
        </w:rPr>
        <w:t>Remsima</w:t>
      </w:r>
      <w:r w:rsidR="003D387D" w:rsidRPr="003A4ECA">
        <w:rPr>
          <w:bCs/>
          <w:i/>
          <w:vertAlign w:val="superscript"/>
          <w:lang w:val="it-IT"/>
        </w:rPr>
        <w:t>®</w:t>
      </w:r>
      <w:r w:rsidR="00216E7D" w:rsidRPr="003A4ECA">
        <w:rPr>
          <w:rFonts w:ascii="Arial" w:hAnsi="Arial" w:cs="Arial"/>
          <w:sz w:val="20"/>
          <w:szCs w:val="20"/>
          <w:lang w:val="it-IT"/>
        </w:rPr>
        <w:t xml:space="preserve"> (numero totale infusioni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 = 711). </w:t>
      </w:r>
      <w:r w:rsidR="003A4ECA" w:rsidRPr="003A4ECA">
        <w:rPr>
          <w:rFonts w:ascii="Arial" w:hAnsi="Arial" w:cs="Arial"/>
          <w:sz w:val="20"/>
          <w:szCs w:val="20"/>
          <w:lang w:val="it-IT"/>
        </w:rPr>
        <w:t>Il follow - up è stato 82.8 anni/paziente.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 </w:t>
      </w:r>
      <w:r w:rsidR="003A4ECA" w:rsidRPr="003A4ECA">
        <w:rPr>
          <w:rFonts w:ascii="Arial" w:hAnsi="Arial" w:cs="Arial"/>
          <w:sz w:val="20"/>
          <w:szCs w:val="20"/>
          <w:lang w:val="it-IT"/>
        </w:rPr>
        <w:t>Come endpoint primario è stata considerat</w:t>
      </w:r>
      <w:r w:rsidR="00BD61CD">
        <w:rPr>
          <w:rFonts w:ascii="Arial" w:hAnsi="Arial" w:cs="Arial"/>
          <w:sz w:val="20"/>
          <w:szCs w:val="20"/>
          <w:lang w:val="it-IT"/>
        </w:rPr>
        <w:t>a</w:t>
      </w:r>
      <w:r w:rsidR="00906684">
        <w:rPr>
          <w:rFonts w:ascii="Arial" w:hAnsi="Arial" w:cs="Arial"/>
          <w:sz w:val="20"/>
          <w:szCs w:val="20"/>
          <w:lang w:val="it-IT"/>
        </w:rPr>
        <w:t xml:space="preserve"> la sicurezza</w:t>
      </w:r>
      <w:r w:rsidR="003A4ECA" w:rsidRPr="003A4ECA">
        <w:rPr>
          <w:rFonts w:ascii="Arial" w:hAnsi="Arial" w:cs="Arial"/>
          <w:sz w:val="20"/>
          <w:szCs w:val="20"/>
          <w:lang w:val="it-IT"/>
        </w:rPr>
        <w:t xml:space="preserve"> a 12 mesi e come endpoint secondario sono stati considerati l’efficacia del biosimilare</w:t>
      </w:r>
      <w:r w:rsidR="00EE5971">
        <w:rPr>
          <w:rFonts w:ascii="Arial" w:hAnsi="Arial" w:cs="Arial"/>
          <w:sz w:val="20"/>
          <w:szCs w:val="20"/>
          <w:lang w:val="it-IT"/>
        </w:rPr>
        <w:t xml:space="preserve"> </w:t>
      </w:r>
      <w:r w:rsidR="003A4ECA" w:rsidRPr="003A4ECA">
        <w:rPr>
          <w:rFonts w:ascii="Arial" w:hAnsi="Arial" w:cs="Arial"/>
          <w:sz w:val="20"/>
          <w:szCs w:val="20"/>
          <w:lang w:val="it-IT"/>
        </w:rPr>
        <w:t xml:space="preserve">a 12 mesi, l’immunogenicità e </w:t>
      </w:r>
      <w:r w:rsidR="00BD61CD">
        <w:rPr>
          <w:rFonts w:ascii="Arial" w:hAnsi="Arial" w:cs="Arial"/>
          <w:sz w:val="20"/>
          <w:szCs w:val="20"/>
          <w:lang w:val="it-IT"/>
        </w:rPr>
        <w:t xml:space="preserve">i </w:t>
      </w:r>
      <w:r w:rsidR="003A4ECA" w:rsidRPr="003A4ECA">
        <w:rPr>
          <w:rFonts w:ascii="Arial" w:hAnsi="Arial" w:cs="Arial"/>
          <w:sz w:val="20"/>
          <w:szCs w:val="20"/>
          <w:lang w:val="it-IT"/>
        </w:rPr>
        <w:t xml:space="preserve">fattori predittivi per efficacia e </w:t>
      </w:r>
      <w:r w:rsidR="00906684">
        <w:rPr>
          <w:rFonts w:ascii="Arial" w:hAnsi="Arial" w:cs="Arial"/>
          <w:sz w:val="20"/>
          <w:szCs w:val="20"/>
          <w:lang w:val="it-IT"/>
        </w:rPr>
        <w:t>sicurezza</w:t>
      </w:r>
      <w:r w:rsidR="003A4ECA" w:rsidRPr="003A4ECA">
        <w:rPr>
          <w:rFonts w:ascii="Arial" w:hAnsi="Arial" w:cs="Arial"/>
          <w:sz w:val="20"/>
          <w:szCs w:val="20"/>
          <w:lang w:val="it-IT"/>
        </w:rPr>
        <w:t>.</w:t>
      </w:r>
      <w:r w:rsidR="00DB58D9" w:rsidRPr="003A4ECA">
        <w:rPr>
          <w:rFonts w:ascii="Arial" w:hAnsi="Arial" w:cs="Arial"/>
          <w:sz w:val="20"/>
          <w:szCs w:val="20"/>
          <w:lang w:val="it-IT"/>
        </w:rPr>
        <w:t xml:space="preserve"> </w:t>
      </w:r>
    </w:p>
    <w:p w:rsidR="003B2CCE" w:rsidRDefault="003B2CCE" w:rsidP="00486F16">
      <w:pPr>
        <w:spacing w:after="0" w:line="240" w:lineRule="auto"/>
        <w:rPr>
          <w:rFonts w:ascii="Arial" w:hAnsi="Arial" w:cs="Arial"/>
          <w:sz w:val="20"/>
          <w:szCs w:val="20"/>
          <w:lang w:val="it-IT"/>
        </w:rPr>
      </w:pPr>
    </w:p>
    <w:p w:rsidR="00FD46F0" w:rsidRPr="000649C7" w:rsidRDefault="001B7AF7" w:rsidP="0086735B">
      <w:pPr>
        <w:pStyle w:val="Default"/>
        <w:jc w:val="both"/>
        <w:rPr>
          <w:sz w:val="20"/>
          <w:szCs w:val="20"/>
          <w:lang w:val="it-IT"/>
        </w:rPr>
      </w:pPr>
      <w:r>
        <w:rPr>
          <w:b/>
          <w:bCs/>
          <w:sz w:val="20"/>
          <w:szCs w:val="20"/>
          <w:lang w:val="en-US"/>
        </w:rPr>
        <w:t>Lo studio “</w:t>
      </w:r>
      <w:r w:rsidR="00216CD7" w:rsidRPr="001B7AF7">
        <w:rPr>
          <w:b/>
          <w:bCs/>
          <w:sz w:val="20"/>
          <w:szCs w:val="20"/>
          <w:lang w:val="en-US"/>
        </w:rPr>
        <w:t>Switching between</w:t>
      </w:r>
      <w:r w:rsidR="00216CD7" w:rsidRPr="001B7AF7">
        <w:rPr>
          <w:sz w:val="20"/>
          <w:szCs w:val="20"/>
        </w:rPr>
        <w:t> </w:t>
      </w:r>
      <w:r w:rsidR="00216CD7" w:rsidRPr="001B7AF7">
        <w:rPr>
          <w:b/>
          <w:bCs/>
          <w:sz w:val="20"/>
          <w:szCs w:val="20"/>
          <w:lang w:val="en-US"/>
        </w:rPr>
        <w:t xml:space="preserve">infliximab originator and biosimilar in pediatric patients with inflammatory bowel disease. </w:t>
      </w:r>
      <w:r w:rsidR="00216CD7" w:rsidRPr="00216CD7">
        <w:rPr>
          <w:b/>
          <w:bCs/>
          <w:sz w:val="20"/>
          <w:szCs w:val="20"/>
          <w:lang w:val="it-IT"/>
        </w:rPr>
        <w:t>Preliminary observation</w:t>
      </w:r>
      <w:r>
        <w:rPr>
          <w:b/>
          <w:bCs/>
          <w:sz w:val="20"/>
          <w:szCs w:val="20"/>
          <w:lang w:val="it-IT"/>
        </w:rPr>
        <w:t>”</w:t>
      </w:r>
      <w:r w:rsidR="003B2CCE" w:rsidRPr="000649C7">
        <w:rPr>
          <w:b/>
          <w:bCs/>
          <w:sz w:val="20"/>
          <w:szCs w:val="20"/>
          <w:vertAlign w:val="superscript"/>
          <w:lang w:val="it-IT"/>
        </w:rPr>
        <w:t>2</w:t>
      </w:r>
    </w:p>
    <w:p w:rsidR="00FD46F0" w:rsidRDefault="003B2CCE" w:rsidP="0086735B">
      <w:pPr>
        <w:spacing w:after="0" w:line="240" w:lineRule="auto"/>
        <w:jc w:val="both"/>
        <w:rPr>
          <w:rFonts w:ascii="Arial" w:hAnsi="Arial" w:cs="Arial"/>
          <w:sz w:val="20"/>
          <w:szCs w:val="20"/>
          <w:lang w:val="it-IT"/>
        </w:rPr>
      </w:pPr>
      <w:r w:rsidRPr="003B2CCE">
        <w:rPr>
          <w:rFonts w:ascii="Arial" w:hAnsi="Arial" w:cs="Arial"/>
          <w:sz w:val="20"/>
          <w:szCs w:val="20"/>
          <w:lang w:val="it-IT"/>
        </w:rPr>
        <w:t>Lo studio prospettico ha incluso 32 pazienti pediatrici con diagnosi di malattia di Crohn (CD) e 7 bambini con colite ulcerosa (UC)</w:t>
      </w:r>
      <w:r w:rsidR="00906684">
        <w:rPr>
          <w:rFonts w:ascii="Arial" w:hAnsi="Arial" w:cs="Arial"/>
          <w:sz w:val="20"/>
          <w:szCs w:val="20"/>
          <w:lang w:val="it-IT"/>
        </w:rPr>
        <w:t xml:space="preserve"> switchati da infliximab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</w:t>
      </w:r>
      <w:r>
        <w:rPr>
          <w:rFonts w:ascii="Arial" w:hAnsi="Arial" w:cs="Arial"/>
          <w:sz w:val="20"/>
          <w:szCs w:val="20"/>
          <w:lang w:val="it-IT"/>
        </w:rPr>
        <w:t>originator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a</w:t>
      </w:r>
      <w:r w:rsidR="00906684">
        <w:rPr>
          <w:rFonts w:ascii="Arial" w:hAnsi="Arial" w:cs="Arial"/>
          <w:sz w:val="20"/>
          <w:szCs w:val="20"/>
          <w:lang w:val="it-IT"/>
        </w:rPr>
        <w:t>l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biosimilare (Remsima</w:t>
      </w:r>
      <w:r w:rsidR="001B7AF7" w:rsidRPr="003A4ECA">
        <w:rPr>
          <w:bCs/>
          <w:i/>
          <w:vertAlign w:val="superscript"/>
          <w:lang w:val="it-IT"/>
        </w:rPr>
        <w:t>®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). </w:t>
      </w:r>
    </w:p>
    <w:p w:rsidR="00FD46F0" w:rsidRDefault="003B2CCE" w:rsidP="0086735B">
      <w:pPr>
        <w:spacing w:after="0" w:line="240" w:lineRule="auto"/>
        <w:jc w:val="both"/>
        <w:rPr>
          <w:rFonts w:ascii="Arial" w:hAnsi="Arial" w:cs="Arial"/>
          <w:sz w:val="20"/>
          <w:szCs w:val="20"/>
          <w:lang w:val="it-IT"/>
        </w:rPr>
      </w:pPr>
      <w:r w:rsidRPr="003B2CCE">
        <w:rPr>
          <w:rFonts w:ascii="Arial" w:hAnsi="Arial" w:cs="Arial"/>
          <w:sz w:val="20"/>
          <w:szCs w:val="20"/>
          <w:lang w:val="it-IT"/>
        </w:rPr>
        <w:t>RISULTATI: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Pr="003B2CCE">
        <w:rPr>
          <w:rFonts w:ascii="Arial" w:hAnsi="Arial" w:cs="Arial"/>
          <w:sz w:val="20"/>
          <w:szCs w:val="20"/>
          <w:lang w:val="it-IT"/>
        </w:rPr>
        <w:t>L'età media al momento del</w:t>
      </w:r>
      <w:r>
        <w:rPr>
          <w:rFonts w:ascii="Arial" w:hAnsi="Arial" w:cs="Arial"/>
          <w:sz w:val="20"/>
          <w:szCs w:val="20"/>
          <w:lang w:val="it-IT"/>
        </w:rPr>
        <w:t xml:space="preserve">la diagnosi di CD e UC era </w:t>
      </w:r>
      <w:r w:rsidR="001B7AF7">
        <w:rPr>
          <w:rFonts w:ascii="Arial" w:hAnsi="Arial" w:cs="Arial"/>
          <w:sz w:val="20"/>
          <w:szCs w:val="20"/>
          <w:lang w:val="it-IT"/>
        </w:rPr>
        <w:t xml:space="preserve">rispettivamente </w:t>
      </w:r>
      <w:r>
        <w:rPr>
          <w:rFonts w:ascii="Arial" w:hAnsi="Arial" w:cs="Arial"/>
          <w:sz w:val="20"/>
          <w:szCs w:val="20"/>
          <w:lang w:val="it-IT"/>
        </w:rPr>
        <w:t>11.1</w:t>
      </w:r>
      <w:r w:rsidR="00906684">
        <w:rPr>
          <w:rFonts w:ascii="Arial" w:hAnsi="Arial" w:cs="Arial"/>
          <w:sz w:val="20"/>
          <w:szCs w:val="20"/>
          <w:lang w:val="it-IT"/>
        </w:rPr>
        <w:t xml:space="preserve"> anni</w:t>
      </w:r>
      <w:r>
        <w:rPr>
          <w:rFonts w:ascii="Arial" w:hAnsi="Arial" w:cs="Arial"/>
          <w:sz w:val="20"/>
          <w:szCs w:val="20"/>
          <w:lang w:val="it-IT"/>
        </w:rPr>
        <w:t xml:space="preserve"> (2,7-15,3) e 12.3</w:t>
      </w:r>
      <w:r w:rsidR="00906684">
        <w:rPr>
          <w:rFonts w:ascii="Arial" w:hAnsi="Arial" w:cs="Arial"/>
          <w:sz w:val="20"/>
          <w:szCs w:val="20"/>
          <w:lang w:val="it-IT"/>
        </w:rPr>
        <w:t xml:space="preserve"> anni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(8,5-14,8). Prima di </w:t>
      </w:r>
      <w:r w:rsidR="001B7AF7">
        <w:rPr>
          <w:rFonts w:ascii="Arial" w:hAnsi="Arial" w:cs="Arial"/>
          <w:sz w:val="20"/>
          <w:szCs w:val="20"/>
          <w:lang w:val="it-IT"/>
        </w:rPr>
        <w:t>passare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a</w:t>
      </w:r>
      <w:r w:rsidR="001B7AF7">
        <w:rPr>
          <w:rFonts w:ascii="Arial" w:hAnsi="Arial" w:cs="Arial"/>
          <w:sz w:val="20"/>
          <w:szCs w:val="20"/>
          <w:lang w:val="it-IT"/>
        </w:rPr>
        <w:t>l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biosimilare</w:t>
      </w:r>
      <w:r>
        <w:rPr>
          <w:rFonts w:ascii="Arial" w:hAnsi="Arial" w:cs="Arial"/>
          <w:sz w:val="20"/>
          <w:szCs w:val="20"/>
          <w:lang w:val="it-IT"/>
        </w:rPr>
        <w:t xml:space="preserve"> il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numero </w:t>
      </w:r>
      <w:r w:rsidR="001B7AF7">
        <w:rPr>
          <w:rFonts w:ascii="Arial" w:hAnsi="Arial" w:cs="Arial"/>
          <w:sz w:val="20"/>
          <w:szCs w:val="20"/>
          <w:lang w:val="it-IT"/>
        </w:rPr>
        <w:t>medio</w:t>
      </w:r>
      <w:r w:rsidR="00906684">
        <w:rPr>
          <w:rFonts w:ascii="Arial" w:hAnsi="Arial" w:cs="Arial"/>
          <w:sz w:val="20"/>
          <w:szCs w:val="20"/>
          <w:lang w:val="it-IT"/>
        </w:rPr>
        <w:t xml:space="preserve"> 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di infusioni </w:t>
      </w:r>
      <w:r w:rsidR="00906684">
        <w:rPr>
          <w:rFonts w:ascii="Arial" w:hAnsi="Arial" w:cs="Arial"/>
          <w:sz w:val="20"/>
          <w:szCs w:val="20"/>
          <w:lang w:val="it-IT"/>
        </w:rPr>
        <w:t>di infliximab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originator</w:t>
      </w:r>
      <w:r w:rsidR="00906684">
        <w:rPr>
          <w:rFonts w:ascii="Arial" w:hAnsi="Arial" w:cs="Arial"/>
          <w:sz w:val="20"/>
          <w:szCs w:val="20"/>
          <w:lang w:val="it-IT"/>
        </w:rPr>
        <w:t xml:space="preserve"> </w:t>
      </w:r>
      <w:r w:rsidRPr="003B2CCE">
        <w:rPr>
          <w:rFonts w:ascii="Arial" w:hAnsi="Arial" w:cs="Arial"/>
          <w:sz w:val="20"/>
          <w:szCs w:val="20"/>
          <w:lang w:val="it-IT"/>
        </w:rPr>
        <w:t>è stat</w:t>
      </w:r>
      <w:r w:rsidR="00906684">
        <w:rPr>
          <w:rFonts w:ascii="Arial" w:hAnsi="Arial" w:cs="Arial"/>
          <w:sz w:val="20"/>
          <w:szCs w:val="20"/>
          <w:lang w:val="it-IT"/>
        </w:rPr>
        <w:t>o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di 9,9 (mediana 8, </w:t>
      </w:r>
      <w:r w:rsidR="00906684">
        <w:rPr>
          <w:rFonts w:ascii="Arial" w:hAnsi="Arial" w:cs="Arial"/>
          <w:sz w:val="20"/>
          <w:szCs w:val="20"/>
          <w:lang w:val="it-IT"/>
        </w:rPr>
        <w:t>range</w:t>
      </w:r>
      <w:r w:rsidR="00906684" w:rsidRPr="003B2CCE">
        <w:rPr>
          <w:rFonts w:ascii="Arial" w:hAnsi="Arial" w:cs="Arial"/>
          <w:sz w:val="20"/>
          <w:szCs w:val="20"/>
          <w:lang w:val="it-IT"/>
        </w:rPr>
        <w:t xml:space="preserve"> </w:t>
      </w:r>
      <w:r w:rsidRPr="003B2CCE">
        <w:rPr>
          <w:rFonts w:ascii="Arial" w:hAnsi="Arial" w:cs="Arial"/>
          <w:sz w:val="20"/>
          <w:szCs w:val="20"/>
          <w:lang w:val="it-IT"/>
        </w:rPr>
        <w:t>4-29) e 5.1 (</w:t>
      </w:r>
      <w:r w:rsidR="00906684">
        <w:rPr>
          <w:rFonts w:ascii="Arial" w:hAnsi="Arial" w:cs="Arial"/>
          <w:sz w:val="20"/>
          <w:szCs w:val="20"/>
          <w:lang w:val="it-IT"/>
        </w:rPr>
        <w:t xml:space="preserve">mediana 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5, </w:t>
      </w:r>
      <w:r w:rsidR="00906684">
        <w:rPr>
          <w:rFonts w:ascii="Arial" w:hAnsi="Arial" w:cs="Arial"/>
          <w:sz w:val="20"/>
          <w:szCs w:val="20"/>
          <w:lang w:val="it-IT"/>
        </w:rPr>
        <w:t xml:space="preserve">range 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1-12) per il gruppo di CD e UC rispettivamente. </w:t>
      </w:r>
      <w:r>
        <w:rPr>
          <w:rFonts w:ascii="Arial" w:hAnsi="Arial" w:cs="Arial"/>
          <w:sz w:val="20"/>
          <w:szCs w:val="20"/>
          <w:lang w:val="it-IT"/>
        </w:rPr>
        <w:t>La v</w:t>
      </w:r>
      <w:r w:rsidRPr="003B2CCE">
        <w:rPr>
          <w:rFonts w:ascii="Arial" w:hAnsi="Arial" w:cs="Arial"/>
          <w:sz w:val="20"/>
          <w:szCs w:val="20"/>
          <w:lang w:val="it-IT"/>
        </w:rPr>
        <w:t>alutazione d</w:t>
      </w:r>
      <w:r>
        <w:rPr>
          <w:rFonts w:ascii="Arial" w:hAnsi="Arial" w:cs="Arial"/>
          <w:sz w:val="20"/>
          <w:szCs w:val="20"/>
          <w:lang w:val="it-IT"/>
        </w:rPr>
        <w:t>i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efficacia </w:t>
      </w:r>
      <w:r>
        <w:rPr>
          <w:rFonts w:ascii="Arial" w:hAnsi="Arial" w:cs="Arial"/>
          <w:sz w:val="20"/>
          <w:szCs w:val="20"/>
          <w:lang w:val="it-IT"/>
        </w:rPr>
        <w:t>ha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rivelato 88% e il 57% di remissione clinica per i pazienti </w:t>
      </w:r>
      <w:r w:rsidR="001B7AF7">
        <w:rPr>
          <w:rFonts w:ascii="Arial" w:hAnsi="Arial" w:cs="Arial"/>
          <w:sz w:val="20"/>
          <w:szCs w:val="20"/>
          <w:lang w:val="it-IT"/>
        </w:rPr>
        <w:t xml:space="preserve">con 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CD e UC rispettivamente. Una reazione all'infusione di </w:t>
      </w:r>
      <w:r w:rsidR="005D47F8">
        <w:rPr>
          <w:rFonts w:ascii="Arial" w:hAnsi="Arial" w:cs="Arial"/>
          <w:sz w:val="20"/>
          <w:szCs w:val="20"/>
          <w:lang w:val="it-IT"/>
        </w:rPr>
        <w:t>infliximab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biosimilare è stata osservata in un paziente </w:t>
      </w:r>
      <w:r w:rsidR="005D47F8">
        <w:rPr>
          <w:rFonts w:ascii="Arial" w:hAnsi="Arial" w:cs="Arial"/>
          <w:sz w:val="20"/>
          <w:szCs w:val="20"/>
          <w:lang w:val="it-IT"/>
        </w:rPr>
        <w:t>con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CD, che ha portato alla sospensione del trattamento. L'incidenza di eventi avversi </w:t>
      </w:r>
      <w:r>
        <w:rPr>
          <w:rFonts w:ascii="Arial" w:hAnsi="Arial" w:cs="Arial"/>
          <w:sz w:val="20"/>
          <w:szCs w:val="20"/>
          <w:lang w:val="it-IT"/>
        </w:rPr>
        <w:t xml:space="preserve">dopo lo switch 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è stato coerente con il profilo di sicurezza </w:t>
      </w:r>
      <w:r w:rsidR="001B7AF7" w:rsidRPr="003B2CCE">
        <w:rPr>
          <w:rFonts w:ascii="Arial" w:hAnsi="Arial" w:cs="Arial"/>
          <w:sz w:val="20"/>
          <w:szCs w:val="20"/>
          <w:lang w:val="it-IT"/>
        </w:rPr>
        <w:t>d</w:t>
      </w:r>
      <w:r w:rsidR="001B7AF7">
        <w:rPr>
          <w:rFonts w:ascii="Arial" w:hAnsi="Arial" w:cs="Arial"/>
          <w:sz w:val="20"/>
          <w:szCs w:val="20"/>
          <w:lang w:val="it-IT"/>
        </w:rPr>
        <w:t xml:space="preserve">ella 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molecola</w:t>
      </w:r>
      <w:r w:rsidR="001B7AF7">
        <w:rPr>
          <w:rFonts w:ascii="Arial" w:hAnsi="Arial" w:cs="Arial"/>
          <w:sz w:val="20"/>
          <w:szCs w:val="20"/>
          <w:lang w:val="it-IT"/>
        </w:rPr>
        <w:t xml:space="preserve"> di infliximab</w:t>
      </w:r>
      <w:r w:rsidRPr="003B2CCE">
        <w:rPr>
          <w:rFonts w:ascii="Arial" w:hAnsi="Arial" w:cs="Arial"/>
          <w:sz w:val="20"/>
          <w:szCs w:val="20"/>
          <w:lang w:val="it-IT"/>
        </w:rPr>
        <w:t>.</w:t>
      </w:r>
    </w:p>
    <w:p w:rsidR="00FD46F0" w:rsidRDefault="003B2CCE" w:rsidP="0086735B">
      <w:pPr>
        <w:spacing w:after="0" w:line="240" w:lineRule="auto"/>
        <w:jc w:val="both"/>
        <w:rPr>
          <w:rFonts w:ascii="Arial" w:hAnsi="Arial" w:cs="Arial"/>
          <w:sz w:val="20"/>
          <w:szCs w:val="20"/>
          <w:lang w:val="it-IT"/>
        </w:rPr>
      </w:pPr>
      <w:r w:rsidRPr="003B2CCE">
        <w:rPr>
          <w:rFonts w:ascii="Arial" w:hAnsi="Arial" w:cs="Arial"/>
          <w:sz w:val="20"/>
          <w:szCs w:val="20"/>
          <w:lang w:val="it-IT"/>
        </w:rPr>
        <w:lastRenderedPageBreak/>
        <w:t>CONCLUSIONE:</w:t>
      </w:r>
      <w:r>
        <w:rPr>
          <w:rFonts w:ascii="Arial" w:hAnsi="Arial" w:cs="Arial"/>
          <w:sz w:val="20"/>
          <w:szCs w:val="20"/>
          <w:lang w:val="it-IT"/>
        </w:rPr>
        <w:t xml:space="preserve"> lo switch da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</w:t>
      </w:r>
      <w:r w:rsidR="005D47F8">
        <w:rPr>
          <w:rFonts w:ascii="Arial" w:hAnsi="Arial" w:cs="Arial"/>
          <w:sz w:val="20"/>
          <w:szCs w:val="20"/>
          <w:lang w:val="it-IT"/>
        </w:rPr>
        <w:t>infliximab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</w:t>
      </w:r>
      <w:r>
        <w:rPr>
          <w:rFonts w:ascii="Arial" w:hAnsi="Arial" w:cs="Arial"/>
          <w:sz w:val="20"/>
          <w:szCs w:val="20"/>
          <w:lang w:val="it-IT"/>
        </w:rPr>
        <w:t>originator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 a</w:t>
      </w:r>
      <w:r w:rsidR="005D47F8">
        <w:rPr>
          <w:rFonts w:ascii="Arial" w:hAnsi="Arial" w:cs="Arial"/>
          <w:sz w:val="20"/>
          <w:szCs w:val="20"/>
          <w:lang w:val="it-IT"/>
        </w:rPr>
        <w:t>l</w:t>
      </w:r>
      <w:r>
        <w:rPr>
          <w:rFonts w:ascii="Arial" w:hAnsi="Arial" w:cs="Arial"/>
          <w:sz w:val="20"/>
          <w:szCs w:val="20"/>
          <w:lang w:val="it-IT"/>
        </w:rPr>
        <w:t xml:space="preserve"> </w:t>
      </w:r>
      <w:r w:rsidRPr="003B2CCE">
        <w:rPr>
          <w:rFonts w:ascii="Arial" w:hAnsi="Arial" w:cs="Arial"/>
          <w:sz w:val="20"/>
          <w:szCs w:val="20"/>
          <w:lang w:val="it-IT"/>
        </w:rPr>
        <w:t xml:space="preserve">biosimilare sembra essere una scelta sicura nei bambini con </w:t>
      </w:r>
      <w:r w:rsidR="001F2ECE">
        <w:rPr>
          <w:rFonts w:ascii="Arial" w:hAnsi="Arial" w:cs="Arial"/>
          <w:sz w:val="20"/>
          <w:szCs w:val="20"/>
          <w:lang w:val="it-IT"/>
        </w:rPr>
        <w:t>IBD</w:t>
      </w:r>
      <w:r w:rsidR="001B7AF7">
        <w:rPr>
          <w:rFonts w:ascii="Arial" w:hAnsi="Arial" w:cs="Arial"/>
          <w:sz w:val="20"/>
          <w:szCs w:val="20"/>
          <w:lang w:val="it-IT"/>
        </w:rPr>
        <w:t>.</w:t>
      </w:r>
    </w:p>
    <w:p w:rsidR="003E3F15" w:rsidRDefault="003E3F15">
      <w:pPr>
        <w:spacing w:after="0" w:line="240" w:lineRule="auto"/>
        <w:rPr>
          <w:rFonts w:ascii="Arial" w:hAnsi="Arial" w:cs="Arial"/>
          <w:sz w:val="20"/>
          <w:szCs w:val="20"/>
          <w:lang w:val="it-IT"/>
        </w:rPr>
      </w:pPr>
    </w:p>
    <w:p w:rsidR="003E3F15" w:rsidRDefault="003E3F15">
      <w:pPr>
        <w:spacing w:after="0" w:line="240" w:lineRule="auto"/>
        <w:rPr>
          <w:rFonts w:ascii="Arial" w:hAnsi="Arial" w:cs="Arial"/>
          <w:b/>
          <w:sz w:val="20"/>
          <w:szCs w:val="20"/>
          <w:lang w:val="it-IT"/>
        </w:rPr>
      </w:pPr>
      <w:r w:rsidRPr="003E3F15">
        <w:rPr>
          <w:rFonts w:ascii="Arial" w:hAnsi="Arial" w:cs="Arial"/>
          <w:b/>
          <w:sz w:val="20"/>
          <w:szCs w:val="20"/>
          <w:lang w:val="it-IT"/>
        </w:rPr>
        <w:t>Mundipharma</w:t>
      </w:r>
    </w:p>
    <w:p w:rsidR="003E3F15" w:rsidRDefault="003E3F15" w:rsidP="003E3F15">
      <w:pPr>
        <w:pStyle w:val="Default"/>
        <w:jc w:val="both"/>
        <w:rPr>
          <w:color w:val="auto"/>
          <w:sz w:val="20"/>
          <w:szCs w:val="20"/>
          <w:u w:val="single"/>
          <w:lang w:val="it-IT"/>
        </w:rPr>
      </w:pPr>
      <w:r w:rsidRPr="006960A6">
        <w:rPr>
          <w:color w:val="auto"/>
          <w:sz w:val="20"/>
          <w:szCs w:val="20"/>
          <w:lang w:val="it-IT"/>
        </w:rPr>
        <w:t xml:space="preserve">La rete di consociate indipendenti Mundipharma comprende aziende private e joint venture operanti nei mercati farmaceutici di tutto il mondo. Tali aziende mirano a offrire ai pazienti i vantaggi di opzioni farmacologiche innovative nelle seguenti aree terapeutiche principali: oncologia, terapia del dolore, patologie respiratorie e infiammatorie. Sono inoltre impegnate nello sviluppo autonomo di soluzioni pionieristiche. Attraverso innovazione, progettazione e acquisizione, la rete di consociate indipendenti Mundipharma offre trattamenti all’avanguardia, in grado di rispondere ai bisogni più urgenti di pazienti e operatori sanitari. Per ulteriori informazioni, vi invitiamo a visitare il sito web: </w:t>
      </w:r>
      <w:hyperlink r:id="rId8" w:history="1">
        <w:r w:rsidRPr="006960A6">
          <w:rPr>
            <w:rStyle w:val="Collegamentoipertestuale"/>
            <w:sz w:val="20"/>
            <w:szCs w:val="20"/>
            <w:lang w:val="it-IT"/>
          </w:rPr>
          <w:t>www.mundipharma.com</w:t>
        </w:r>
      </w:hyperlink>
      <w:r w:rsidRPr="006960A6">
        <w:rPr>
          <w:color w:val="auto"/>
          <w:sz w:val="20"/>
          <w:szCs w:val="20"/>
          <w:u w:val="single"/>
          <w:lang w:val="it-IT"/>
        </w:rPr>
        <w:t>.</w:t>
      </w:r>
    </w:p>
    <w:p w:rsidR="00744DCB" w:rsidRPr="00D471F0" w:rsidRDefault="00744DCB" w:rsidP="00486F16">
      <w:pPr>
        <w:pStyle w:val="Default"/>
        <w:rPr>
          <w:b/>
          <w:bCs/>
          <w:color w:val="auto"/>
          <w:sz w:val="20"/>
          <w:szCs w:val="20"/>
          <w:lang w:val="it-IT"/>
        </w:rPr>
      </w:pPr>
    </w:p>
    <w:p w:rsidR="004A1CF8" w:rsidRPr="00D471F0" w:rsidRDefault="004A1CF8" w:rsidP="00A14E45">
      <w:pPr>
        <w:spacing w:after="0"/>
        <w:rPr>
          <w:rFonts w:ascii="Arial" w:hAnsi="Arial" w:cs="Arial"/>
          <w:sz w:val="20"/>
          <w:szCs w:val="20"/>
          <w:lang w:val="it-IT"/>
        </w:rPr>
      </w:pPr>
      <w:r w:rsidRPr="00D471F0">
        <w:rPr>
          <w:rFonts w:ascii="Arial" w:hAnsi="Arial" w:cs="Arial"/>
          <w:b/>
          <w:bCs/>
          <w:sz w:val="20"/>
          <w:szCs w:val="20"/>
          <w:lang w:val="it-IT"/>
        </w:rPr>
        <w:t>Remsima</w:t>
      </w:r>
      <w:r w:rsidR="00577960" w:rsidRPr="00D471F0">
        <w:rPr>
          <w:rFonts w:ascii="Arial" w:hAnsi="Arial" w:cs="Arial"/>
          <w:b/>
          <w:bCs/>
          <w:sz w:val="20"/>
          <w:szCs w:val="20"/>
          <w:vertAlign w:val="superscript"/>
          <w:lang w:val="it-IT"/>
        </w:rPr>
        <w:t>®</w:t>
      </w:r>
    </w:p>
    <w:p w:rsidR="004A1CF8" w:rsidRPr="00683F94" w:rsidRDefault="002D2172" w:rsidP="0086735B">
      <w:pP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  <w:lang w:val="it-IT"/>
        </w:rPr>
      </w:pPr>
      <w:r w:rsidRPr="00683F94">
        <w:rPr>
          <w:rFonts w:ascii="Arial" w:hAnsi="Arial" w:cs="Arial"/>
          <w:b/>
          <w:i/>
          <w:iCs/>
          <w:sz w:val="20"/>
          <w:szCs w:val="20"/>
          <w:lang w:val="it-IT"/>
        </w:rPr>
        <w:t>Remsima</w:t>
      </w:r>
      <w:r w:rsidRPr="00683F94">
        <w:rPr>
          <w:rFonts w:ascii="Arial" w:hAnsi="Arial" w:cs="Arial"/>
          <w:bCs/>
          <w:sz w:val="20"/>
          <w:szCs w:val="20"/>
          <w:vertAlign w:val="superscript"/>
          <w:lang w:val="it-IT"/>
        </w:rPr>
        <w:t>®</w:t>
      </w:r>
      <w:r w:rsidRPr="00683F94">
        <w:rPr>
          <w:rFonts w:ascii="Arial" w:hAnsi="Arial" w:cs="Arial"/>
          <w:b/>
          <w:i/>
          <w:iCs/>
          <w:sz w:val="20"/>
          <w:szCs w:val="20"/>
          <w:lang w:val="it-IT"/>
        </w:rPr>
        <w:t xml:space="preserve"> </w:t>
      </w:r>
      <w:r w:rsidRPr="00683F94">
        <w:rPr>
          <w:rFonts w:ascii="Arial" w:hAnsi="Arial" w:cs="Arial"/>
          <w:sz w:val="20"/>
          <w:szCs w:val="20"/>
          <w:lang w:val="it-IT"/>
        </w:rPr>
        <w:t>è un medicinale contenente</w:t>
      </w:r>
      <w:r w:rsidRPr="00683F94">
        <w:rPr>
          <w:rFonts w:ascii="Arial" w:hAnsi="Arial" w:cs="Arial"/>
          <w:b/>
          <w:i/>
          <w:iCs/>
          <w:sz w:val="20"/>
          <w:szCs w:val="20"/>
          <w:lang w:val="it-IT"/>
        </w:rPr>
        <w:t xml:space="preserve"> </w:t>
      </w:r>
      <w:r w:rsidRPr="00683F94">
        <w:rPr>
          <w:rFonts w:ascii="Arial" w:hAnsi="Arial" w:cs="Arial"/>
          <w:sz w:val="20"/>
          <w:szCs w:val="20"/>
          <w:lang w:val="it-IT"/>
        </w:rPr>
        <w:t xml:space="preserve">un anticorpo monoclonale (mAb) chiamato infliximab. A seguito di un esteso esercizio di comparabilità tra </w:t>
      </w:r>
      <w:r w:rsidR="00F90F01">
        <w:rPr>
          <w:rFonts w:ascii="Arial" w:hAnsi="Arial" w:cs="Arial"/>
          <w:b/>
          <w:i/>
          <w:iCs/>
          <w:sz w:val="20"/>
          <w:szCs w:val="20"/>
          <w:lang w:val="it-IT"/>
        </w:rPr>
        <w:t>Remsima</w:t>
      </w:r>
      <w:r w:rsidR="00F90F01">
        <w:rPr>
          <w:rFonts w:ascii="Arial" w:hAnsi="Arial" w:cs="Arial"/>
          <w:bCs/>
          <w:sz w:val="20"/>
          <w:szCs w:val="20"/>
          <w:vertAlign w:val="superscript"/>
          <w:lang w:val="it-IT"/>
        </w:rPr>
        <w:t>®</w:t>
      </w:r>
      <w:r w:rsidR="00F90F01">
        <w:rPr>
          <w:rFonts w:ascii="Arial" w:hAnsi="Arial" w:cs="Arial"/>
          <w:b/>
          <w:i/>
          <w:iCs/>
          <w:sz w:val="20"/>
          <w:szCs w:val="20"/>
          <w:lang w:val="it-IT"/>
        </w:rPr>
        <w:t xml:space="preserve"> </w:t>
      </w:r>
      <w:r w:rsidR="00F90F01">
        <w:rPr>
          <w:rFonts w:ascii="Arial" w:hAnsi="Arial" w:cs="Arial"/>
          <w:sz w:val="20"/>
          <w:szCs w:val="20"/>
          <w:lang w:val="it-IT"/>
        </w:rPr>
        <w:t>e il prodotto di riferimento, è stato dimostrato, attraverso la qualità ed attraverso dati clinici e non, che tutte le caratteristiche fisico – chimiche e caratteristiche biologiche di</w:t>
      </w:r>
      <w:r w:rsidR="00F90F01">
        <w:rPr>
          <w:rFonts w:ascii="Arial" w:hAnsi="Arial" w:cs="Arial"/>
          <w:b/>
          <w:i/>
          <w:iCs/>
          <w:sz w:val="20"/>
          <w:szCs w:val="20"/>
          <w:lang w:val="it-IT"/>
        </w:rPr>
        <w:t xml:space="preserve"> Remsima</w:t>
      </w:r>
      <w:r w:rsidR="00F90F01">
        <w:rPr>
          <w:rFonts w:ascii="Arial" w:hAnsi="Arial" w:cs="Arial"/>
          <w:bCs/>
          <w:sz w:val="20"/>
          <w:szCs w:val="20"/>
          <w:vertAlign w:val="superscript"/>
          <w:lang w:val="it-IT"/>
        </w:rPr>
        <w:t>®</w:t>
      </w:r>
      <w:r w:rsidR="00F90F01">
        <w:rPr>
          <w:rFonts w:ascii="Arial" w:hAnsi="Arial" w:cs="Arial"/>
          <w:iCs/>
          <w:sz w:val="20"/>
          <w:szCs w:val="20"/>
          <w:lang w:val="it-IT"/>
        </w:rPr>
        <w:t xml:space="preserve"> erano comparabili a quelle del prodotto di riferimento. </w:t>
      </w:r>
      <w:r w:rsidR="00F90F01">
        <w:rPr>
          <w:rFonts w:ascii="Arial" w:hAnsi="Arial" w:cs="Arial"/>
          <w:sz w:val="20"/>
          <w:szCs w:val="20"/>
          <w:lang w:val="it-IT"/>
        </w:rPr>
        <w:t xml:space="preserve">Le indicazioni terapeutiche così come il dosaggio di </w:t>
      </w:r>
      <w:r w:rsidR="00F90F01">
        <w:rPr>
          <w:rFonts w:ascii="Arial" w:hAnsi="Arial" w:cs="Arial"/>
          <w:b/>
          <w:i/>
          <w:iCs/>
          <w:sz w:val="20"/>
          <w:szCs w:val="20"/>
          <w:lang w:val="it-IT"/>
        </w:rPr>
        <w:t>Remsima</w:t>
      </w:r>
      <w:r w:rsidR="00F90F01">
        <w:rPr>
          <w:rFonts w:ascii="Arial" w:hAnsi="Arial" w:cs="Arial"/>
          <w:bCs/>
          <w:sz w:val="20"/>
          <w:szCs w:val="20"/>
          <w:vertAlign w:val="superscript"/>
          <w:lang w:val="it-IT"/>
        </w:rPr>
        <w:t>®</w:t>
      </w:r>
      <w:r w:rsidR="00F90F01">
        <w:rPr>
          <w:rFonts w:ascii="Arial" w:hAnsi="Arial" w:cs="Arial"/>
          <w:b/>
          <w:iCs/>
          <w:sz w:val="20"/>
          <w:szCs w:val="20"/>
          <w:lang w:val="it-IT"/>
        </w:rPr>
        <w:t xml:space="preserve"> </w:t>
      </w:r>
      <w:r w:rsidR="00F90F01">
        <w:rPr>
          <w:rFonts w:ascii="Arial" w:hAnsi="Arial" w:cs="Arial"/>
          <w:iCs/>
          <w:sz w:val="20"/>
          <w:szCs w:val="20"/>
          <w:lang w:val="it-IT"/>
        </w:rPr>
        <w:t>sono le stesse del prodotto di riferimento</w:t>
      </w:r>
      <w:r w:rsidR="003E3F15">
        <w:rPr>
          <w:rFonts w:ascii="Arial" w:hAnsi="Arial" w:cs="Arial"/>
          <w:sz w:val="20"/>
          <w:szCs w:val="20"/>
          <w:lang w:val="it-IT"/>
        </w:rPr>
        <w:t>; l</w:t>
      </w:r>
      <w:r w:rsidR="00F90F01">
        <w:rPr>
          <w:rFonts w:ascii="Arial" w:hAnsi="Arial" w:cs="Arial"/>
          <w:sz w:val="20"/>
          <w:szCs w:val="20"/>
          <w:lang w:val="it-IT"/>
        </w:rPr>
        <w:t>a forma farmaceutica (polvere per concetrati per soluzioni infusionali) e la quantità (100 mg infliximab per fiale) sono le stesse anche esse.</w:t>
      </w:r>
      <w:r w:rsidR="003E3F15" w:rsidRPr="003E3F15">
        <w:rPr>
          <w:rFonts w:ascii="Arial" w:hAnsi="Arial" w:cs="Arial"/>
          <w:sz w:val="20"/>
          <w:szCs w:val="20"/>
          <w:vertAlign w:val="superscript"/>
          <w:lang w:val="it-IT"/>
        </w:rPr>
        <w:t>4</w:t>
      </w:r>
      <w:r w:rsidR="00F90F01" w:rsidRPr="003E3F15">
        <w:rPr>
          <w:rFonts w:ascii="Arial" w:hAnsi="Arial" w:cs="Arial"/>
          <w:sz w:val="20"/>
          <w:szCs w:val="20"/>
          <w:vertAlign w:val="superscript"/>
          <w:lang w:val="it-IT"/>
        </w:rPr>
        <w:t xml:space="preserve"> </w:t>
      </w:r>
      <w:r w:rsidR="00F90F01" w:rsidRPr="00F90F01">
        <w:rPr>
          <w:rFonts w:ascii="Arial" w:hAnsi="Arial" w:cs="Arial"/>
          <w:b/>
          <w:i/>
          <w:iCs/>
          <w:sz w:val="20"/>
          <w:szCs w:val="20"/>
          <w:lang w:val="it-IT"/>
        </w:rPr>
        <w:t>Remsima</w:t>
      </w:r>
      <w:r w:rsidRPr="00683F94">
        <w:rPr>
          <w:rFonts w:ascii="Arial" w:hAnsi="Arial" w:cs="Arial"/>
          <w:bCs/>
          <w:sz w:val="20"/>
          <w:szCs w:val="20"/>
          <w:vertAlign w:val="superscript"/>
          <w:lang w:val="it-IT"/>
        </w:rPr>
        <w:t>®</w:t>
      </w:r>
      <w:r w:rsidR="00F90F01" w:rsidRPr="00F90F01">
        <w:rPr>
          <w:rFonts w:ascii="Arial" w:hAnsi="Arial" w:cs="Arial"/>
          <w:iCs/>
          <w:sz w:val="20"/>
          <w:szCs w:val="20"/>
          <w:lang w:val="it-IT"/>
        </w:rPr>
        <w:t xml:space="preserve"> </w:t>
      </w:r>
      <w:r w:rsidR="00F90F01" w:rsidRPr="00F90F01">
        <w:rPr>
          <w:rFonts w:ascii="Arial" w:hAnsi="Arial" w:cs="Arial"/>
          <w:sz w:val="20"/>
          <w:szCs w:val="20"/>
          <w:lang w:val="it-IT"/>
        </w:rPr>
        <w:t>è quindi indicato negli stessi ambiti dell’infliximab originator: artrite reumatoide, spondilite anchilosante, artrite psoriasica, psoriasi, morbo di Crohn anche pediatrico e colite ulcerosa anche pediatrica.</w:t>
      </w:r>
      <w:r w:rsidR="00BA2C71" w:rsidRPr="00BA2C71">
        <w:rPr>
          <w:rFonts w:ascii="Arial" w:hAnsi="Arial" w:cs="Arial"/>
          <w:sz w:val="20"/>
          <w:szCs w:val="20"/>
          <w:vertAlign w:val="superscript"/>
          <w:lang w:val="it-IT"/>
        </w:rPr>
        <w:t>4</w:t>
      </w:r>
    </w:p>
    <w:p w:rsidR="00486F16" w:rsidRPr="00683F94" w:rsidRDefault="00486F16" w:rsidP="0086735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651B70" w:rsidRPr="00683F94" w:rsidRDefault="00F90F01" w:rsidP="0086735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-IT"/>
        </w:rPr>
        <w:t>Biosimilari</w:t>
      </w:r>
    </w:p>
    <w:p w:rsidR="00651B70" w:rsidRPr="00546B65" w:rsidRDefault="00F90F01" w:rsidP="0086735B">
      <w:pPr>
        <w:pStyle w:val="Default"/>
        <w:jc w:val="both"/>
        <w:rPr>
          <w:color w:val="auto"/>
          <w:sz w:val="20"/>
          <w:szCs w:val="20"/>
          <w:lang w:val="it-IT"/>
        </w:rPr>
      </w:pPr>
      <w:r w:rsidRPr="00F90F01">
        <w:rPr>
          <w:color w:val="auto"/>
          <w:sz w:val="20"/>
          <w:szCs w:val="20"/>
          <w:lang w:val="it-IT"/>
        </w:rPr>
        <w:t xml:space="preserve">Biosimilare è un termine utilizzato per descrivere diverse versioni di un prodotto </w:t>
      </w:r>
      <w:proofErr w:type="spellStart"/>
      <w:r w:rsidRPr="00F90F01">
        <w:rPr>
          <w:color w:val="auto"/>
          <w:sz w:val="20"/>
          <w:szCs w:val="20"/>
          <w:lang w:val="it-IT"/>
        </w:rPr>
        <w:t>biofarmaceutico</w:t>
      </w:r>
      <w:proofErr w:type="spellEnd"/>
      <w:r w:rsidRPr="00F90F01">
        <w:rPr>
          <w:color w:val="auto"/>
          <w:sz w:val="20"/>
          <w:szCs w:val="20"/>
          <w:lang w:val="it-IT"/>
        </w:rPr>
        <w:t xml:space="preserve"> che sono stat</w:t>
      </w:r>
      <w:r w:rsidR="00EE5971">
        <w:rPr>
          <w:color w:val="auto"/>
          <w:sz w:val="20"/>
          <w:szCs w:val="20"/>
          <w:lang w:val="it-IT"/>
        </w:rPr>
        <w:t>e</w:t>
      </w:r>
      <w:r w:rsidRPr="00F90F01">
        <w:rPr>
          <w:color w:val="auto"/>
          <w:sz w:val="20"/>
          <w:szCs w:val="20"/>
          <w:lang w:val="it-IT"/>
        </w:rPr>
        <w:t xml:space="preserve"> res</w:t>
      </w:r>
      <w:r w:rsidR="00EE5971">
        <w:rPr>
          <w:color w:val="auto"/>
          <w:sz w:val="20"/>
          <w:szCs w:val="20"/>
          <w:lang w:val="it-IT"/>
        </w:rPr>
        <w:t>e</w:t>
      </w:r>
      <w:r w:rsidRPr="00F90F01">
        <w:rPr>
          <w:color w:val="auto"/>
          <w:sz w:val="20"/>
          <w:szCs w:val="20"/>
          <w:lang w:val="it-IT"/>
        </w:rPr>
        <w:t xml:space="preserve"> disponibili sul mercato da diverse aziende dopo che il brevetto di esclusività del prodotto originator scade. I biosimilari sono considerati come farmaci biologici, quindi significa che contengono una sostanza attiva che deriva da un organismo vivente. I biosimilari sono strettamente regolati e devono necessariamente dimostrare di essere comparabili al prodotto di riferimento attraverso programmi di sviluppo che includono la qualità e dati clinici e non. Come dimostrato nell’’esercizio di comparabilità, </w:t>
      </w:r>
      <w:r w:rsidRPr="00F90F01">
        <w:rPr>
          <w:b/>
          <w:i/>
          <w:color w:val="auto"/>
          <w:sz w:val="20"/>
          <w:szCs w:val="20"/>
          <w:lang w:val="it-IT"/>
        </w:rPr>
        <w:t>Remsima</w:t>
      </w:r>
      <w:r w:rsidR="002D2172" w:rsidRPr="00683F94">
        <w:rPr>
          <w:bCs/>
          <w:sz w:val="22"/>
          <w:szCs w:val="22"/>
          <w:vertAlign w:val="superscript"/>
          <w:lang w:val="it-IT"/>
        </w:rPr>
        <w:t>®</w:t>
      </w:r>
      <w:r w:rsidRPr="00F90F01">
        <w:rPr>
          <w:color w:val="auto"/>
          <w:sz w:val="20"/>
          <w:szCs w:val="20"/>
          <w:lang w:val="it-IT"/>
        </w:rPr>
        <w:t xml:space="preserve"> ha mostrato che tutte le più importanti caratteristiche fisico – chimiche e le attività biologiche erano comparabili a quelle di Remicade</w:t>
      </w:r>
      <w:r w:rsidR="002D2172" w:rsidRPr="00683F94">
        <w:rPr>
          <w:bCs/>
          <w:sz w:val="22"/>
          <w:szCs w:val="22"/>
          <w:vertAlign w:val="superscript"/>
          <w:lang w:val="it-IT"/>
        </w:rPr>
        <w:t>®</w:t>
      </w:r>
      <w:r w:rsidRPr="00F90F01">
        <w:rPr>
          <w:color w:val="auto"/>
          <w:sz w:val="20"/>
          <w:szCs w:val="20"/>
          <w:lang w:val="it-IT"/>
        </w:rPr>
        <w:t xml:space="preserve"> che è il prodotto originatore</w:t>
      </w:r>
      <w:r w:rsidR="00546B65" w:rsidRPr="00683F94">
        <w:rPr>
          <w:color w:val="auto"/>
          <w:sz w:val="20"/>
          <w:szCs w:val="20"/>
          <w:lang w:val="it-IT"/>
        </w:rPr>
        <w:t>.</w:t>
      </w:r>
    </w:p>
    <w:p w:rsidR="00651B70" w:rsidRPr="00546B65" w:rsidRDefault="00651B70" w:rsidP="0086735B">
      <w:pPr>
        <w:pStyle w:val="Default"/>
        <w:jc w:val="both"/>
        <w:rPr>
          <w:b/>
          <w:bCs/>
          <w:color w:val="auto"/>
          <w:sz w:val="20"/>
          <w:szCs w:val="20"/>
          <w:lang w:val="it-IT"/>
        </w:rPr>
      </w:pPr>
    </w:p>
    <w:p w:rsidR="00D55005" w:rsidRDefault="00D55005" w:rsidP="0086735B">
      <w:p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  <w:lang w:val="it-IT"/>
        </w:rPr>
      </w:pPr>
      <w:r w:rsidRPr="0038672F">
        <w:rPr>
          <w:rFonts w:ascii="Arial" w:hAnsi="Arial" w:cs="Arial"/>
          <w:sz w:val="20"/>
          <w:szCs w:val="20"/>
          <w:lang w:val="it-IT"/>
        </w:rPr>
        <w:t xml:space="preserve">* </w:t>
      </w:r>
      <w:r w:rsidRPr="0038672F">
        <w:rPr>
          <w:rFonts w:ascii="Arial" w:hAnsi="Arial" w:cs="Arial"/>
          <w:sz w:val="20"/>
          <w:szCs w:val="20"/>
          <w:lang w:val="it-IT"/>
        </w:rPr>
        <w:tab/>
      </w:r>
      <w:r w:rsidRPr="0038672F">
        <w:rPr>
          <w:rFonts w:ascii="Arial" w:hAnsi="Arial" w:cs="Arial"/>
          <w:b/>
          <w:i/>
          <w:sz w:val="20"/>
          <w:szCs w:val="20"/>
          <w:lang w:val="it-IT"/>
        </w:rPr>
        <w:t>Remsima</w:t>
      </w:r>
      <w:r w:rsidRPr="0038672F">
        <w:rPr>
          <w:rFonts w:ascii="Arial" w:hAnsi="Arial" w:cs="Arial" w:hint="eastAsia"/>
          <w:i/>
          <w:sz w:val="20"/>
          <w:szCs w:val="20"/>
          <w:vertAlign w:val="superscript"/>
          <w:lang w:val="it-IT"/>
        </w:rPr>
        <w:t>®</w:t>
      </w:r>
      <w:r w:rsidRPr="0038672F">
        <w:rPr>
          <w:rFonts w:ascii="Arial" w:hAnsi="Arial" w:cs="Arial" w:hint="eastAsia"/>
          <w:sz w:val="20"/>
          <w:szCs w:val="20"/>
          <w:lang w:val="it-IT"/>
        </w:rPr>
        <w:t xml:space="preserve"> </w:t>
      </w:r>
      <w:r w:rsidR="0038672F" w:rsidRPr="0038672F">
        <w:rPr>
          <w:rFonts w:ascii="Arial" w:hAnsi="Arial" w:cs="Arial"/>
          <w:sz w:val="20"/>
          <w:szCs w:val="20"/>
          <w:lang w:val="it-IT"/>
        </w:rPr>
        <w:t>e</w:t>
      </w:r>
      <w:r w:rsidRPr="0038672F">
        <w:rPr>
          <w:rFonts w:ascii="Arial" w:hAnsi="Arial" w:cs="Arial" w:hint="eastAsia"/>
          <w:sz w:val="20"/>
          <w:szCs w:val="20"/>
          <w:lang w:val="it-IT"/>
        </w:rPr>
        <w:t xml:space="preserve"> Inflectra</w:t>
      </w:r>
      <w:r w:rsidRPr="0038672F">
        <w:rPr>
          <w:rFonts w:ascii="Arial" w:hAnsi="Arial" w:cs="Arial" w:hint="eastAsia"/>
          <w:sz w:val="20"/>
          <w:szCs w:val="20"/>
          <w:vertAlign w:val="superscript"/>
          <w:lang w:val="it-IT"/>
        </w:rPr>
        <w:t>®</w:t>
      </w:r>
      <w:r w:rsidRPr="0038672F">
        <w:rPr>
          <w:rFonts w:ascii="Arial" w:hAnsi="Arial" w:cs="Arial" w:hint="eastAsia"/>
          <w:sz w:val="20"/>
          <w:szCs w:val="20"/>
          <w:lang w:val="it-IT"/>
        </w:rPr>
        <w:t xml:space="preserve"> </w:t>
      </w:r>
      <w:r w:rsidR="0038672F" w:rsidRPr="0038672F">
        <w:rPr>
          <w:rFonts w:ascii="Arial" w:hAnsi="Arial" w:cs="Arial"/>
          <w:sz w:val="20"/>
          <w:szCs w:val="20"/>
          <w:lang w:val="it-IT"/>
        </w:rPr>
        <w:t xml:space="preserve">sono entrambi nomi </w:t>
      </w:r>
      <w:r w:rsidR="00683F94">
        <w:rPr>
          <w:rFonts w:ascii="Arial" w:hAnsi="Arial" w:cs="Arial"/>
          <w:sz w:val="20"/>
          <w:szCs w:val="20"/>
          <w:lang w:val="it-IT"/>
        </w:rPr>
        <w:t xml:space="preserve">commerciali </w:t>
      </w:r>
      <w:r w:rsidR="0038672F" w:rsidRPr="0038672F">
        <w:rPr>
          <w:rFonts w:ascii="Arial" w:hAnsi="Arial" w:cs="Arial"/>
          <w:sz w:val="20"/>
          <w:szCs w:val="20"/>
          <w:lang w:val="it-IT"/>
        </w:rPr>
        <w:t xml:space="preserve">di prodotti del biosimilare infliximab che </w:t>
      </w:r>
      <w:r w:rsidR="0038672F">
        <w:rPr>
          <w:rFonts w:ascii="Arial" w:hAnsi="Arial" w:cs="Arial"/>
          <w:sz w:val="20"/>
          <w:szCs w:val="20"/>
          <w:lang w:val="it-IT"/>
        </w:rPr>
        <w:t xml:space="preserve">è </w:t>
      </w:r>
      <w:r w:rsidR="0038672F" w:rsidRPr="0038672F">
        <w:rPr>
          <w:rFonts w:ascii="Arial" w:hAnsi="Arial" w:cs="Arial"/>
          <w:sz w:val="20"/>
          <w:szCs w:val="20"/>
          <w:lang w:val="it-IT"/>
        </w:rPr>
        <w:t xml:space="preserve">sviluppato e prodotto da </w:t>
      </w:r>
      <w:proofErr w:type="spellStart"/>
      <w:r w:rsidRPr="0038672F">
        <w:rPr>
          <w:rFonts w:ascii="Arial" w:hAnsi="Arial" w:cs="Arial"/>
          <w:sz w:val="20"/>
          <w:szCs w:val="20"/>
          <w:lang w:val="it-IT"/>
        </w:rPr>
        <w:t>Celltrion</w:t>
      </w:r>
      <w:proofErr w:type="spellEnd"/>
      <w:r w:rsidRPr="0038672F">
        <w:rPr>
          <w:rFonts w:ascii="Arial" w:hAnsi="Arial" w:cs="Arial"/>
          <w:sz w:val="20"/>
          <w:szCs w:val="20"/>
          <w:lang w:val="it-IT"/>
        </w:rPr>
        <w:t>, Inc.</w:t>
      </w:r>
    </w:p>
    <w:p w:rsidR="006734DE" w:rsidRDefault="006734DE" w:rsidP="0086735B">
      <w:p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  <w:lang w:val="it-IT"/>
        </w:rPr>
      </w:pPr>
    </w:p>
    <w:p w:rsidR="006734DE" w:rsidRDefault="006734DE" w:rsidP="006734DE">
      <w:pPr>
        <w:spacing w:after="0" w:line="280" w:lineRule="atLeast"/>
        <w:jc w:val="both"/>
        <w:rPr>
          <w:rFonts w:ascii="Arial" w:hAnsi="Arial" w:cs="Arial"/>
          <w:b/>
          <w:sz w:val="21"/>
          <w:szCs w:val="21"/>
          <w:lang w:val="it-IT"/>
        </w:rPr>
      </w:pPr>
    </w:p>
    <w:p w:rsidR="006734DE" w:rsidRPr="00BE7309" w:rsidRDefault="006734DE" w:rsidP="006734DE">
      <w:pPr>
        <w:spacing w:after="0" w:line="280" w:lineRule="atLeast"/>
        <w:jc w:val="both"/>
        <w:rPr>
          <w:rFonts w:ascii="Arial" w:hAnsi="Arial" w:cs="Arial"/>
          <w:b/>
          <w:sz w:val="21"/>
          <w:szCs w:val="21"/>
          <w:lang w:val="it-IT"/>
        </w:rPr>
      </w:pPr>
      <w:r w:rsidRPr="00BE7309">
        <w:rPr>
          <w:rFonts w:ascii="Arial" w:hAnsi="Arial" w:cs="Arial"/>
          <w:b/>
          <w:sz w:val="21"/>
          <w:szCs w:val="21"/>
          <w:lang w:val="it-IT"/>
        </w:rPr>
        <w:t xml:space="preserve">Ufficio stampa: </w:t>
      </w:r>
    </w:p>
    <w:p w:rsidR="006734DE" w:rsidRPr="00BE7309" w:rsidRDefault="006734DE" w:rsidP="006734DE">
      <w:pPr>
        <w:pStyle w:val="Default"/>
        <w:jc w:val="both"/>
        <w:rPr>
          <w:b/>
          <w:bCs/>
          <w:i/>
          <w:noProof/>
          <w:sz w:val="21"/>
          <w:szCs w:val="21"/>
          <w:lang w:val="it-IT" w:eastAsia="it-IT"/>
        </w:rPr>
      </w:pPr>
      <w:r w:rsidRPr="006734DE">
        <w:rPr>
          <w:b/>
          <w:bCs/>
          <w:i/>
          <w:noProof/>
          <w:sz w:val="21"/>
          <w:szCs w:val="21"/>
          <w:lang w:val="it-IT" w:eastAsia="it-IT"/>
        </w:rPr>
        <w:drawing>
          <wp:inline distT="0" distB="0" distL="0" distR="0">
            <wp:extent cx="1542332" cy="146649"/>
            <wp:effectExtent l="19050" t="0" r="718" b="0"/>
            <wp:docPr id="2" name="Immagine 2" descr="cid:image012.jpg@01D14A40.247E14A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cid:image012.jpg@01D14A40.247E14A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075" cy="14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DE" w:rsidRPr="00BE7309" w:rsidRDefault="006734DE" w:rsidP="006734DE">
      <w:pPr>
        <w:pStyle w:val="Default"/>
        <w:spacing w:line="280" w:lineRule="atLeast"/>
        <w:jc w:val="both"/>
        <w:rPr>
          <w:bCs/>
          <w:noProof/>
          <w:sz w:val="21"/>
          <w:szCs w:val="21"/>
          <w:lang w:val="it-IT" w:eastAsia="it-IT"/>
        </w:rPr>
      </w:pPr>
      <w:r w:rsidRPr="00BE7309">
        <w:rPr>
          <w:bCs/>
          <w:noProof/>
          <w:sz w:val="21"/>
          <w:szCs w:val="21"/>
          <w:lang w:val="it-IT" w:eastAsia="it-IT"/>
        </w:rPr>
        <w:t>Tel. 02 204249.23–25</w:t>
      </w:r>
    </w:p>
    <w:p w:rsidR="006734DE" w:rsidRPr="00BE7309" w:rsidRDefault="006734DE" w:rsidP="006734DE">
      <w:pPr>
        <w:pStyle w:val="Default"/>
        <w:jc w:val="both"/>
        <w:rPr>
          <w:bCs/>
          <w:noProof/>
          <w:sz w:val="21"/>
          <w:szCs w:val="21"/>
          <w:lang w:val="it-IT" w:eastAsia="it-IT"/>
        </w:rPr>
      </w:pPr>
      <w:r w:rsidRPr="00BE7309">
        <w:rPr>
          <w:bCs/>
          <w:noProof/>
          <w:sz w:val="21"/>
          <w:szCs w:val="21"/>
          <w:lang w:val="it-IT" w:eastAsia="it-IT"/>
        </w:rPr>
        <w:t xml:space="preserve">Francesca Alibrandi, cell. 335 8368826, </w:t>
      </w:r>
      <w:hyperlink r:id="rId10" w:history="1">
        <w:r w:rsidRPr="00BE7309">
          <w:rPr>
            <w:rStyle w:val="Collegamentoipertestuale"/>
            <w:bCs/>
            <w:noProof/>
            <w:sz w:val="21"/>
            <w:szCs w:val="21"/>
            <w:lang w:val="it-IT" w:eastAsia="it-IT"/>
          </w:rPr>
          <w:t>f.alibrandi@vrelations.it</w:t>
        </w:r>
      </w:hyperlink>
      <w:r w:rsidRPr="00BE7309">
        <w:rPr>
          <w:bCs/>
          <w:noProof/>
          <w:sz w:val="21"/>
          <w:szCs w:val="21"/>
          <w:lang w:val="it-IT" w:eastAsia="it-IT"/>
        </w:rPr>
        <w:t xml:space="preserve"> </w:t>
      </w:r>
    </w:p>
    <w:p w:rsidR="006734DE" w:rsidRPr="00BE7309" w:rsidRDefault="006734DE" w:rsidP="006734DE">
      <w:pPr>
        <w:pStyle w:val="Default"/>
        <w:jc w:val="both"/>
        <w:rPr>
          <w:noProof/>
          <w:sz w:val="21"/>
          <w:szCs w:val="21"/>
          <w:lang w:val="it-IT" w:eastAsia="it-IT"/>
        </w:rPr>
      </w:pPr>
      <w:r>
        <w:rPr>
          <w:bCs/>
          <w:noProof/>
          <w:sz w:val="21"/>
          <w:szCs w:val="21"/>
          <w:lang w:val="it-IT" w:eastAsia="it-IT"/>
        </w:rPr>
        <w:t>Cristina Depaoli, cell. 347</w:t>
      </w:r>
      <w:r w:rsidRPr="00BE7309">
        <w:rPr>
          <w:bCs/>
          <w:noProof/>
          <w:sz w:val="21"/>
          <w:szCs w:val="21"/>
          <w:lang w:val="it-IT" w:eastAsia="it-IT"/>
        </w:rPr>
        <w:t xml:space="preserve"> </w:t>
      </w:r>
      <w:r>
        <w:rPr>
          <w:bCs/>
          <w:noProof/>
          <w:sz w:val="21"/>
          <w:szCs w:val="21"/>
          <w:lang w:val="it-IT" w:eastAsia="it-IT"/>
        </w:rPr>
        <w:t>9760732</w:t>
      </w:r>
      <w:r w:rsidRPr="00BE7309">
        <w:rPr>
          <w:bCs/>
          <w:noProof/>
          <w:sz w:val="21"/>
          <w:szCs w:val="21"/>
          <w:lang w:val="it-IT" w:eastAsia="it-IT"/>
        </w:rPr>
        <w:t xml:space="preserve">, </w:t>
      </w:r>
      <w:r>
        <w:rPr>
          <w:bCs/>
          <w:noProof/>
          <w:sz w:val="21"/>
          <w:szCs w:val="21"/>
          <w:lang w:val="it-IT" w:eastAsia="it-IT"/>
        </w:rPr>
        <w:t>c.depaoli@vrelations.it</w:t>
      </w:r>
    </w:p>
    <w:p w:rsidR="006734DE" w:rsidRDefault="006734DE" w:rsidP="006734DE">
      <w:pPr>
        <w:pStyle w:val="Default"/>
        <w:jc w:val="both"/>
        <w:rPr>
          <w:color w:val="auto"/>
          <w:sz w:val="20"/>
          <w:szCs w:val="20"/>
          <w:lang w:val="it-IT"/>
        </w:rPr>
      </w:pPr>
    </w:p>
    <w:p w:rsidR="00A776E4" w:rsidRDefault="0089727F" w:rsidP="00584AD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Bibligrafia</w:t>
      </w:r>
      <w:proofErr w:type="spellEnd"/>
      <w:r w:rsidR="00996583" w:rsidRPr="00483640">
        <w:rPr>
          <w:rFonts w:ascii="Arial" w:hAnsi="Arial" w:cs="Arial"/>
          <w:b/>
          <w:sz w:val="20"/>
          <w:szCs w:val="20"/>
        </w:rPr>
        <w:t>:</w:t>
      </w:r>
    </w:p>
    <w:p w:rsidR="003C12C3" w:rsidRDefault="003C12C3" w:rsidP="00584AD9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C12C3" w:rsidRPr="00E162A7" w:rsidRDefault="003C12C3" w:rsidP="003C12C3">
      <w:pPr>
        <w:pStyle w:val="Testonotadichiusura"/>
        <w:ind w:left="284" w:hanging="284"/>
        <w:jc w:val="both"/>
        <w:rPr>
          <w:rFonts w:ascii="Arial" w:hAnsi="Arial" w:cs="Arial"/>
          <w:sz w:val="18"/>
          <w:szCs w:val="18"/>
          <w:lang w:val="it-IT"/>
        </w:rPr>
      </w:pPr>
      <w:r w:rsidRPr="00216CD7">
        <w:rPr>
          <w:rStyle w:val="Rimandonotadichiusura"/>
          <w:rFonts w:cstheme="minorHAnsi"/>
          <w:sz w:val="24"/>
          <w:szCs w:val="24"/>
        </w:rPr>
        <w:footnoteRef/>
      </w:r>
      <w:r w:rsidRPr="00216CD7">
        <w:rPr>
          <w:rFonts w:cstheme="minorHAnsi"/>
          <w:sz w:val="24"/>
          <w:szCs w:val="24"/>
        </w:rPr>
        <w:t xml:space="preserve"> </w:t>
      </w:r>
      <w:r w:rsidRPr="00F90F01">
        <w:rPr>
          <w:rFonts w:ascii="Arial" w:hAnsi="Arial" w:cs="Arial"/>
          <w:sz w:val="18"/>
          <w:szCs w:val="18"/>
        </w:rPr>
        <w:t xml:space="preserve">G </w:t>
      </w:r>
      <w:proofErr w:type="spellStart"/>
      <w:r w:rsidRPr="00F90F01">
        <w:rPr>
          <w:rFonts w:ascii="Arial" w:hAnsi="Arial" w:cs="Arial"/>
          <w:sz w:val="18"/>
          <w:szCs w:val="18"/>
        </w:rPr>
        <w:t>Fiorino</w:t>
      </w:r>
      <w:proofErr w:type="spellEnd"/>
      <w:r w:rsidRPr="00F90F01">
        <w:rPr>
          <w:rFonts w:ascii="Arial" w:hAnsi="Arial" w:cs="Arial"/>
          <w:sz w:val="18"/>
          <w:szCs w:val="18"/>
        </w:rPr>
        <w:t xml:space="preserve"> et al. Prospective observational study on safety and efficacy of </w:t>
      </w:r>
      <w:proofErr w:type="spellStart"/>
      <w:r w:rsidRPr="00F90F01">
        <w:rPr>
          <w:rFonts w:ascii="Arial" w:hAnsi="Arial" w:cs="Arial"/>
          <w:sz w:val="18"/>
          <w:szCs w:val="18"/>
        </w:rPr>
        <w:t>infliximab</w:t>
      </w:r>
      <w:proofErr w:type="spellEnd"/>
      <w:r w:rsidRPr="00F90F0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F90F01">
        <w:rPr>
          <w:rFonts w:ascii="Arial" w:hAnsi="Arial" w:cs="Arial"/>
          <w:sz w:val="18"/>
          <w:szCs w:val="18"/>
        </w:rPr>
        <w:t>biosimilar</w:t>
      </w:r>
      <w:proofErr w:type="spellEnd"/>
      <w:r w:rsidRPr="00F90F01">
        <w:rPr>
          <w:rFonts w:ascii="Arial" w:hAnsi="Arial" w:cs="Arial"/>
          <w:sz w:val="18"/>
          <w:szCs w:val="18"/>
        </w:rPr>
        <w:t xml:space="preserve"> in patients with inflammatory bowel disease: preliminary results of the PROSIT-BIO cohort. </w:t>
      </w:r>
      <w:r w:rsidRPr="00F90F01">
        <w:rPr>
          <w:rFonts w:ascii="Arial" w:hAnsi="Arial" w:cs="Arial"/>
          <w:sz w:val="18"/>
          <w:szCs w:val="18"/>
          <w:lang w:val="it-IT"/>
        </w:rPr>
        <w:t>Present</w:t>
      </w:r>
      <w:r>
        <w:rPr>
          <w:rFonts w:ascii="Arial" w:hAnsi="Arial" w:cs="Arial"/>
          <w:sz w:val="18"/>
          <w:szCs w:val="18"/>
          <w:lang w:val="it-IT"/>
        </w:rPr>
        <w:t>ato</w:t>
      </w:r>
      <w:r w:rsidRPr="00F90F01">
        <w:rPr>
          <w:rFonts w:ascii="Arial" w:hAnsi="Arial" w:cs="Arial"/>
          <w:sz w:val="18"/>
          <w:szCs w:val="18"/>
          <w:lang w:val="it-IT"/>
        </w:rPr>
        <w:t xml:space="preserve"> a</w:t>
      </w:r>
      <w:r>
        <w:rPr>
          <w:rFonts w:ascii="Arial" w:hAnsi="Arial" w:cs="Arial"/>
          <w:sz w:val="18"/>
          <w:szCs w:val="18"/>
          <w:lang w:val="it-IT"/>
        </w:rPr>
        <w:t xml:space="preserve">l VII </w:t>
      </w:r>
      <w:proofErr w:type="spellStart"/>
      <w:r>
        <w:rPr>
          <w:rFonts w:ascii="Arial" w:hAnsi="Arial" w:cs="Arial"/>
          <w:sz w:val="18"/>
          <w:szCs w:val="18"/>
          <w:lang w:val="it-IT"/>
        </w:rPr>
        <w:t>cogresso</w:t>
      </w:r>
      <w:proofErr w:type="spellEnd"/>
      <w:r>
        <w:rPr>
          <w:rFonts w:ascii="Arial" w:hAnsi="Arial" w:cs="Arial"/>
          <w:sz w:val="18"/>
          <w:szCs w:val="18"/>
          <w:lang w:val="it-IT"/>
        </w:rPr>
        <w:t xml:space="preserve"> nazionale’ del Gruppo italiano per lo studio delle </w:t>
      </w:r>
      <w:r w:rsidRPr="00F90F01">
        <w:rPr>
          <w:rFonts w:ascii="Arial" w:hAnsi="Arial" w:cs="Arial"/>
          <w:sz w:val="18"/>
          <w:szCs w:val="18"/>
          <w:lang w:val="it-IT"/>
        </w:rPr>
        <w:t>IBD (IG-IBD)”, Palermo, Ital</w:t>
      </w:r>
      <w:r>
        <w:rPr>
          <w:rFonts w:ascii="Arial" w:hAnsi="Arial" w:cs="Arial"/>
          <w:sz w:val="18"/>
          <w:szCs w:val="18"/>
          <w:lang w:val="it-IT"/>
        </w:rPr>
        <w:t>ia.</w:t>
      </w:r>
    </w:p>
    <w:p w:rsidR="003C12C3" w:rsidRDefault="003C12C3" w:rsidP="003C12C3">
      <w:pPr>
        <w:pStyle w:val="Testonotadichiusura"/>
        <w:ind w:left="284" w:hanging="284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F90F01">
        <w:rPr>
          <w:rFonts w:ascii="Arial" w:hAnsi="Arial" w:cs="Arial"/>
          <w:sz w:val="18"/>
          <w:szCs w:val="18"/>
          <w:lang w:val="en-US"/>
        </w:rPr>
        <w:t xml:space="preserve">2 </w:t>
      </w:r>
      <w:proofErr w:type="spellStart"/>
      <w:r w:rsidRPr="00F90F01">
        <w:rPr>
          <w:rFonts w:ascii="Arial" w:hAnsi="Arial" w:cs="Arial"/>
          <w:sz w:val="18"/>
          <w:szCs w:val="18"/>
          <w:lang w:val="en-US"/>
        </w:rPr>
        <w:t>Dorota</w:t>
      </w:r>
      <w:proofErr w:type="spellEnd"/>
      <w:r w:rsidRPr="00F90F01">
        <w:rPr>
          <w:rFonts w:ascii="Arial" w:hAnsi="Arial" w:cs="Arial"/>
          <w:sz w:val="18"/>
          <w:szCs w:val="18"/>
          <w:lang w:val="en-US"/>
        </w:rPr>
        <w:t xml:space="preserve"> JS et al. </w:t>
      </w:r>
      <w:r w:rsidRPr="00F90F01">
        <w:rPr>
          <w:rFonts w:ascii="Arial" w:hAnsi="Arial" w:cs="Arial"/>
          <w:color w:val="000000"/>
          <w:sz w:val="18"/>
          <w:szCs w:val="18"/>
          <w:lang w:val="en-US"/>
        </w:rPr>
        <w:t>Switching between</w:t>
      </w:r>
      <w:r w:rsidRPr="00F90F01">
        <w:rPr>
          <w:rFonts w:ascii="Arial" w:hAnsi="Arial" w:cs="Arial"/>
          <w:sz w:val="18"/>
          <w:szCs w:val="18"/>
          <w:lang w:val="en-US"/>
        </w:rPr>
        <w:t> </w:t>
      </w:r>
      <w:proofErr w:type="spellStart"/>
      <w:r w:rsidRPr="00F90F01">
        <w:rPr>
          <w:rFonts w:ascii="Arial" w:hAnsi="Arial" w:cs="Arial"/>
          <w:sz w:val="18"/>
          <w:szCs w:val="18"/>
          <w:lang w:val="en-US"/>
        </w:rPr>
        <w:t>infliximab</w:t>
      </w:r>
      <w:proofErr w:type="spellEnd"/>
      <w:r w:rsidRPr="00F90F01">
        <w:rPr>
          <w:rFonts w:ascii="Arial" w:hAnsi="Arial" w:cs="Arial"/>
          <w:sz w:val="18"/>
          <w:szCs w:val="18"/>
          <w:lang w:val="en-US"/>
        </w:rPr>
        <w:t> </w:t>
      </w:r>
      <w:r w:rsidRPr="00F90F01">
        <w:rPr>
          <w:rFonts w:ascii="Arial" w:hAnsi="Arial" w:cs="Arial"/>
          <w:color w:val="000000"/>
          <w:sz w:val="18"/>
          <w:szCs w:val="18"/>
          <w:lang w:val="en-US"/>
        </w:rPr>
        <w:t>originator and</w:t>
      </w:r>
      <w:r w:rsidRPr="00F90F01">
        <w:rPr>
          <w:rFonts w:ascii="Arial" w:hAnsi="Arial" w:cs="Arial"/>
          <w:sz w:val="18"/>
          <w:szCs w:val="18"/>
          <w:lang w:val="en-US"/>
        </w:rPr>
        <w:t> </w:t>
      </w:r>
      <w:proofErr w:type="spellStart"/>
      <w:r w:rsidRPr="00F90F01">
        <w:rPr>
          <w:rFonts w:ascii="Arial" w:hAnsi="Arial" w:cs="Arial"/>
          <w:sz w:val="18"/>
          <w:szCs w:val="18"/>
          <w:lang w:val="en-US"/>
        </w:rPr>
        <w:t>biosimilar</w:t>
      </w:r>
      <w:proofErr w:type="spellEnd"/>
      <w:r w:rsidRPr="00F90F01">
        <w:rPr>
          <w:rFonts w:ascii="Arial" w:hAnsi="Arial" w:cs="Arial"/>
          <w:sz w:val="18"/>
          <w:szCs w:val="18"/>
          <w:lang w:val="en-US"/>
        </w:rPr>
        <w:t> </w:t>
      </w:r>
      <w:r w:rsidRPr="00F90F01">
        <w:rPr>
          <w:rFonts w:ascii="Arial" w:hAnsi="Arial" w:cs="Arial"/>
          <w:color w:val="000000"/>
          <w:sz w:val="18"/>
          <w:szCs w:val="18"/>
          <w:lang w:val="en-US"/>
        </w:rPr>
        <w:t>in pediatric patients with inflammatory bowel disease. Preliminary observation</w:t>
      </w:r>
      <w:r w:rsidRPr="00F90F01">
        <w:rPr>
          <w:rFonts w:ascii="Arial" w:hAnsi="Arial" w:cs="Arial"/>
          <w:sz w:val="18"/>
          <w:szCs w:val="18"/>
          <w:lang w:val="en-US"/>
        </w:rPr>
        <w:t>.</w:t>
      </w:r>
      <w:hyperlink r:id="rId11" w:tooltip="Journal of Crohn's &amp; colitis." w:history="1">
        <w:r w:rsidRPr="00F90F01">
          <w:rPr>
            <w:rStyle w:val="Collegamentoipertestuale"/>
            <w:rFonts w:ascii="Arial" w:hAnsi="Arial" w:cs="Arial"/>
            <w:color w:val="660066"/>
            <w:sz w:val="18"/>
            <w:szCs w:val="18"/>
            <w:shd w:val="clear" w:color="auto" w:fill="FFFFFF"/>
          </w:rPr>
          <w:t xml:space="preserve">J </w:t>
        </w:r>
        <w:proofErr w:type="spellStart"/>
        <w:r w:rsidRPr="00F90F01">
          <w:rPr>
            <w:rStyle w:val="Collegamentoipertestuale"/>
            <w:rFonts w:ascii="Arial" w:hAnsi="Arial" w:cs="Arial"/>
            <w:color w:val="660066"/>
            <w:sz w:val="18"/>
            <w:szCs w:val="18"/>
            <w:shd w:val="clear" w:color="auto" w:fill="FFFFFF"/>
          </w:rPr>
          <w:t>Crohns</w:t>
        </w:r>
        <w:proofErr w:type="spellEnd"/>
        <w:r w:rsidRPr="00F90F01">
          <w:rPr>
            <w:rStyle w:val="Collegamentoipertestuale"/>
            <w:rFonts w:ascii="Arial" w:hAnsi="Arial" w:cs="Arial"/>
            <w:color w:val="660066"/>
            <w:sz w:val="18"/>
            <w:szCs w:val="18"/>
            <w:shd w:val="clear" w:color="auto" w:fill="FFFFFF"/>
          </w:rPr>
          <w:t xml:space="preserve"> Colitis.</w:t>
        </w:r>
      </w:hyperlink>
      <w:r w:rsidRPr="00F90F01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r w:rsidRPr="00F90F01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2015 Dec 30. </w:t>
      </w:r>
      <w:proofErr w:type="spellStart"/>
      <w:r w:rsidRPr="00F90F01">
        <w:rPr>
          <w:rFonts w:ascii="Arial" w:hAnsi="Arial" w:cs="Arial"/>
          <w:color w:val="000000"/>
          <w:sz w:val="18"/>
          <w:szCs w:val="18"/>
          <w:shd w:val="clear" w:color="auto" w:fill="FFFFFF"/>
        </w:rPr>
        <w:t>pii</w:t>
      </w:r>
      <w:proofErr w:type="spellEnd"/>
      <w:r w:rsidRPr="00F90F01">
        <w:rPr>
          <w:rFonts w:ascii="Arial" w:hAnsi="Arial" w:cs="Arial"/>
          <w:color w:val="000000"/>
          <w:sz w:val="18"/>
          <w:szCs w:val="18"/>
          <w:shd w:val="clear" w:color="auto" w:fill="FFFFFF"/>
        </w:rPr>
        <w:t>: jjv233. [</w:t>
      </w:r>
      <w:proofErr w:type="spellStart"/>
      <w:r w:rsidRPr="00F90F01">
        <w:rPr>
          <w:rFonts w:ascii="Arial" w:hAnsi="Arial" w:cs="Arial"/>
          <w:color w:val="000000"/>
          <w:sz w:val="18"/>
          <w:szCs w:val="18"/>
          <w:shd w:val="clear" w:color="auto" w:fill="FFFFFF"/>
        </w:rPr>
        <w:t>Epub</w:t>
      </w:r>
      <w:proofErr w:type="spellEnd"/>
      <w:r w:rsidRPr="00F90F01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ahead of print]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.</w:t>
      </w:r>
    </w:p>
    <w:p w:rsidR="003C12C3" w:rsidRDefault="003C12C3" w:rsidP="003C12C3">
      <w:pPr>
        <w:pStyle w:val="Testonotadichiusura"/>
        <w:ind w:left="284" w:hanging="284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3C12C3" w:rsidRDefault="003C12C3" w:rsidP="003C12C3">
      <w:pPr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3  </w:t>
      </w:r>
      <w:r>
        <w:rPr>
          <w:rFonts w:ascii="Arial" w:hAnsi="Arial" w:cs="Arial"/>
          <w:sz w:val="18"/>
          <w:szCs w:val="18"/>
          <w:lang w:val="en-US"/>
        </w:rPr>
        <w:t xml:space="preserve">NOR-SWITCH Study. Tore K </w:t>
      </w:r>
      <w:proofErr w:type="spellStart"/>
      <w:r>
        <w:rPr>
          <w:rFonts w:ascii="Arial" w:hAnsi="Arial" w:cs="Arial"/>
          <w:sz w:val="18"/>
          <w:szCs w:val="18"/>
          <w:lang w:val="en-US"/>
        </w:rPr>
        <w:t>Kvien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https://clinicaltrials.gov/ct2/show/NCT02148640?term=Remsima®&amp;rank</w:t>
      </w:r>
    </w:p>
    <w:p w:rsidR="003C12C3" w:rsidRPr="003C12C3" w:rsidRDefault="003C12C3" w:rsidP="003C12C3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Arial" w:hAnsi="Arial" w:cs="Arial"/>
          <w:sz w:val="18"/>
          <w:szCs w:val="18"/>
          <w:lang w:val="en-US"/>
        </w:rPr>
        <w:t xml:space="preserve">4 </w:t>
      </w:r>
      <w:proofErr w:type="spellStart"/>
      <w:r>
        <w:rPr>
          <w:rFonts w:ascii="Arial" w:eastAsia="Calibri" w:hAnsi="Arial" w:cs="Arial"/>
          <w:sz w:val="18"/>
          <w:szCs w:val="18"/>
          <w:lang w:val="en-US"/>
        </w:rPr>
        <w:t>Remsima</w:t>
      </w:r>
      <w:proofErr w:type="spellEnd"/>
      <w:r>
        <w:rPr>
          <w:rFonts w:ascii="Arial" w:eastAsia="Calibri" w:hAnsi="Arial" w:cs="Arial"/>
          <w:sz w:val="18"/>
          <w:szCs w:val="18"/>
          <w:lang w:val="en-US"/>
        </w:rPr>
        <w:t xml:space="preserve"> Assessment Report 27 June 2013,</w:t>
      </w:r>
      <w:hyperlink r:id="rId12" w:history="1">
        <w:r>
          <w:rPr>
            <w:rStyle w:val="Collegamentoipertestuale"/>
            <w:rFonts w:ascii="Arial" w:hAnsi="Arial" w:cs="Arial"/>
            <w:sz w:val="18"/>
            <w:szCs w:val="18"/>
            <w:lang w:val="en-US"/>
          </w:rPr>
          <w:t>http://www.ema.europa.eu/docs/en_GB/document_library/EPAR__Public_assessment_report/human/002576/WC500151486.pdf</w:t>
        </w:r>
      </w:hyperlink>
    </w:p>
    <w:sectPr w:rsidR="003C12C3" w:rsidRPr="003C12C3" w:rsidSect="009876B3">
      <w:headerReference w:type="default" r:id="rId13"/>
      <w:footerReference w:type="default" r:id="rId14"/>
      <w:endnotePr>
        <w:numFmt w:val="decimal"/>
      </w:endnotePr>
      <w:pgSz w:w="11906" w:h="16838"/>
      <w:pgMar w:top="212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9BE" w:rsidRDefault="00D239BE" w:rsidP="00200CCB">
      <w:pPr>
        <w:spacing w:after="0" w:line="240" w:lineRule="auto"/>
      </w:pPr>
      <w:r>
        <w:separator/>
      </w:r>
    </w:p>
  </w:endnote>
  <w:endnote w:type="continuationSeparator" w:id="0">
    <w:p w:rsidR="00D239BE" w:rsidRDefault="00D239BE" w:rsidP="00200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BE" w:rsidRDefault="00D239BE" w:rsidP="00246BFA">
    <w:pPr>
      <w:pStyle w:val="Pidipagina"/>
    </w:pPr>
    <w:r>
      <w:tab/>
    </w:r>
    <w:r>
      <w:tab/>
      <w:t xml:space="preserve">                           </w:t>
    </w:r>
  </w:p>
  <w:p w:rsidR="00D239BE" w:rsidRDefault="00D239BE" w:rsidP="009264B0">
    <w:pPr>
      <w:pStyle w:val="Pidipagina"/>
      <w:jc w:val="right"/>
    </w:pP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9BE" w:rsidRDefault="00D239BE" w:rsidP="00200CCB">
      <w:pPr>
        <w:spacing w:after="0" w:line="240" w:lineRule="auto"/>
      </w:pPr>
      <w:r>
        <w:separator/>
      </w:r>
    </w:p>
  </w:footnote>
  <w:footnote w:type="continuationSeparator" w:id="0">
    <w:p w:rsidR="00D239BE" w:rsidRDefault="00D239BE" w:rsidP="00200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BE" w:rsidRDefault="00D239BE" w:rsidP="00BA4E32">
    <w:pPr>
      <w:pStyle w:val="Default"/>
      <w:rPr>
        <w:sz w:val="20"/>
        <w:szCs w:val="20"/>
      </w:rPr>
    </w:pPr>
    <w:r w:rsidRPr="000A61AE">
      <w:rPr>
        <w:b/>
        <w:noProof/>
        <w:sz w:val="20"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4572000</wp:posOffset>
          </wp:positionH>
          <wp:positionV relativeFrom="page">
            <wp:posOffset>180975</wp:posOffset>
          </wp:positionV>
          <wp:extent cx="1573200" cy="1112400"/>
          <wp:effectExtent l="0" t="0" r="825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200" cy="1112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Pr="00472AAD">
      <w:rPr>
        <w:sz w:val="20"/>
        <w:szCs w:val="20"/>
      </w:rPr>
      <w:t xml:space="preserve"> </w:t>
    </w:r>
  </w:p>
  <w:p w:rsidR="00D239BE" w:rsidRDefault="00D239BE" w:rsidP="00BA4E32">
    <w:pPr>
      <w:pStyle w:val="Defaul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C23BA"/>
    <w:multiLevelType w:val="hybridMultilevel"/>
    <w:tmpl w:val="8C38DA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356C7D"/>
    <w:multiLevelType w:val="hybridMultilevel"/>
    <w:tmpl w:val="828C9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26625"/>
    <w:multiLevelType w:val="hybridMultilevel"/>
    <w:tmpl w:val="B44C6F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932BA1"/>
    <w:multiLevelType w:val="hybridMultilevel"/>
    <w:tmpl w:val="E7F07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B36233"/>
    <w:multiLevelType w:val="hybridMultilevel"/>
    <w:tmpl w:val="0014644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6D6F79"/>
    <w:multiLevelType w:val="hybridMultilevel"/>
    <w:tmpl w:val="666257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530316"/>
    <w:multiLevelType w:val="multilevel"/>
    <w:tmpl w:val="3BF2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79540CA"/>
    <w:multiLevelType w:val="hybridMultilevel"/>
    <w:tmpl w:val="6550147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AF53B32"/>
    <w:multiLevelType w:val="hybridMultilevel"/>
    <w:tmpl w:val="AE92CB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E97B25"/>
    <w:multiLevelType w:val="hybridMultilevel"/>
    <w:tmpl w:val="B55030D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6470E9D"/>
    <w:multiLevelType w:val="multilevel"/>
    <w:tmpl w:val="A9FC9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7824454"/>
    <w:multiLevelType w:val="hybridMultilevel"/>
    <w:tmpl w:val="0DDE5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15A5419"/>
    <w:multiLevelType w:val="hybridMultilevel"/>
    <w:tmpl w:val="329E2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364EB4"/>
    <w:multiLevelType w:val="hybridMultilevel"/>
    <w:tmpl w:val="40C2B5C0"/>
    <w:lvl w:ilvl="0" w:tplc="3D9AA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2E9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C47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700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1A4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AE5B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B856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002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400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C052572"/>
    <w:multiLevelType w:val="hybridMultilevel"/>
    <w:tmpl w:val="5978E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8223E1"/>
    <w:multiLevelType w:val="hybridMultilevel"/>
    <w:tmpl w:val="528E8CA6"/>
    <w:lvl w:ilvl="0" w:tplc="73DE9A22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FA33F62"/>
    <w:multiLevelType w:val="hybridMultilevel"/>
    <w:tmpl w:val="83D4DCA8"/>
    <w:lvl w:ilvl="0" w:tplc="B4A6B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FE7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FE5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6851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8A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5AF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E4B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02D5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AF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4BB287C"/>
    <w:multiLevelType w:val="hybridMultilevel"/>
    <w:tmpl w:val="9A1C9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813252"/>
    <w:multiLevelType w:val="hybridMultilevel"/>
    <w:tmpl w:val="5F7C6F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AC25F77"/>
    <w:multiLevelType w:val="hybridMultilevel"/>
    <w:tmpl w:val="337A3C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097EC2"/>
    <w:multiLevelType w:val="hybridMultilevel"/>
    <w:tmpl w:val="18D4F41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D897123"/>
    <w:multiLevelType w:val="multilevel"/>
    <w:tmpl w:val="4CC20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FBB3535"/>
    <w:multiLevelType w:val="hybridMultilevel"/>
    <w:tmpl w:val="C8A63B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63F3354"/>
    <w:multiLevelType w:val="hybridMultilevel"/>
    <w:tmpl w:val="509CF4B2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869190B"/>
    <w:multiLevelType w:val="hybridMultilevel"/>
    <w:tmpl w:val="11F09DF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D156EAE"/>
    <w:multiLevelType w:val="hybridMultilevel"/>
    <w:tmpl w:val="7B5037D6"/>
    <w:lvl w:ilvl="0" w:tplc="D70C71E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2"/>
  </w:num>
  <w:num w:numId="4">
    <w:abstractNumId w:val="15"/>
  </w:num>
  <w:num w:numId="5">
    <w:abstractNumId w:val="11"/>
  </w:num>
  <w:num w:numId="6">
    <w:abstractNumId w:val="5"/>
  </w:num>
  <w:num w:numId="7">
    <w:abstractNumId w:val="19"/>
  </w:num>
  <w:num w:numId="8">
    <w:abstractNumId w:val="25"/>
  </w:num>
  <w:num w:numId="9">
    <w:abstractNumId w:val="6"/>
  </w:num>
  <w:num w:numId="10">
    <w:abstractNumId w:val="10"/>
  </w:num>
  <w:num w:numId="11">
    <w:abstractNumId w:val="21"/>
  </w:num>
  <w:num w:numId="12">
    <w:abstractNumId w:val="16"/>
  </w:num>
  <w:num w:numId="13">
    <w:abstractNumId w:val="8"/>
  </w:num>
  <w:num w:numId="14">
    <w:abstractNumId w:val="13"/>
  </w:num>
  <w:num w:numId="15">
    <w:abstractNumId w:val="24"/>
  </w:num>
  <w:num w:numId="16">
    <w:abstractNumId w:val="12"/>
  </w:num>
  <w:num w:numId="17">
    <w:abstractNumId w:val="14"/>
  </w:num>
  <w:num w:numId="18">
    <w:abstractNumId w:val="20"/>
  </w:num>
  <w:num w:numId="19">
    <w:abstractNumId w:val="0"/>
  </w:num>
  <w:num w:numId="20">
    <w:abstractNumId w:val="1"/>
  </w:num>
  <w:num w:numId="21">
    <w:abstractNumId w:val="7"/>
  </w:num>
  <w:num w:numId="22">
    <w:abstractNumId w:val="23"/>
  </w:num>
  <w:num w:numId="23">
    <w:abstractNumId w:val="9"/>
  </w:num>
  <w:num w:numId="24">
    <w:abstractNumId w:val="3"/>
  </w:num>
  <w:num w:numId="25">
    <w:abstractNumId w:val="17"/>
  </w:num>
  <w:num w:numId="26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oldi, Amedeo">
    <w15:presenceInfo w15:providerId="AD" w15:userId="S-1-5-21-1060284298-1715567821-1417001333-2955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useFELayout/>
  </w:compat>
  <w:rsids>
    <w:rsidRoot w:val="00B74A49"/>
    <w:rsid w:val="000008A0"/>
    <w:rsid w:val="00001D26"/>
    <w:rsid w:val="000028F9"/>
    <w:rsid w:val="0000321B"/>
    <w:rsid w:val="000222B2"/>
    <w:rsid w:val="0002494B"/>
    <w:rsid w:val="000320D2"/>
    <w:rsid w:val="00032D2D"/>
    <w:rsid w:val="00033600"/>
    <w:rsid w:val="000358CA"/>
    <w:rsid w:val="00040A7D"/>
    <w:rsid w:val="0004160A"/>
    <w:rsid w:val="0004341D"/>
    <w:rsid w:val="00054D5B"/>
    <w:rsid w:val="00054E85"/>
    <w:rsid w:val="00057E8A"/>
    <w:rsid w:val="00060355"/>
    <w:rsid w:val="000649C7"/>
    <w:rsid w:val="0007179E"/>
    <w:rsid w:val="00074036"/>
    <w:rsid w:val="00076A1E"/>
    <w:rsid w:val="00076F9D"/>
    <w:rsid w:val="00077F34"/>
    <w:rsid w:val="000818A9"/>
    <w:rsid w:val="0008404D"/>
    <w:rsid w:val="000A2A25"/>
    <w:rsid w:val="000A61AE"/>
    <w:rsid w:val="000B11A0"/>
    <w:rsid w:val="000B1793"/>
    <w:rsid w:val="000B7888"/>
    <w:rsid w:val="000C06C4"/>
    <w:rsid w:val="000C1509"/>
    <w:rsid w:val="000C1EFE"/>
    <w:rsid w:val="000C55D3"/>
    <w:rsid w:val="000D6967"/>
    <w:rsid w:val="000E15D0"/>
    <w:rsid w:val="000E4A4E"/>
    <w:rsid w:val="000E6053"/>
    <w:rsid w:val="000F007C"/>
    <w:rsid w:val="000F3A09"/>
    <w:rsid w:val="000F4876"/>
    <w:rsid w:val="000F55B6"/>
    <w:rsid w:val="00100822"/>
    <w:rsid w:val="00103023"/>
    <w:rsid w:val="00107F71"/>
    <w:rsid w:val="00110795"/>
    <w:rsid w:val="00111FE6"/>
    <w:rsid w:val="001134EE"/>
    <w:rsid w:val="00114421"/>
    <w:rsid w:val="00116CA0"/>
    <w:rsid w:val="00117272"/>
    <w:rsid w:val="00117BED"/>
    <w:rsid w:val="0012162F"/>
    <w:rsid w:val="0012275A"/>
    <w:rsid w:val="00124A9C"/>
    <w:rsid w:val="00132ECF"/>
    <w:rsid w:val="0013612B"/>
    <w:rsid w:val="001401E3"/>
    <w:rsid w:val="00142773"/>
    <w:rsid w:val="00142A5B"/>
    <w:rsid w:val="00146A65"/>
    <w:rsid w:val="001572DA"/>
    <w:rsid w:val="00160280"/>
    <w:rsid w:val="00160B81"/>
    <w:rsid w:val="00167543"/>
    <w:rsid w:val="001727C1"/>
    <w:rsid w:val="00174F4F"/>
    <w:rsid w:val="0018086F"/>
    <w:rsid w:val="00181EE6"/>
    <w:rsid w:val="0018233C"/>
    <w:rsid w:val="001839A7"/>
    <w:rsid w:val="00183E16"/>
    <w:rsid w:val="00194B5B"/>
    <w:rsid w:val="0019541C"/>
    <w:rsid w:val="001962C1"/>
    <w:rsid w:val="00196BC9"/>
    <w:rsid w:val="00197422"/>
    <w:rsid w:val="00197D10"/>
    <w:rsid w:val="001A1E0D"/>
    <w:rsid w:val="001A1EC2"/>
    <w:rsid w:val="001A728F"/>
    <w:rsid w:val="001B4456"/>
    <w:rsid w:val="001B59AE"/>
    <w:rsid w:val="001B6383"/>
    <w:rsid w:val="001B7AF7"/>
    <w:rsid w:val="001C216F"/>
    <w:rsid w:val="001C2DB8"/>
    <w:rsid w:val="001C75B3"/>
    <w:rsid w:val="001C794F"/>
    <w:rsid w:val="001D3E66"/>
    <w:rsid w:val="001D69DC"/>
    <w:rsid w:val="001E3290"/>
    <w:rsid w:val="001F1337"/>
    <w:rsid w:val="001F1BAB"/>
    <w:rsid w:val="001F2B90"/>
    <w:rsid w:val="001F2ECE"/>
    <w:rsid w:val="001F4CB2"/>
    <w:rsid w:val="001F58D6"/>
    <w:rsid w:val="001F7087"/>
    <w:rsid w:val="00200CCB"/>
    <w:rsid w:val="00201113"/>
    <w:rsid w:val="0020318E"/>
    <w:rsid w:val="00205DCD"/>
    <w:rsid w:val="002072E4"/>
    <w:rsid w:val="002124A8"/>
    <w:rsid w:val="002126E2"/>
    <w:rsid w:val="00212C1D"/>
    <w:rsid w:val="00216CD7"/>
    <w:rsid w:val="00216E7D"/>
    <w:rsid w:val="00225947"/>
    <w:rsid w:val="00230083"/>
    <w:rsid w:val="00233DD0"/>
    <w:rsid w:val="00233F01"/>
    <w:rsid w:val="00233F4E"/>
    <w:rsid w:val="00235B34"/>
    <w:rsid w:val="00243492"/>
    <w:rsid w:val="00244219"/>
    <w:rsid w:val="00245EC6"/>
    <w:rsid w:val="00246BFA"/>
    <w:rsid w:val="00247953"/>
    <w:rsid w:val="00252D17"/>
    <w:rsid w:val="00254766"/>
    <w:rsid w:val="0025513E"/>
    <w:rsid w:val="00255FAD"/>
    <w:rsid w:val="00260295"/>
    <w:rsid w:val="00261734"/>
    <w:rsid w:val="00262E94"/>
    <w:rsid w:val="00264FA3"/>
    <w:rsid w:val="00270E66"/>
    <w:rsid w:val="002716A0"/>
    <w:rsid w:val="00277F55"/>
    <w:rsid w:val="002807C5"/>
    <w:rsid w:val="00282D0E"/>
    <w:rsid w:val="002843FB"/>
    <w:rsid w:val="00286D3F"/>
    <w:rsid w:val="00287B24"/>
    <w:rsid w:val="002920EE"/>
    <w:rsid w:val="00292957"/>
    <w:rsid w:val="0029331E"/>
    <w:rsid w:val="002941AD"/>
    <w:rsid w:val="00297428"/>
    <w:rsid w:val="002A075A"/>
    <w:rsid w:val="002A5192"/>
    <w:rsid w:val="002A5799"/>
    <w:rsid w:val="002B29CD"/>
    <w:rsid w:val="002B7E33"/>
    <w:rsid w:val="002C6030"/>
    <w:rsid w:val="002D2172"/>
    <w:rsid w:val="002D3BCF"/>
    <w:rsid w:val="002D75CA"/>
    <w:rsid w:val="002E19DC"/>
    <w:rsid w:val="002E2347"/>
    <w:rsid w:val="002E41D8"/>
    <w:rsid w:val="002E62EF"/>
    <w:rsid w:val="002F2305"/>
    <w:rsid w:val="002F5E46"/>
    <w:rsid w:val="003023B5"/>
    <w:rsid w:val="00312347"/>
    <w:rsid w:val="003139A2"/>
    <w:rsid w:val="00316CF1"/>
    <w:rsid w:val="0032158D"/>
    <w:rsid w:val="003222BE"/>
    <w:rsid w:val="00325C98"/>
    <w:rsid w:val="0032642B"/>
    <w:rsid w:val="00332DB9"/>
    <w:rsid w:val="00334DE4"/>
    <w:rsid w:val="003410C4"/>
    <w:rsid w:val="00343965"/>
    <w:rsid w:val="0034506B"/>
    <w:rsid w:val="00345C2F"/>
    <w:rsid w:val="003500CA"/>
    <w:rsid w:val="00351730"/>
    <w:rsid w:val="0035410C"/>
    <w:rsid w:val="00354BDC"/>
    <w:rsid w:val="00356359"/>
    <w:rsid w:val="00364E4F"/>
    <w:rsid w:val="0037057E"/>
    <w:rsid w:val="003749C3"/>
    <w:rsid w:val="00376D9C"/>
    <w:rsid w:val="003821FF"/>
    <w:rsid w:val="0038613E"/>
    <w:rsid w:val="0038672F"/>
    <w:rsid w:val="003878C9"/>
    <w:rsid w:val="00390BC8"/>
    <w:rsid w:val="003A2197"/>
    <w:rsid w:val="003A4ECA"/>
    <w:rsid w:val="003A7008"/>
    <w:rsid w:val="003A7B09"/>
    <w:rsid w:val="003B0E78"/>
    <w:rsid w:val="003B255B"/>
    <w:rsid w:val="003B2697"/>
    <w:rsid w:val="003B2CCE"/>
    <w:rsid w:val="003B665E"/>
    <w:rsid w:val="003C12C3"/>
    <w:rsid w:val="003C3B18"/>
    <w:rsid w:val="003D2EA6"/>
    <w:rsid w:val="003D3183"/>
    <w:rsid w:val="003D387D"/>
    <w:rsid w:val="003E3F15"/>
    <w:rsid w:val="003F5C78"/>
    <w:rsid w:val="003F61CC"/>
    <w:rsid w:val="003F6A1B"/>
    <w:rsid w:val="00400A85"/>
    <w:rsid w:val="00404B3F"/>
    <w:rsid w:val="00406830"/>
    <w:rsid w:val="00406832"/>
    <w:rsid w:val="00407DC4"/>
    <w:rsid w:val="0041102B"/>
    <w:rsid w:val="004116F2"/>
    <w:rsid w:val="0041775E"/>
    <w:rsid w:val="00423341"/>
    <w:rsid w:val="00424BD2"/>
    <w:rsid w:val="00425889"/>
    <w:rsid w:val="004265F0"/>
    <w:rsid w:val="0043699D"/>
    <w:rsid w:val="00437970"/>
    <w:rsid w:val="00442983"/>
    <w:rsid w:val="00444F00"/>
    <w:rsid w:val="00446537"/>
    <w:rsid w:val="00447BC6"/>
    <w:rsid w:val="004515EE"/>
    <w:rsid w:val="0045730F"/>
    <w:rsid w:val="00472AAD"/>
    <w:rsid w:val="004735F3"/>
    <w:rsid w:val="00474AC2"/>
    <w:rsid w:val="004826D0"/>
    <w:rsid w:val="00483640"/>
    <w:rsid w:val="004857D0"/>
    <w:rsid w:val="00486F16"/>
    <w:rsid w:val="004902F6"/>
    <w:rsid w:val="00490BCB"/>
    <w:rsid w:val="004916AD"/>
    <w:rsid w:val="00493939"/>
    <w:rsid w:val="004A04F8"/>
    <w:rsid w:val="004A0610"/>
    <w:rsid w:val="004A0682"/>
    <w:rsid w:val="004A1CF8"/>
    <w:rsid w:val="004B4519"/>
    <w:rsid w:val="004B4D6E"/>
    <w:rsid w:val="004B631E"/>
    <w:rsid w:val="004C3D95"/>
    <w:rsid w:val="004C5FC2"/>
    <w:rsid w:val="004D325D"/>
    <w:rsid w:val="004E33AA"/>
    <w:rsid w:val="004E3EE8"/>
    <w:rsid w:val="0050181D"/>
    <w:rsid w:val="00502EE3"/>
    <w:rsid w:val="00503C82"/>
    <w:rsid w:val="0050437F"/>
    <w:rsid w:val="00507F1C"/>
    <w:rsid w:val="00507F4B"/>
    <w:rsid w:val="00511891"/>
    <w:rsid w:val="00513AD1"/>
    <w:rsid w:val="005142B5"/>
    <w:rsid w:val="0051763C"/>
    <w:rsid w:val="00521817"/>
    <w:rsid w:val="005276F4"/>
    <w:rsid w:val="005333C2"/>
    <w:rsid w:val="00536027"/>
    <w:rsid w:val="005379A5"/>
    <w:rsid w:val="005435E4"/>
    <w:rsid w:val="00546B65"/>
    <w:rsid w:val="0054761C"/>
    <w:rsid w:val="00556AAB"/>
    <w:rsid w:val="00560D5D"/>
    <w:rsid w:val="00565EBB"/>
    <w:rsid w:val="00570443"/>
    <w:rsid w:val="0057354A"/>
    <w:rsid w:val="00577960"/>
    <w:rsid w:val="00580247"/>
    <w:rsid w:val="00582D88"/>
    <w:rsid w:val="00582DC1"/>
    <w:rsid w:val="00584AD9"/>
    <w:rsid w:val="00586055"/>
    <w:rsid w:val="00587F5E"/>
    <w:rsid w:val="00590CC6"/>
    <w:rsid w:val="005917E7"/>
    <w:rsid w:val="005925FB"/>
    <w:rsid w:val="005A22BB"/>
    <w:rsid w:val="005B594F"/>
    <w:rsid w:val="005B72DA"/>
    <w:rsid w:val="005C4E49"/>
    <w:rsid w:val="005C69A7"/>
    <w:rsid w:val="005C6CCA"/>
    <w:rsid w:val="005D3645"/>
    <w:rsid w:val="005D47F8"/>
    <w:rsid w:val="005E45AE"/>
    <w:rsid w:val="005F069F"/>
    <w:rsid w:val="005F2A0D"/>
    <w:rsid w:val="006038BF"/>
    <w:rsid w:val="00604808"/>
    <w:rsid w:val="00607CF4"/>
    <w:rsid w:val="00610B9A"/>
    <w:rsid w:val="00611CC9"/>
    <w:rsid w:val="006147D1"/>
    <w:rsid w:val="00616E7C"/>
    <w:rsid w:val="0062350C"/>
    <w:rsid w:val="00625619"/>
    <w:rsid w:val="00631146"/>
    <w:rsid w:val="00633214"/>
    <w:rsid w:val="00634E84"/>
    <w:rsid w:val="00642F98"/>
    <w:rsid w:val="006458D9"/>
    <w:rsid w:val="006501E7"/>
    <w:rsid w:val="00651B70"/>
    <w:rsid w:val="006614D8"/>
    <w:rsid w:val="00661C4F"/>
    <w:rsid w:val="00662A93"/>
    <w:rsid w:val="006700D9"/>
    <w:rsid w:val="0067184A"/>
    <w:rsid w:val="00671F17"/>
    <w:rsid w:val="006734DE"/>
    <w:rsid w:val="00673BE3"/>
    <w:rsid w:val="0067563A"/>
    <w:rsid w:val="0067728F"/>
    <w:rsid w:val="00683F94"/>
    <w:rsid w:val="00693DB0"/>
    <w:rsid w:val="00696845"/>
    <w:rsid w:val="006A0697"/>
    <w:rsid w:val="006A24C6"/>
    <w:rsid w:val="006A44E2"/>
    <w:rsid w:val="006A4DE5"/>
    <w:rsid w:val="006A5393"/>
    <w:rsid w:val="006A5AA7"/>
    <w:rsid w:val="006B23E0"/>
    <w:rsid w:val="006B3D6B"/>
    <w:rsid w:val="006B4131"/>
    <w:rsid w:val="006C303C"/>
    <w:rsid w:val="006C3BAC"/>
    <w:rsid w:val="006C76DC"/>
    <w:rsid w:val="006D0220"/>
    <w:rsid w:val="006D409F"/>
    <w:rsid w:val="006D462A"/>
    <w:rsid w:val="006D645B"/>
    <w:rsid w:val="006E0D71"/>
    <w:rsid w:val="006E145F"/>
    <w:rsid w:val="006E5FE2"/>
    <w:rsid w:val="006F21EC"/>
    <w:rsid w:val="006F28B0"/>
    <w:rsid w:val="006F4D75"/>
    <w:rsid w:val="006F5C41"/>
    <w:rsid w:val="006F6A51"/>
    <w:rsid w:val="007020C8"/>
    <w:rsid w:val="00703A97"/>
    <w:rsid w:val="007049A9"/>
    <w:rsid w:val="00705D1A"/>
    <w:rsid w:val="00710CB4"/>
    <w:rsid w:val="0071545B"/>
    <w:rsid w:val="00725EFD"/>
    <w:rsid w:val="0072730D"/>
    <w:rsid w:val="00732B29"/>
    <w:rsid w:val="00733433"/>
    <w:rsid w:val="007358B5"/>
    <w:rsid w:val="00737876"/>
    <w:rsid w:val="00741CC8"/>
    <w:rsid w:val="007440FF"/>
    <w:rsid w:val="00744DCB"/>
    <w:rsid w:val="00745CB8"/>
    <w:rsid w:val="00747063"/>
    <w:rsid w:val="00756E24"/>
    <w:rsid w:val="00757E1D"/>
    <w:rsid w:val="007633B4"/>
    <w:rsid w:val="00767147"/>
    <w:rsid w:val="0076776F"/>
    <w:rsid w:val="00776A27"/>
    <w:rsid w:val="00786778"/>
    <w:rsid w:val="0079517A"/>
    <w:rsid w:val="007A1BF8"/>
    <w:rsid w:val="007A27FA"/>
    <w:rsid w:val="007A7387"/>
    <w:rsid w:val="007B41D4"/>
    <w:rsid w:val="007B7E44"/>
    <w:rsid w:val="007C0BA0"/>
    <w:rsid w:val="007C7410"/>
    <w:rsid w:val="007D011F"/>
    <w:rsid w:val="007D2787"/>
    <w:rsid w:val="007E2949"/>
    <w:rsid w:val="007E2EE9"/>
    <w:rsid w:val="007E30DC"/>
    <w:rsid w:val="007F1AFC"/>
    <w:rsid w:val="007F6A53"/>
    <w:rsid w:val="007F7958"/>
    <w:rsid w:val="007F7C57"/>
    <w:rsid w:val="008075EB"/>
    <w:rsid w:val="0081640A"/>
    <w:rsid w:val="0081777F"/>
    <w:rsid w:val="00830B00"/>
    <w:rsid w:val="008337E0"/>
    <w:rsid w:val="0084262C"/>
    <w:rsid w:val="00845616"/>
    <w:rsid w:val="008509DE"/>
    <w:rsid w:val="0085358F"/>
    <w:rsid w:val="008558AF"/>
    <w:rsid w:val="00855F89"/>
    <w:rsid w:val="008565FE"/>
    <w:rsid w:val="008579B7"/>
    <w:rsid w:val="00857D08"/>
    <w:rsid w:val="0086735B"/>
    <w:rsid w:val="008773DB"/>
    <w:rsid w:val="00883580"/>
    <w:rsid w:val="008860B5"/>
    <w:rsid w:val="008878B9"/>
    <w:rsid w:val="00887D52"/>
    <w:rsid w:val="00896178"/>
    <w:rsid w:val="00896BAF"/>
    <w:rsid w:val="0089727F"/>
    <w:rsid w:val="00897AC7"/>
    <w:rsid w:val="008A05EB"/>
    <w:rsid w:val="008A2CBC"/>
    <w:rsid w:val="008A6DD4"/>
    <w:rsid w:val="008B1203"/>
    <w:rsid w:val="008B6FAA"/>
    <w:rsid w:val="008B718D"/>
    <w:rsid w:val="008B73A0"/>
    <w:rsid w:val="008C03A6"/>
    <w:rsid w:val="008C2865"/>
    <w:rsid w:val="008C2B1E"/>
    <w:rsid w:val="008C5B7B"/>
    <w:rsid w:val="008D1D7E"/>
    <w:rsid w:val="008D2909"/>
    <w:rsid w:val="008D29C3"/>
    <w:rsid w:val="008D352D"/>
    <w:rsid w:val="008D576D"/>
    <w:rsid w:val="008E5EB5"/>
    <w:rsid w:val="008E7E62"/>
    <w:rsid w:val="008F043E"/>
    <w:rsid w:val="008F2D07"/>
    <w:rsid w:val="008F3B56"/>
    <w:rsid w:val="009002B6"/>
    <w:rsid w:val="009010B6"/>
    <w:rsid w:val="00902593"/>
    <w:rsid w:val="00902CC9"/>
    <w:rsid w:val="00904078"/>
    <w:rsid w:val="00906684"/>
    <w:rsid w:val="00910B91"/>
    <w:rsid w:val="00910CD7"/>
    <w:rsid w:val="00916B87"/>
    <w:rsid w:val="009173CA"/>
    <w:rsid w:val="00917A06"/>
    <w:rsid w:val="00921922"/>
    <w:rsid w:val="00923237"/>
    <w:rsid w:val="00924CB5"/>
    <w:rsid w:val="0092565C"/>
    <w:rsid w:val="009264B0"/>
    <w:rsid w:val="00926E44"/>
    <w:rsid w:val="00930F97"/>
    <w:rsid w:val="00932C14"/>
    <w:rsid w:val="00934747"/>
    <w:rsid w:val="00934E71"/>
    <w:rsid w:val="009458A3"/>
    <w:rsid w:val="00950959"/>
    <w:rsid w:val="00951168"/>
    <w:rsid w:val="00951CF4"/>
    <w:rsid w:val="00951F1C"/>
    <w:rsid w:val="009537E0"/>
    <w:rsid w:val="00956105"/>
    <w:rsid w:val="00976E54"/>
    <w:rsid w:val="009834CF"/>
    <w:rsid w:val="009840CA"/>
    <w:rsid w:val="00984BF6"/>
    <w:rsid w:val="009876B3"/>
    <w:rsid w:val="00992D4B"/>
    <w:rsid w:val="00995F20"/>
    <w:rsid w:val="00996583"/>
    <w:rsid w:val="009A0329"/>
    <w:rsid w:val="009A1843"/>
    <w:rsid w:val="009A1AE8"/>
    <w:rsid w:val="009A5F12"/>
    <w:rsid w:val="009B1646"/>
    <w:rsid w:val="009B7542"/>
    <w:rsid w:val="009B7C3C"/>
    <w:rsid w:val="009C3626"/>
    <w:rsid w:val="009C4C6A"/>
    <w:rsid w:val="009C69F1"/>
    <w:rsid w:val="009E249F"/>
    <w:rsid w:val="009F0038"/>
    <w:rsid w:val="009F11DE"/>
    <w:rsid w:val="009F435F"/>
    <w:rsid w:val="009F4770"/>
    <w:rsid w:val="00A01656"/>
    <w:rsid w:val="00A02CF7"/>
    <w:rsid w:val="00A043FA"/>
    <w:rsid w:val="00A0495F"/>
    <w:rsid w:val="00A068EA"/>
    <w:rsid w:val="00A10B12"/>
    <w:rsid w:val="00A1385C"/>
    <w:rsid w:val="00A13B16"/>
    <w:rsid w:val="00A14E45"/>
    <w:rsid w:val="00A150B5"/>
    <w:rsid w:val="00A20D26"/>
    <w:rsid w:val="00A33195"/>
    <w:rsid w:val="00A33B75"/>
    <w:rsid w:val="00A34A90"/>
    <w:rsid w:val="00A34BFC"/>
    <w:rsid w:val="00A34FCA"/>
    <w:rsid w:val="00A42EC8"/>
    <w:rsid w:val="00A44410"/>
    <w:rsid w:val="00A46AA8"/>
    <w:rsid w:val="00A47DDF"/>
    <w:rsid w:val="00A5370C"/>
    <w:rsid w:val="00A5781F"/>
    <w:rsid w:val="00A60AEC"/>
    <w:rsid w:val="00A62726"/>
    <w:rsid w:val="00A62C91"/>
    <w:rsid w:val="00A6467E"/>
    <w:rsid w:val="00A73608"/>
    <w:rsid w:val="00A73AA7"/>
    <w:rsid w:val="00A761F8"/>
    <w:rsid w:val="00A776E4"/>
    <w:rsid w:val="00A81277"/>
    <w:rsid w:val="00A837AC"/>
    <w:rsid w:val="00A838F2"/>
    <w:rsid w:val="00A8690C"/>
    <w:rsid w:val="00A92975"/>
    <w:rsid w:val="00A9319A"/>
    <w:rsid w:val="00A97B4F"/>
    <w:rsid w:val="00AA7642"/>
    <w:rsid w:val="00AC1BC7"/>
    <w:rsid w:val="00AC73B6"/>
    <w:rsid w:val="00AC7477"/>
    <w:rsid w:val="00AD24E8"/>
    <w:rsid w:val="00AD3156"/>
    <w:rsid w:val="00AD398D"/>
    <w:rsid w:val="00AD4EA3"/>
    <w:rsid w:val="00AD6F26"/>
    <w:rsid w:val="00AE0FF6"/>
    <w:rsid w:val="00AE3A39"/>
    <w:rsid w:val="00AE67DB"/>
    <w:rsid w:val="00AF0DC3"/>
    <w:rsid w:val="00AF0E85"/>
    <w:rsid w:val="00AF5ABE"/>
    <w:rsid w:val="00AF7CCA"/>
    <w:rsid w:val="00B01313"/>
    <w:rsid w:val="00B02E2D"/>
    <w:rsid w:val="00B04C73"/>
    <w:rsid w:val="00B14B1F"/>
    <w:rsid w:val="00B232DC"/>
    <w:rsid w:val="00B25A9E"/>
    <w:rsid w:val="00B30C62"/>
    <w:rsid w:val="00B3175A"/>
    <w:rsid w:val="00B3291F"/>
    <w:rsid w:val="00B4053E"/>
    <w:rsid w:val="00B45A98"/>
    <w:rsid w:val="00B45C91"/>
    <w:rsid w:val="00B56A94"/>
    <w:rsid w:val="00B56B0C"/>
    <w:rsid w:val="00B60BD3"/>
    <w:rsid w:val="00B63C1B"/>
    <w:rsid w:val="00B653E0"/>
    <w:rsid w:val="00B67750"/>
    <w:rsid w:val="00B67A10"/>
    <w:rsid w:val="00B70A75"/>
    <w:rsid w:val="00B729F7"/>
    <w:rsid w:val="00B74A49"/>
    <w:rsid w:val="00B75F8C"/>
    <w:rsid w:val="00B9701B"/>
    <w:rsid w:val="00BA1399"/>
    <w:rsid w:val="00BA2C71"/>
    <w:rsid w:val="00BA4E32"/>
    <w:rsid w:val="00BB0D23"/>
    <w:rsid w:val="00BC05A1"/>
    <w:rsid w:val="00BD09D3"/>
    <w:rsid w:val="00BD2817"/>
    <w:rsid w:val="00BD61CD"/>
    <w:rsid w:val="00BD76DE"/>
    <w:rsid w:val="00BE2B62"/>
    <w:rsid w:val="00BE3134"/>
    <w:rsid w:val="00BE505C"/>
    <w:rsid w:val="00BF3724"/>
    <w:rsid w:val="00BF4AB0"/>
    <w:rsid w:val="00C05F98"/>
    <w:rsid w:val="00C11FCB"/>
    <w:rsid w:val="00C16480"/>
    <w:rsid w:val="00C20BA1"/>
    <w:rsid w:val="00C2312D"/>
    <w:rsid w:val="00C25B5D"/>
    <w:rsid w:val="00C26E5B"/>
    <w:rsid w:val="00C26ED3"/>
    <w:rsid w:val="00C2764D"/>
    <w:rsid w:val="00C31562"/>
    <w:rsid w:val="00C3753B"/>
    <w:rsid w:val="00C43534"/>
    <w:rsid w:val="00C50A9B"/>
    <w:rsid w:val="00C51C18"/>
    <w:rsid w:val="00C63422"/>
    <w:rsid w:val="00C71606"/>
    <w:rsid w:val="00C73A8E"/>
    <w:rsid w:val="00C829A6"/>
    <w:rsid w:val="00C838F0"/>
    <w:rsid w:val="00C84022"/>
    <w:rsid w:val="00C84362"/>
    <w:rsid w:val="00C87856"/>
    <w:rsid w:val="00C94E15"/>
    <w:rsid w:val="00C967B6"/>
    <w:rsid w:val="00CA3BA5"/>
    <w:rsid w:val="00CA4C36"/>
    <w:rsid w:val="00CA7D91"/>
    <w:rsid w:val="00CB20E6"/>
    <w:rsid w:val="00CB21B9"/>
    <w:rsid w:val="00CB3A72"/>
    <w:rsid w:val="00CB6112"/>
    <w:rsid w:val="00CB7FD8"/>
    <w:rsid w:val="00CC33BF"/>
    <w:rsid w:val="00CD03B6"/>
    <w:rsid w:val="00CD20A6"/>
    <w:rsid w:val="00CD7BF3"/>
    <w:rsid w:val="00CE0289"/>
    <w:rsid w:val="00CE10F5"/>
    <w:rsid w:val="00CE1E4E"/>
    <w:rsid w:val="00CE6B49"/>
    <w:rsid w:val="00CF1065"/>
    <w:rsid w:val="00CF4E8F"/>
    <w:rsid w:val="00CF578F"/>
    <w:rsid w:val="00CF631D"/>
    <w:rsid w:val="00CF7697"/>
    <w:rsid w:val="00D01391"/>
    <w:rsid w:val="00D02FF6"/>
    <w:rsid w:val="00D0550F"/>
    <w:rsid w:val="00D0670B"/>
    <w:rsid w:val="00D109D8"/>
    <w:rsid w:val="00D16D6C"/>
    <w:rsid w:val="00D172D5"/>
    <w:rsid w:val="00D239BE"/>
    <w:rsid w:val="00D23E6D"/>
    <w:rsid w:val="00D25C78"/>
    <w:rsid w:val="00D30BC8"/>
    <w:rsid w:val="00D32861"/>
    <w:rsid w:val="00D34412"/>
    <w:rsid w:val="00D40DB2"/>
    <w:rsid w:val="00D41CCA"/>
    <w:rsid w:val="00D471F0"/>
    <w:rsid w:val="00D517E7"/>
    <w:rsid w:val="00D51E27"/>
    <w:rsid w:val="00D52124"/>
    <w:rsid w:val="00D52805"/>
    <w:rsid w:val="00D55005"/>
    <w:rsid w:val="00D57B86"/>
    <w:rsid w:val="00D61BCF"/>
    <w:rsid w:val="00D6457E"/>
    <w:rsid w:val="00D6525C"/>
    <w:rsid w:val="00D65FE5"/>
    <w:rsid w:val="00D674C2"/>
    <w:rsid w:val="00D71503"/>
    <w:rsid w:val="00D71A1E"/>
    <w:rsid w:val="00D8090D"/>
    <w:rsid w:val="00D85917"/>
    <w:rsid w:val="00D9182B"/>
    <w:rsid w:val="00D91B87"/>
    <w:rsid w:val="00D94A99"/>
    <w:rsid w:val="00D96171"/>
    <w:rsid w:val="00DA65E2"/>
    <w:rsid w:val="00DB1C3D"/>
    <w:rsid w:val="00DB27A6"/>
    <w:rsid w:val="00DB517E"/>
    <w:rsid w:val="00DB58D9"/>
    <w:rsid w:val="00DB6380"/>
    <w:rsid w:val="00DD68A6"/>
    <w:rsid w:val="00DD797C"/>
    <w:rsid w:val="00DE03D4"/>
    <w:rsid w:val="00DE5436"/>
    <w:rsid w:val="00DE685C"/>
    <w:rsid w:val="00DE713B"/>
    <w:rsid w:val="00DE740C"/>
    <w:rsid w:val="00DF0614"/>
    <w:rsid w:val="00DF5960"/>
    <w:rsid w:val="00E10349"/>
    <w:rsid w:val="00E10F46"/>
    <w:rsid w:val="00E14BDE"/>
    <w:rsid w:val="00E16243"/>
    <w:rsid w:val="00E162A7"/>
    <w:rsid w:val="00E23F35"/>
    <w:rsid w:val="00E25943"/>
    <w:rsid w:val="00E316F6"/>
    <w:rsid w:val="00E34A1A"/>
    <w:rsid w:val="00E371AA"/>
    <w:rsid w:val="00E45388"/>
    <w:rsid w:val="00E470E2"/>
    <w:rsid w:val="00E50704"/>
    <w:rsid w:val="00E5742E"/>
    <w:rsid w:val="00E65C8E"/>
    <w:rsid w:val="00E676B3"/>
    <w:rsid w:val="00E67F2A"/>
    <w:rsid w:val="00E75513"/>
    <w:rsid w:val="00E75F7E"/>
    <w:rsid w:val="00E80908"/>
    <w:rsid w:val="00E81FDB"/>
    <w:rsid w:val="00E9612F"/>
    <w:rsid w:val="00E96E4D"/>
    <w:rsid w:val="00EA5AC5"/>
    <w:rsid w:val="00EA6EA6"/>
    <w:rsid w:val="00EA7C69"/>
    <w:rsid w:val="00EB1CD5"/>
    <w:rsid w:val="00EC36A8"/>
    <w:rsid w:val="00EC51FE"/>
    <w:rsid w:val="00EC5DAD"/>
    <w:rsid w:val="00EC707E"/>
    <w:rsid w:val="00EC753D"/>
    <w:rsid w:val="00ED3895"/>
    <w:rsid w:val="00ED4893"/>
    <w:rsid w:val="00ED6699"/>
    <w:rsid w:val="00EE3762"/>
    <w:rsid w:val="00EE5971"/>
    <w:rsid w:val="00EF0D8E"/>
    <w:rsid w:val="00EF42C2"/>
    <w:rsid w:val="00EF5C72"/>
    <w:rsid w:val="00F0441E"/>
    <w:rsid w:val="00F05034"/>
    <w:rsid w:val="00F147B2"/>
    <w:rsid w:val="00F15EE3"/>
    <w:rsid w:val="00F201A6"/>
    <w:rsid w:val="00F21E6C"/>
    <w:rsid w:val="00F27664"/>
    <w:rsid w:val="00F36A14"/>
    <w:rsid w:val="00F45358"/>
    <w:rsid w:val="00F459DE"/>
    <w:rsid w:val="00F514BF"/>
    <w:rsid w:val="00F57340"/>
    <w:rsid w:val="00F663C1"/>
    <w:rsid w:val="00F672EF"/>
    <w:rsid w:val="00F77E0A"/>
    <w:rsid w:val="00F83C7E"/>
    <w:rsid w:val="00F90F01"/>
    <w:rsid w:val="00F96259"/>
    <w:rsid w:val="00FA460D"/>
    <w:rsid w:val="00FA62BE"/>
    <w:rsid w:val="00FB1BE4"/>
    <w:rsid w:val="00FB1DBC"/>
    <w:rsid w:val="00FC1661"/>
    <w:rsid w:val="00FC2F3C"/>
    <w:rsid w:val="00FC36B8"/>
    <w:rsid w:val="00FC4815"/>
    <w:rsid w:val="00FC4E4E"/>
    <w:rsid w:val="00FC5B0D"/>
    <w:rsid w:val="00FC6FAF"/>
    <w:rsid w:val="00FC72C7"/>
    <w:rsid w:val="00FD2D7F"/>
    <w:rsid w:val="00FD46F0"/>
    <w:rsid w:val="00FD6AD3"/>
    <w:rsid w:val="00FD71EC"/>
    <w:rsid w:val="00FE230C"/>
    <w:rsid w:val="00FE264E"/>
    <w:rsid w:val="00FE2CF3"/>
    <w:rsid w:val="00FE4505"/>
    <w:rsid w:val="00FF1BE6"/>
    <w:rsid w:val="00FF5308"/>
    <w:rsid w:val="00FF5A08"/>
    <w:rsid w:val="00FF6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441E"/>
  </w:style>
  <w:style w:type="paragraph" w:styleId="Titolo1">
    <w:name w:val="heading 1"/>
    <w:basedOn w:val="Normale"/>
    <w:link w:val="Titolo1Carattere"/>
    <w:uiPriority w:val="9"/>
    <w:qFormat/>
    <w:rsid w:val="003B2C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B74A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200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0CCB"/>
  </w:style>
  <w:style w:type="paragraph" w:styleId="Pidipagina">
    <w:name w:val="footer"/>
    <w:basedOn w:val="Normale"/>
    <w:link w:val="PidipaginaCarattere"/>
    <w:uiPriority w:val="99"/>
    <w:unhideWhenUsed/>
    <w:rsid w:val="00200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0CC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0CCB"/>
    <w:rPr>
      <w:rFonts w:ascii="Tahoma" w:hAnsi="Tahoma" w:cs="Tahoma"/>
      <w:sz w:val="16"/>
      <w:szCs w:val="16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C87856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C87856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C87856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3410C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410C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410C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410C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410C4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F15EE3"/>
    <w:rPr>
      <w:color w:val="0000FF" w:themeColor="hyperlink"/>
      <w:u w:val="single"/>
    </w:rPr>
  </w:style>
  <w:style w:type="paragraph" w:styleId="Revisione">
    <w:name w:val="Revision"/>
    <w:hidden/>
    <w:uiPriority w:val="99"/>
    <w:semiHidden/>
    <w:rsid w:val="006C303C"/>
    <w:pPr>
      <w:spacing w:after="0" w:line="240" w:lineRule="auto"/>
    </w:pPr>
  </w:style>
  <w:style w:type="character" w:styleId="Collegamentovisitato">
    <w:name w:val="FollowedHyperlink"/>
    <w:basedOn w:val="Carpredefinitoparagrafo"/>
    <w:uiPriority w:val="99"/>
    <w:semiHidden/>
    <w:unhideWhenUsed/>
    <w:rsid w:val="00934747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A2CBC"/>
    <w:pPr>
      <w:ind w:left="720"/>
      <w:contextualSpacing/>
    </w:pPr>
    <w:rPr>
      <w:rFonts w:eastAsiaTheme="minorHAnsi"/>
      <w:lang w:eastAsia="en-US"/>
    </w:rPr>
  </w:style>
  <w:style w:type="character" w:styleId="Enfasigrassetto">
    <w:name w:val="Strong"/>
    <w:basedOn w:val="Carpredefinitoparagrafo"/>
    <w:uiPriority w:val="22"/>
    <w:qFormat/>
    <w:rsid w:val="00604808"/>
    <w:rPr>
      <w:b/>
      <w:bCs/>
    </w:rPr>
  </w:style>
  <w:style w:type="character" w:styleId="Enfasicorsivo">
    <w:name w:val="Emphasis"/>
    <w:basedOn w:val="Carpredefinitoparagrafo"/>
    <w:uiPriority w:val="20"/>
    <w:qFormat/>
    <w:rsid w:val="00604808"/>
    <w:rPr>
      <w:i/>
      <w:iCs/>
    </w:rPr>
  </w:style>
  <w:style w:type="paragraph" w:customStyle="1" w:styleId="Body">
    <w:name w:val="Body"/>
    <w:rsid w:val="00282D0E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en-US"/>
    </w:rPr>
  </w:style>
  <w:style w:type="paragraph" w:styleId="NormaleWeb">
    <w:name w:val="Normal (Web)"/>
    <w:basedOn w:val="Normale"/>
    <w:uiPriority w:val="99"/>
    <w:semiHidden/>
    <w:unhideWhenUsed/>
    <w:rsid w:val="00673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essunaspaziatura">
    <w:name w:val="No Spacing"/>
    <w:uiPriority w:val="1"/>
    <w:qFormat/>
    <w:rsid w:val="00255FAD"/>
    <w:pPr>
      <w:spacing w:after="0" w:line="240" w:lineRule="auto"/>
    </w:pPr>
    <w:rPr>
      <w:rFonts w:eastAsiaTheme="minorHAnsi"/>
      <w:lang w:eastAsia="en-US"/>
    </w:rPr>
  </w:style>
  <w:style w:type="character" w:customStyle="1" w:styleId="tgc">
    <w:name w:val="_tgc"/>
    <w:basedOn w:val="Carpredefinitoparagrafo"/>
    <w:rsid w:val="00D517E7"/>
  </w:style>
  <w:style w:type="paragraph" w:styleId="Testonormale">
    <w:name w:val="Plain Text"/>
    <w:basedOn w:val="Normale"/>
    <w:link w:val="TestonormaleCarattere"/>
    <w:uiPriority w:val="99"/>
    <w:semiHidden/>
    <w:unhideWhenUsed/>
    <w:rsid w:val="008C5B7B"/>
    <w:pPr>
      <w:spacing w:after="0" w:line="240" w:lineRule="auto"/>
    </w:pPr>
    <w:rPr>
      <w:rFonts w:ascii="Tahoma" w:eastAsia="Times New Roman" w:hAnsi="Tahoma"/>
      <w:sz w:val="20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5B7B"/>
    <w:rPr>
      <w:rFonts w:ascii="Tahoma" w:eastAsia="Times New Roman" w:hAnsi="Tahoma"/>
      <w:sz w:val="20"/>
      <w:szCs w:val="21"/>
      <w:lang w:eastAsia="en-US"/>
    </w:rPr>
  </w:style>
  <w:style w:type="paragraph" w:customStyle="1" w:styleId="default0">
    <w:name w:val="default"/>
    <w:basedOn w:val="Normale"/>
    <w:rsid w:val="000818A9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B2CCE"/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character" w:customStyle="1" w:styleId="apple-converted-space">
    <w:name w:val="apple-converted-space"/>
    <w:basedOn w:val="Carpredefinitoparagrafo"/>
    <w:rsid w:val="003B2CCE"/>
  </w:style>
  <w:style w:type="character" w:customStyle="1" w:styleId="highlight">
    <w:name w:val="highlight"/>
    <w:basedOn w:val="Carpredefinitoparagrafo"/>
    <w:rsid w:val="003B2C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54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7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085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1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55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23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416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12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83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8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4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49071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2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6830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35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4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dipharma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ma.europa.eu/docs/en_GB/document_library/EPAR__Public_assessment_report/human/002576/WC500151486.pdf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cbi.nlm.nih.gov/pubmed/2672194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f.alibrandi@vrelations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0304D-B5CE-4AB3-9EA8-214377017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1611</Words>
  <Characters>9185</Characters>
  <Application>Microsoft Office Word</Application>
  <DocSecurity>0</DocSecurity>
  <Lines>76</Lines>
  <Paragraphs>21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Hewlett-Packard Company</Company>
  <LinksUpToDate>false</LinksUpToDate>
  <CharactersWithSpaces>10775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Kounnis</dc:creator>
  <cp:lastModifiedBy>Valued Acer Customer</cp:lastModifiedBy>
  <cp:revision>14</cp:revision>
  <cp:lastPrinted>2015-12-21T10:15:00Z</cp:lastPrinted>
  <dcterms:created xsi:type="dcterms:W3CDTF">2016-01-18T09:34:00Z</dcterms:created>
  <dcterms:modified xsi:type="dcterms:W3CDTF">2016-01-21T10:35:00Z</dcterms:modified>
</cp:coreProperties>
</file>