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20" w:rsidRDefault="002C1BA2" w:rsidP="005E0D3B">
      <w:pPr>
        <w:jc w:val="center"/>
        <w:rPr>
          <w:b/>
          <w:i/>
          <w:sz w:val="32"/>
          <w:szCs w:val="32"/>
          <w:u w:val="single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1604010</wp:posOffset>
            </wp:positionH>
            <wp:positionV relativeFrom="paragraph">
              <wp:posOffset>-351790</wp:posOffset>
            </wp:positionV>
            <wp:extent cx="2838450" cy="742950"/>
            <wp:effectExtent l="19050" t="0" r="0" b="0"/>
            <wp:wrapSquare wrapText="bothSides"/>
            <wp:docPr id="1" name="Immagine 1" descr="http://newsletter.vrelations.it/userfiles/italialonge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letter.vrelations.it/userfiles/italialongev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7B7F">
        <w:rPr>
          <w:b/>
          <w:sz w:val="40"/>
          <w:szCs w:val="40"/>
        </w:rPr>
        <w:br/>
      </w:r>
      <w:r w:rsidR="00D37B7F">
        <w:rPr>
          <w:b/>
          <w:sz w:val="40"/>
          <w:szCs w:val="40"/>
        </w:rPr>
        <w:br/>
      </w:r>
    </w:p>
    <w:p w:rsidR="00F84761" w:rsidRDefault="005A782D" w:rsidP="00F84761">
      <w:pPr>
        <w:jc w:val="center"/>
        <w:rPr>
          <w:b/>
          <w:i/>
          <w:sz w:val="32"/>
          <w:szCs w:val="32"/>
          <w:u w:val="single"/>
        </w:rPr>
      </w:pPr>
      <w:r w:rsidRPr="005E0D3B">
        <w:rPr>
          <w:b/>
          <w:i/>
          <w:sz w:val="32"/>
          <w:szCs w:val="32"/>
          <w:u w:val="single"/>
        </w:rPr>
        <w:t xml:space="preserve">Comunicato </w:t>
      </w:r>
      <w:r w:rsidR="0055038C">
        <w:rPr>
          <w:b/>
          <w:i/>
          <w:sz w:val="32"/>
          <w:szCs w:val="32"/>
          <w:u w:val="single"/>
        </w:rPr>
        <w:t>S</w:t>
      </w:r>
      <w:r w:rsidRPr="005E0D3B">
        <w:rPr>
          <w:b/>
          <w:i/>
          <w:sz w:val="32"/>
          <w:szCs w:val="32"/>
          <w:u w:val="single"/>
        </w:rPr>
        <w:t>tampa</w:t>
      </w:r>
    </w:p>
    <w:p w:rsidR="00B060E8" w:rsidRPr="00F84761" w:rsidRDefault="00B060E8" w:rsidP="00F84761">
      <w:pPr>
        <w:jc w:val="center"/>
        <w:rPr>
          <w:b/>
          <w:i/>
          <w:sz w:val="32"/>
          <w:szCs w:val="32"/>
          <w:u w:val="single"/>
        </w:rPr>
      </w:pPr>
    </w:p>
    <w:p w:rsidR="00815B58" w:rsidRPr="00B060E8" w:rsidRDefault="00B060E8" w:rsidP="00B060E8">
      <w:pPr>
        <w:jc w:val="center"/>
        <w:rPr>
          <w:b/>
          <w:sz w:val="28"/>
          <w:szCs w:val="28"/>
        </w:rPr>
      </w:pPr>
      <w:r w:rsidRPr="00B060E8">
        <w:rPr>
          <w:b/>
          <w:sz w:val="28"/>
          <w:szCs w:val="28"/>
        </w:rPr>
        <w:t>Invecchiare non fa rima con dolore: un simposio</w:t>
      </w:r>
      <w:r>
        <w:rPr>
          <w:b/>
          <w:sz w:val="28"/>
          <w:szCs w:val="28"/>
        </w:rPr>
        <w:t xml:space="preserve"> </w:t>
      </w:r>
      <w:r w:rsidRPr="00B060E8">
        <w:rPr>
          <w:b/>
          <w:sz w:val="28"/>
          <w:szCs w:val="28"/>
        </w:rPr>
        <w:t>sull</w:t>
      </w:r>
      <w:r>
        <w:rPr>
          <w:b/>
          <w:sz w:val="28"/>
          <w:szCs w:val="28"/>
        </w:rPr>
        <w:t>e strategie antalgiche</w:t>
      </w:r>
      <w:r>
        <w:rPr>
          <w:b/>
          <w:sz w:val="28"/>
          <w:szCs w:val="28"/>
        </w:rPr>
        <w:br/>
      </w:r>
      <w:r w:rsidRPr="00B060E8">
        <w:rPr>
          <w:b/>
          <w:sz w:val="28"/>
          <w:szCs w:val="28"/>
        </w:rPr>
        <w:t xml:space="preserve">per gli anziani apre il Congresso SIGG di Napoli </w:t>
      </w:r>
    </w:p>
    <w:p w:rsidR="00B060E8" w:rsidRPr="00B060E8" w:rsidRDefault="00B060E8" w:rsidP="00B060E8">
      <w:pPr>
        <w:jc w:val="center"/>
        <w:rPr>
          <w:b/>
          <w:sz w:val="32"/>
          <w:szCs w:val="32"/>
        </w:rPr>
      </w:pPr>
    </w:p>
    <w:p w:rsidR="00B060E8" w:rsidRDefault="00B060E8" w:rsidP="00B060E8">
      <w:pPr>
        <w:pStyle w:val="Nessunaspaziatura"/>
        <w:jc w:val="both"/>
      </w:pPr>
      <w:r w:rsidRPr="00C2206C">
        <w:rPr>
          <w:b/>
        </w:rPr>
        <w:t xml:space="preserve">Napoli, 25 novembre 2015 – Il dolore non è una condizione intrinseca, quasi </w:t>
      </w:r>
      <w:r w:rsidR="000E273E">
        <w:rPr>
          <w:b/>
        </w:rPr>
        <w:t>obbligatoria</w:t>
      </w:r>
      <w:r w:rsidRPr="00C2206C">
        <w:rPr>
          <w:b/>
        </w:rPr>
        <w:t>, che inevitabilmente si accompagna all’invecchiamento</w:t>
      </w:r>
      <w:r>
        <w:t xml:space="preserve">. È questo il messaggio principale del </w:t>
      </w:r>
      <w:r w:rsidRPr="00C2206C">
        <w:rPr>
          <w:b/>
        </w:rPr>
        <w:t>simposio che si è tenuto oggi, a cura di Italia Longeva, a Napoli, nell’ambito del 60° Congresso della Società Italiana di Gerontologia e Geriatria (SIGG)</w:t>
      </w:r>
      <w:r>
        <w:t>.</w:t>
      </w:r>
    </w:p>
    <w:p w:rsidR="00B060E8" w:rsidRDefault="00B060E8" w:rsidP="00B060E8">
      <w:pPr>
        <w:pStyle w:val="Nessunaspaziatura"/>
        <w:jc w:val="both"/>
      </w:pPr>
    </w:p>
    <w:p w:rsidR="00B060E8" w:rsidRPr="00B060E8" w:rsidRDefault="00B060E8" w:rsidP="00B060E8">
      <w:pPr>
        <w:pStyle w:val="Nessunaspaziatura"/>
        <w:jc w:val="both"/>
        <w:rPr>
          <w:rStyle w:val="A10"/>
        </w:rPr>
      </w:pPr>
      <w:r w:rsidRPr="00B060E8">
        <w:rPr>
          <w:b/>
        </w:rPr>
        <w:t>Il simposio, dal titolo “Il dolore: istruzioni per l’uso”, ha rappresentato la tappa conclusiva di un articolato percorso di formazione e approfondimento</w:t>
      </w:r>
      <w:r w:rsidRPr="00B060E8">
        <w:t>, che si è sviluppato nel corso dell’anno con l’o</w:t>
      </w:r>
      <w:r w:rsidRPr="00B060E8">
        <w:rPr>
          <w:rStyle w:val="A10"/>
        </w:rPr>
        <w:t xml:space="preserve">biettivo di </w:t>
      </w:r>
      <w:r w:rsidRPr="00B060E8">
        <w:rPr>
          <w:rStyle w:val="A10"/>
          <w:bCs/>
        </w:rPr>
        <w:t xml:space="preserve">fornire ai geriatri gli strumenti necessari per una presa in carico diretta del paziente anziano con dolore, al fine di garantirne un adeguato trattamento </w:t>
      </w:r>
      <w:r w:rsidRPr="00B060E8">
        <w:rPr>
          <w:rStyle w:val="A10"/>
        </w:rPr>
        <w:t>e</w:t>
      </w:r>
      <w:r w:rsidRPr="00B060E8">
        <w:rPr>
          <w:rStyle w:val="A10"/>
          <w:bCs/>
        </w:rPr>
        <w:t xml:space="preserve"> una </w:t>
      </w:r>
      <w:r w:rsidRPr="00B060E8">
        <w:rPr>
          <w:rStyle w:val="A10"/>
        </w:rPr>
        <w:t>migliore</w:t>
      </w:r>
      <w:r w:rsidRPr="00B060E8">
        <w:rPr>
          <w:rStyle w:val="A10"/>
          <w:bCs/>
        </w:rPr>
        <w:t xml:space="preserve"> qualità di vita.</w:t>
      </w:r>
      <w:r w:rsidRPr="00B060E8">
        <w:t xml:space="preserve"> </w:t>
      </w:r>
      <w:r w:rsidRPr="00B060E8">
        <w:rPr>
          <w:rStyle w:val="A10"/>
          <w:bCs/>
        </w:rPr>
        <w:t xml:space="preserve">Alla fase di formazione in aula, basata anche sull’analisi di casi clinici, è seguita una seconda fase di “messa in pratica” di quanto appreso. </w:t>
      </w:r>
      <w:r w:rsidRPr="00B060E8">
        <w:rPr>
          <w:rStyle w:val="A10"/>
          <w:b/>
          <w:bCs/>
        </w:rPr>
        <w:t>Cinque tutor hanno supportato un centinaio di discenti nella pratica clinica, attraverso sei mesi di apprendimento al termine</w:t>
      </w:r>
      <w:r w:rsidRPr="00B060E8">
        <w:rPr>
          <w:rStyle w:val="A10"/>
          <w:b/>
        </w:rPr>
        <w:t xml:space="preserve"> dei quali oggi, nel Simposio di</w:t>
      </w:r>
      <w:r w:rsidRPr="00B060E8">
        <w:rPr>
          <w:rStyle w:val="A10"/>
          <w:b/>
          <w:bCs/>
        </w:rPr>
        <w:t xml:space="preserve"> pre-apertura del 60° Congresso SIGG, i discenti e i loro tutor </w:t>
      </w:r>
      <w:r w:rsidRPr="00B060E8">
        <w:rPr>
          <w:rStyle w:val="A10"/>
          <w:b/>
        </w:rPr>
        <w:t xml:space="preserve">hanno </w:t>
      </w:r>
      <w:r w:rsidRPr="00B060E8">
        <w:rPr>
          <w:rStyle w:val="A10"/>
          <w:b/>
          <w:bCs/>
        </w:rPr>
        <w:t>condivi</w:t>
      </w:r>
      <w:r w:rsidRPr="00B060E8">
        <w:rPr>
          <w:rStyle w:val="A10"/>
          <w:b/>
        </w:rPr>
        <w:t>s</w:t>
      </w:r>
      <w:r w:rsidRPr="00B060E8">
        <w:rPr>
          <w:rStyle w:val="A10"/>
          <w:b/>
          <w:bCs/>
        </w:rPr>
        <w:t xml:space="preserve">o i più interessanti casi clinici </w:t>
      </w:r>
      <w:r>
        <w:rPr>
          <w:rStyle w:val="A10"/>
          <w:b/>
          <w:bCs/>
        </w:rPr>
        <w:t>analizzati</w:t>
      </w:r>
      <w:r w:rsidRPr="00B060E8">
        <w:rPr>
          <w:rStyle w:val="A10"/>
          <w:b/>
          <w:bCs/>
        </w:rPr>
        <w:t>, per un confronto su</w:t>
      </w:r>
      <w:r w:rsidRPr="00B060E8">
        <w:rPr>
          <w:rStyle w:val="A10"/>
          <w:b/>
        </w:rPr>
        <w:t>lla migliore strategia per</w:t>
      </w:r>
      <w:r w:rsidRPr="00B060E8">
        <w:rPr>
          <w:rStyle w:val="A10"/>
          <w:b/>
          <w:bCs/>
        </w:rPr>
        <w:t xml:space="preserve"> affrontare le diverse tipologie di dolore dell’anziano</w:t>
      </w:r>
      <w:r w:rsidRPr="00B060E8">
        <w:rPr>
          <w:rStyle w:val="A10"/>
          <w:bCs/>
        </w:rPr>
        <w:t>.</w:t>
      </w:r>
    </w:p>
    <w:p w:rsidR="00B060E8" w:rsidRPr="00B060E8" w:rsidRDefault="00B060E8" w:rsidP="00B060E8">
      <w:pPr>
        <w:pStyle w:val="Nessunaspaziatura"/>
        <w:jc w:val="both"/>
        <w:rPr>
          <w:rStyle w:val="A10"/>
        </w:rPr>
      </w:pPr>
    </w:p>
    <w:p w:rsidR="00B060E8" w:rsidRPr="00B060E8" w:rsidRDefault="00B060E8" w:rsidP="00B060E8">
      <w:pPr>
        <w:pStyle w:val="Nessunaspaziatura"/>
        <w:jc w:val="both"/>
      </w:pPr>
      <w:r w:rsidRPr="00B060E8">
        <w:t xml:space="preserve">Nei pazienti anziani, infatti, si riscontra in genere un’elevata incidenza di condizioni di dolore cronico e neuropatico. </w:t>
      </w:r>
      <w:r w:rsidRPr="00B060E8">
        <w:rPr>
          <w:b/>
        </w:rPr>
        <w:t xml:space="preserve">Le tipologie di dolore più diffuse sono il mal di schiena </w:t>
      </w:r>
      <w:proofErr w:type="spellStart"/>
      <w:r w:rsidRPr="00B060E8">
        <w:rPr>
          <w:b/>
        </w:rPr>
        <w:t>osteoartritico</w:t>
      </w:r>
      <w:proofErr w:type="spellEnd"/>
      <w:r w:rsidRPr="00B060E8">
        <w:rPr>
          <w:b/>
        </w:rPr>
        <w:t>, soprattutto nella parte bassa della schiena o al collo, il dolore muscoloscheletrico, il dolore neuropatico periferico, spesso causato da diabete o da nevralgia post-erpetica, e infine i dolori articolari cronici</w:t>
      </w:r>
      <w:r w:rsidRPr="00B060E8">
        <w:t>.</w:t>
      </w:r>
    </w:p>
    <w:p w:rsidR="00B060E8" w:rsidRPr="00B060E8" w:rsidRDefault="00B060E8" w:rsidP="00B060E8">
      <w:pPr>
        <w:pStyle w:val="Nessunaspaziatura"/>
        <w:jc w:val="both"/>
      </w:pPr>
    </w:p>
    <w:p w:rsidR="00B060E8" w:rsidRPr="00B060E8" w:rsidRDefault="00B060E8" w:rsidP="00B060E8">
      <w:pPr>
        <w:pStyle w:val="Nessunaspaziatura"/>
        <w:jc w:val="both"/>
      </w:pPr>
      <w:r w:rsidRPr="00B060E8">
        <w:t>“</w:t>
      </w:r>
      <w:r w:rsidRPr="00B060E8">
        <w:rPr>
          <w:i/>
        </w:rPr>
        <w:t>L’identificazione di trattamenti sicuri ed efficaci per il dolore degli anziani</w:t>
      </w:r>
      <w:r w:rsidRPr="00B060E8">
        <w:t xml:space="preserve"> – spiega </w:t>
      </w:r>
      <w:r w:rsidRPr="00B060E8">
        <w:rPr>
          <w:b/>
        </w:rPr>
        <w:t>Roberto Bernabei, presidente di Italia Longeva</w:t>
      </w:r>
      <w:r w:rsidRPr="00B060E8">
        <w:t xml:space="preserve"> – </w:t>
      </w:r>
      <w:r w:rsidRPr="00B060E8">
        <w:rPr>
          <w:i/>
        </w:rPr>
        <w:t xml:space="preserve">è uno dei problema di salute pubblica più critici: non solo per la crescita esponenziale della popolazione anziana nel mondo, ma soprattutto per l’impatto del dolore sulla qualità e sulla speranza di vita degli </w:t>
      </w:r>
      <w:r w:rsidRPr="00B060E8">
        <w:t>over 65</w:t>
      </w:r>
      <w:r w:rsidRPr="00B060E8">
        <w:rPr>
          <w:i/>
        </w:rPr>
        <w:t xml:space="preserve">. Anche l’Organizzazione Mondiale della Sanità, </w:t>
      </w:r>
      <w:r>
        <w:rPr>
          <w:i/>
        </w:rPr>
        <w:t xml:space="preserve">infatti, </w:t>
      </w:r>
      <w:r w:rsidRPr="00B060E8">
        <w:rPr>
          <w:i/>
        </w:rPr>
        <w:t xml:space="preserve">nel suo ultimo rapporto sulla salute degli anziani, individua nella piena funzionalità fisica il principale obiettivo per la longevità e per un invecchiamento attivo e con un’adeguata qualità di vita. Ebbene proprio il dolore, riducendo la motilità dei nostri nonni, e suggerendo loro di preferire il letto o il divano alle passeggiate e alla vita all’aperto, è il primo responsabile della fragilità, e </w:t>
      </w:r>
      <w:r w:rsidR="000E273E">
        <w:rPr>
          <w:i/>
        </w:rPr>
        <w:t>poi</w:t>
      </w:r>
      <w:r w:rsidR="000E273E" w:rsidRPr="00B060E8">
        <w:rPr>
          <w:i/>
        </w:rPr>
        <w:t xml:space="preserve"> </w:t>
      </w:r>
      <w:r w:rsidRPr="00B060E8">
        <w:rPr>
          <w:i/>
        </w:rPr>
        <w:t xml:space="preserve">della disabilità che </w:t>
      </w:r>
      <w:r w:rsidR="00DD7A1C">
        <w:rPr>
          <w:i/>
        </w:rPr>
        <w:t>‘</w:t>
      </w:r>
      <w:r w:rsidR="000E273E">
        <w:rPr>
          <w:i/>
        </w:rPr>
        <w:t>affossa</w:t>
      </w:r>
      <w:r w:rsidR="00DD7A1C">
        <w:rPr>
          <w:i/>
        </w:rPr>
        <w:t>’</w:t>
      </w:r>
      <w:r w:rsidRPr="00B060E8">
        <w:rPr>
          <w:i/>
        </w:rPr>
        <w:t xml:space="preserve"> gli anziani</w:t>
      </w:r>
      <w:r w:rsidRPr="00B060E8">
        <w:t>”.</w:t>
      </w:r>
    </w:p>
    <w:p w:rsidR="00B060E8" w:rsidRPr="00B060E8" w:rsidRDefault="00B060E8" w:rsidP="00B060E8">
      <w:pPr>
        <w:pStyle w:val="Nessunaspaziatura"/>
        <w:jc w:val="both"/>
      </w:pPr>
    </w:p>
    <w:p w:rsidR="00B060E8" w:rsidRPr="00B060E8" w:rsidRDefault="00B060E8" w:rsidP="007A6B94">
      <w:pPr>
        <w:pStyle w:val="Nessunaspaziatura"/>
        <w:jc w:val="both"/>
        <w:rPr>
          <w:rStyle w:val="A10"/>
        </w:rPr>
      </w:pPr>
      <w:r w:rsidRPr="00B060E8">
        <w:rPr>
          <w:rStyle w:val="A10"/>
          <w:bCs/>
        </w:rPr>
        <w:t>La prevalenza del dolore</w:t>
      </w:r>
      <w:r w:rsidRPr="00B060E8">
        <w:rPr>
          <w:rStyle w:val="A10"/>
        </w:rPr>
        <w:t xml:space="preserve">, del resto, </w:t>
      </w:r>
      <w:r w:rsidRPr="00B060E8">
        <w:rPr>
          <w:rStyle w:val="A10"/>
          <w:bCs/>
        </w:rPr>
        <w:t xml:space="preserve">aumenta </w:t>
      </w:r>
      <w:r w:rsidRPr="00B060E8">
        <w:rPr>
          <w:rStyle w:val="A10"/>
        </w:rPr>
        <w:t>notevolmente in</w:t>
      </w:r>
      <w:r w:rsidRPr="00B060E8">
        <w:rPr>
          <w:rStyle w:val="A10"/>
          <w:bCs/>
        </w:rPr>
        <w:t xml:space="preserve"> ogni decade di vita</w:t>
      </w:r>
      <w:r w:rsidRPr="00B060E8">
        <w:rPr>
          <w:rStyle w:val="A10"/>
        </w:rPr>
        <w:t>. “</w:t>
      </w:r>
      <w:r w:rsidRPr="00B060E8">
        <w:rPr>
          <w:rStyle w:val="A10"/>
          <w:b/>
          <w:i/>
        </w:rPr>
        <w:t>Ma il dolore</w:t>
      </w:r>
      <w:r w:rsidRPr="00B060E8">
        <w:rPr>
          <w:rStyle w:val="A10"/>
        </w:rPr>
        <w:t xml:space="preserve"> – prosegue Bernabei –</w:t>
      </w:r>
      <w:r w:rsidRPr="00B060E8">
        <w:rPr>
          <w:rStyle w:val="A10"/>
          <w:bCs/>
        </w:rPr>
        <w:t xml:space="preserve"> </w:t>
      </w:r>
      <w:r w:rsidRPr="00B060E8">
        <w:rPr>
          <w:rStyle w:val="A10"/>
          <w:b/>
          <w:bCs/>
          <w:i/>
        </w:rPr>
        <w:t xml:space="preserve">benché frequente, non è parte </w:t>
      </w:r>
      <w:r w:rsidRPr="00B060E8">
        <w:rPr>
          <w:rStyle w:val="A10"/>
          <w:b/>
          <w:i/>
        </w:rPr>
        <w:t xml:space="preserve">integrante </w:t>
      </w:r>
      <w:r w:rsidRPr="00B060E8">
        <w:rPr>
          <w:rStyle w:val="A10"/>
          <w:b/>
          <w:bCs/>
          <w:i/>
        </w:rPr>
        <w:t>dell’invecchiamento fisiologico</w:t>
      </w:r>
      <w:r w:rsidRPr="00B060E8">
        <w:rPr>
          <w:rStyle w:val="A10"/>
          <w:bCs/>
        </w:rPr>
        <w:t xml:space="preserve">. </w:t>
      </w:r>
      <w:r w:rsidRPr="00B060E8">
        <w:rPr>
          <w:rStyle w:val="A10"/>
          <w:i/>
        </w:rPr>
        <w:t>Anzi, il dolore cronico corrisponde a un guasto dei meccanismi di trasmissione o di ricezione dello stimolo doloroso, e quindi deve essere trattato come una vera e propria malattia. Questo è un obiettivo, di carattere culturale prima che clinico, da raggiungere assolutamente e in tempi brevi. Ancora oggi, infatti, i</w:t>
      </w:r>
      <w:r w:rsidRPr="00B060E8">
        <w:rPr>
          <w:rStyle w:val="A10"/>
          <w:bCs/>
          <w:i/>
        </w:rPr>
        <w:t xml:space="preserve">l dolore </w:t>
      </w:r>
      <w:r w:rsidRPr="00B060E8">
        <w:rPr>
          <w:rStyle w:val="A10"/>
          <w:i/>
        </w:rPr>
        <w:t>d</w:t>
      </w:r>
      <w:r w:rsidRPr="00B060E8">
        <w:rPr>
          <w:rStyle w:val="A10"/>
          <w:bCs/>
          <w:i/>
        </w:rPr>
        <w:t xml:space="preserve">ell’anziano spesso non viene trattato in maniera adeguata e tempestiva, anche perché il paziente tende a riferire solo parzialmente </w:t>
      </w:r>
      <w:r w:rsidRPr="00B060E8">
        <w:rPr>
          <w:rStyle w:val="A10"/>
          <w:i/>
        </w:rPr>
        <w:t>la propria sofferenza, vivendola con fatalismo e rassegnazione; appunto come se fosse un’inevitabile</w:t>
      </w:r>
      <w:r w:rsidRPr="00B060E8">
        <w:rPr>
          <w:rStyle w:val="A10"/>
          <w:bCs/>
          <w:i/>
        </w:rPr>
        <w:t xml:space="preserve"> conseguenza dell</w:t>
      </w:r>
      <w:r w:rsidRPr="00B060E8">
        <w:rPr>
          <w:rStyle w:val="A10"/>
          <w:i/>
        </w:rPr>
        <w:t>a terza età. Dal punto di vista dei trattamenti</w:t>
      </w:r>
      <w:r w:rsidRPr="00B060E8">
        <w:rPr>
          <w:rStyle w:val="A10"/>
        </w:rPr>
        <w:t xml:space="preserve"> – conclude Bernabei – </w:t>
      </w:r>
      <w:r w:rsidRPr="00B060E8">
        <w:rPr>
          <w:rStyle w:val="A10"/>
          <w:b/>
          <w:i/>
        </w:rPr>
        <w:t xml:space="preserve">per il dolore cronico, anche e soprattutto nell’anziano, la moderna farmacologia mette a disposizione farmaci </w:t>
      </w:r>
      <w:r w:rsidRPr="00B060E8">
        <w:rPr>
          <w:rStyle w:val="A10"/>
          <w:b/>
          <w:i/>
        </w:rPr>
        <w:lastRenderedPageBreak/>
        <w:t>oppioidi sicuri e appropriati, che rappresentano la prima opzione terapeutica per la sofferenza persistente</w:t>
      </w:r>
      <w:r w:rsidRPr="00B060E8">
        <w:rPr>
          <w:rStyle w:val="A10"/>
          <w:i/>
        </w:rPr>
        <w:t xml:space="preserve">. Quando il trattamento non si limita a una durata di pochi giorni e </w:t>
      </w:r>
      <w:r>
        <w:rPr>
          <w:rStyle w:val="A10"/>
          <w:i/>
        </w:rPr>
        <w:t>a un dolore di modest</w:t>
      </w:r>
      <w:r w:rsidR="007A6B94">
        <w:rPr>
          <w:rStyle w:val="A10"/>
          <w:i/>
        </w:rPr>
        <w:t xml:space="preserve">a </w:t>
      </w:r>
      <w:r w:rsidRPr="00B060E8">
        <w:rPr>
          <w:rStyle w:val="A10"/>
          <w:i/>
        </w:rPr>
        <w:t>entità, infatti, gli antinfiammatori non sono farmaci appropriati e presentano per gli anziani rischi notevoli, legati al pericolo di effetti indesiderati anche di grave entità</w:t>
      </w:r>
      <w:r w:rsidR="000E273E">
        <w:rPr>
          <w:rStyle w:val="A10"/>
          <w:i/>
        </w:rPr>
        <w:t xml:space="preserve">. </w:t>
      </w:r>
      <w:r w:rsidR="00DD7A1C">
        <w:rPr>
          <w:rStyle w:val="A10"/>
          <w:i/>
        </w:rPr>
        <w:t xml:space="preserve">È </w:t>
      </w:r>
      <w:r w:rsidR="000E273E">
        <w:rPr>
          <w:rStyle w:val="A10"/>
          <w:i/>
        </w:rPr>
        <w:t>un ribaltamento delle normali credenze e comportamenti di medici e pazienti. Ribaltamento che è stato il cuore del lavoro di formazione svolto</w:t>
      </w:r>
      <w:r w:rsidRPr="00B060E8">
        <w:rPr>
          <w:rStyle w:val="A10"/>
        </w:rPr>
        <w:t xml:space="preserve">”. </w:t>
      </w:r>
    </w:p>
    <w:p w:rsidR="005C1C45" w:rsidRPr="00B060E8" w:rsidRDefault="005C1C45" w:rsidP="007A6B94">
      <w:pPr>
        <w:spacing w:after="0"/>
        <w:jc w:val="both"/>
      </w:pPr>
    </w:p>
    <w:p w:rsidR="006C21BF" w:rsidRPr="00B060E8" w:rsidRDefault="006C21BF" w:rsidP="001B39A3">
      <w:pPr>
        <w:spacing w:after="0"/>
        <w:jc w:val="both"/>
        <w:rPr>
          <w:rFonts w:ascii="Calibri" w:hAnsi="Calibri"/>
          <w:u w:val="single"/>
        </w:rPr>
      </w:pPr>
    </w:p>
    <w:p w:rsidR="00815B58" w:rsidRDefault="00815B58" w:rsidP="001B39A3">
      <w:pPr>
        <w:spacing w:after="0"/>
        <w:jc w:val="both"/>
        <w:rPr>
          <w:rFonts w:ascii="Calibri" w:hAnsi="Calibri"/>
          <w:b/>
          <w:u w:val="single"/>
        </w:rPr>
      </w:pPr>
    </w:p>
    <w:p w:rsidR="005E0D3B" w:rsidRPr="00DD7CE8" w:rsidRDefault="005E0D3B" w:rsidP="001B39A3">
      <w:pPr>
        <w:spacing w:after="0"/>
        <w:jc w:val="both"/>
        <w:rPr>
          <w:b/>
        </w:rPr>
      </w:pPr>
      <w:r w:rsidRPr="00DD7CE8">
        <w:rPr>
          <w:rFonts w:ascii="Calibri" w:hAnsi="Calibri"/>
          <w:b/>
          <w:u w:val="single"/>
        </w:rPr>
        <w:t xml:space="preserve">Per ulteriori informazioni: </w:t>
      </w:r>
    </w:p>
    <w:p w:rsidR="005E0D3B" w:rsidRPr="00DD7CE8" w:rsidRDefault="005E0D3B" w:rsidP="005E0D3B">
      <w:pPr>
        <w:pStyle w:val="Nessunaspaziatura"/>
        <w:rPr>
          <w:b/>
        </w:rPr>
      </w:pPr>
      <w:r w:rsidRPr="00DD7CE8">
        <w:rPr>
          <w:b/>
        </w:rPr>
        <w:br/>
        <w:t xml:space="preserve">Andreina De Pascali </w:t>
      </w:r>
      <w:r w:rsidRPr="00DD7CE8">
        <w:rPr>
          <w:b/>
        </w:rPr>
        <w:tab/>
      </w:r>
      <w:r w:rsidRPr="00DD7CE8">
        <w:rPr>
          <w:b/>
        </w:rPr>
        <w:tab/>
      </w:r>
      <w:r w:rsidRPr="00DD7CE8">
        <w:rPr>
          <w:b/>
        </w:rPr>
        <w:tab/>
      </w:r>
      <w:r w:rsidRPr="00DD7CE8">
        <w:rPr>
          <w:b/>
        </w:rPr>
        <w:tab/>
      </w:r>
    </w:p>
    <w:p w:rsidR="005E0D3B" w:rsidRPr="00866604" w:rsidRDefault="005E0D3B" w:rsidP="005E0D3B">
      <w:pPr>
        <w:pStyle w:val="Nessunaspaziatura"/>
      </w:pPr>
      <w:proofErr w:type="spellStart"/>
      <w:r w:rsidRPr="00866604">
        <w:t>cell</w:t>
      </w:r>
      <w:proofErr w:type="spellEnd"/>
      <w:r w:rsidRPr="00866604">
        <w:t xml:space="preserve">. 339 8916204 </w:t>
      </w:r>
      <w:r w:rsidRPr="00866604">
        <w:tab/>
      </w:r>
      <w:r w:rsidRPr="00866604">
        <w:tab/>
      </w:r>
      <w:r w:rsidRPr="00866604">
        <w:tab/>
      </w:r>
      <w:r w:rsidRPr="00866604">
        <w:tab/>
      </w:r>
    </w:p>
    <w:p w:rsidR="005C1C45" w:rsidRPr="00866604" w:rsidRDefault="004052CF" w:rsidP="005E0D3B">
      <w:pPr>
        <w:pStyle w:val="Nessunaspaziatura"/>
      </w:pPr>
      <w:hyperlink r:id="rId8" w:tooltip="blocked::mailto:andreina.depascali@italialongeva.it" w:history="1">
        <w:r w:rsidR="005E0D3B" w:rsidRPr="00866604">
          <w:rPr>
            <w:rStyle w:val="Collegamentoipertestuale"/>
          </w:rPr>
          <w:t>andreina.depascali@italialongeva.it</w:t>
        </w:r>
      </w:hyperlink>
      <w:r w:rsidR="005E0D3B" w:rsidRPr="00866604">
        <w:t xml:space="preserve">   </w:t>
      </w:r>
    </w:p>
    <w:p w:rsidR="005C1C45" w:rsidRPr="00866604" w:rsidRDefault="005C1C45" w:rsidP="005E0D3B">
      <w:pPr>
        <w:pStyle w:val="Nessunaspaziatura"/>
      </w:pPr>
    </w:p>
    <w:p w:rsidR="00DD7CE8" w:rsidRPr="00866604" w:rsidRDefault="005C1C45" w:rsidP="005E0D3B">
      <w:pPr>
        <w:pStyle w:val="Nessunaspaziatura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</wp:posOffset>
            </wp:positionH>
            <wp:positionV relativeFrom="paragraph">
              <wp:posOffset>177165</wp:posOffset>
            </wp:positionV>
            <wp:extent cx="990600" cy="31432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7CE8" w:rsidRPr="00866604">
        <w:br/>
      </w:r>
    </w:p>
    <w:p w:rsidR="005E0D3B" w:rsidRPr="00866604" w:rsidRDefault="005E0D3B" w:rsidP="005E0D3B">
      <w:pPr>
        <w:pStyle w:val="Nessunaspaziatura"/>
      </w:pPr>
      <w:r w:rsidRPr="00866604">
        <w:tab/>
      </w:r>
      <w:r w:rsidR="00DD7CE8" w:rsidRPr="00866604">
        <w:br/>
      </w:r>
    </w:p>
    <w:p w:rsidR="005E0D3B" w:rsidRPr="00DD7CE8" w:rsidRDefault="005E0D3B" w:rsidP="00DD7CE8">
      <w:pPr>
        <w:pStyle w:val="Nessunaspaziatura"/>
        <w:rPr>
          <w:lang w:val="en-US"/>
        </w:rPr>
      </w:pPr>
      <w:r w:rsidRPr="00DD7CE8">
        <w:rPr>
          <w:b/>
        </w:rPr>
        <w:t>Marco Giorgetti</w:t>
      </w:r>
      <w:r w:rsidRPr="00DD7CE8">
        <w:rPr>
          <w:b/>
        </w:rPr>
        <w:tab/>
      </w:r>
      <w:r w:rsidRPr="00DD7CE8">
        <w:rPr>
          <w:b/>
        </w:rPr>
        <w:tab/>
      </w:r>
      <w:r w:rsidRPr="00DD7CE8">
        <w:rPr>
          <w:b/>
        </w:rPr>
        <w:tab/>
        <w:t>Chiara Longhi</w:t>
      </w:r>
      <w:r w:rsidRPr="00DD7CE8">
        <w:rPr>
          <w:b/>
        </w:rPr>
        <w:br/>
      </w:r>
      <w:proofErr w:type="spellStart"/>
      <w:r w:rsidRPr="00DD7CE8">
        <w:t>cell</w:t>
      </w:r>
      <w:proofErr w:type="spellEnd"/>
      <w:r w:rsidRPr="00DD7CE8">
        <w:t xml:space="preserve">. </w:t>
      </w:r>
      <w:r w:rsidR="00DD17E0">
        <w:rPr>
          <w:lang w:val="en-US"/>
        </w:rPr>
        <w:t>335 277223</w:t>
      </w:r>
      <w:r w:rsidR="00DD17E0">
        <w:rPr>
          <w:lang w:val="en-US"/>
        </w:rPr>
        <w:tab/>
      </w:r>
      <w:r w:rsidR="00DD17E0">
        <w:rPr>
          <w:lang w:val="en-US"/>
        </w:rPr>
        <w:tab/>
      </w:r>
      <w:r w:rsidR="00DD17E0">
        <w:rPr>
          <w:lang w:val="en-US"/>
        </w:rPr>
        <w:tab/>
        <w:t>tel. 02 20424938</w:t>
      </w:r>
      <w:r w:rsidRPr="00DD7CE8">
        <w:rPr>
          <w:lang w:val="en-US"/>
        </w:rPr>
        <w:br/>
      </w:r>
      <w:hyperlink r:id="rId10" w:history="1">
        <w:r w:rsidRPr="00DD7CE8">
          <w:rPr>
            <w:rStyle w:val="Collegamentoipertestuale"/>
            <w:lang w:val="en-US"/>
          </w:rPr>
          <w:t>m.giorgetti@vrelations.it</w:t>
        </w:r>
      </w:hyperlink>
      <w:r w:rsidRPr="00DD7CE8">
        <w:rPr>
          <w:lang w:val="en-US"/>
        </w:rPr>
        <w:t xml:space="preserve"> </w:t>
      </w:r>
      <w:r w:rsidRPr="00DD7CE8">
        <w:rPr>
          <w:lang w:val="en-US"/>
        </w:rPr>
        <w:tab/>
      </w:r>
      <w:r w:rsidRPr="00DD7CE8">
        <w:rPr>
          <w:lang w:val="en-US"/>
        </w:rPr>
        <w:tab/>
      </w:r>
      <w:hyperlink r:id="rId11" w:history="1">
        <w:r w:rsidR="00DD7A1C" w:rsidRPr="00050E6D">
          <w:rPr>
            <w:rStyle w:val="Collegamentoipertestuale"/>
            <w:lang w:val="en-US"/>
          </w:rPr>
          <w:t>c.longhi@vrelations.it</w:t>
        </w:r>
      </w:hyperlink>
      <w:r w:rsidR="00DD7A1C">
        <w:rPr>
          <w:lang w:val="en-US"/>
        </w:rPr>
        <w:t xml:space="preserve"> </w:t>
      </w:r>
      <w:hyperlink r:id="rId12" w:history="1"/>
      <w:r w:rsidRPr="00DD7CE8">
        <w:rPr>
          <w:lang w:val="en-US"/>
        </w:rPr>
        <w:t xml:space="preserve"> </w:t>
      </w:r>
    </w:p>
    <w:sectPr w:rsidR="005E0D3B" w:rsidRPr="00DD7CE8" w:rsidSect="005C1C45">
      <w:headerReference w:type="default" r:id="rId13"/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623" w:rsidRDefault="00672623" w:rsidP="00B060E8">
      <w:pPr>
        <w:spacing w:after="0" w:line="240" w:lineRule="auto"/>
      </w:pPr>
      <w:r>
        <w:separator/>
      </w:r>
    </w:p>
  </w:endnote>
  <w:endnote w:type="continuationSeparator" w:id="0">
    <w:p w:rsidR="00672623" w:rsidRDefault="00672623" w:rsidP="00B0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ecure Sans Bold">
    <w:altName w:val="FSecure San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623" w:rsidRDefault="00672623" w:rsidP="00B060E8">
      <w:pPr>
        <w:spacing w:after="0" w:line="240" w:lineRule="auto"/>
      </w:pPr>
      <w:r>
        <w:separator/>
      </w:r>
    </w:p>
  </w:footnote>
  <w:footnote w:type="continuationSeparator" w:id="0">
    <w:p w:rsidR="00672623" w:rsidRDefault="00672623" w:rsidP="00B06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E8" w:rsidRDefault="00B060E8">
    <w:pPr>
      <w:pStyle w:val="Intestazione"/>
    </w:pPr>
  </w:p>
  <w:p w:rsidR="00B060E8" w:rsidRDefault="00B060E8">
    <w:pPr>
      <w:pStyle w:val="Intestazione"/>
    </w:pPr>
  </w:p>
  <w:p w:rsidR="00B060E8" w:rsidRDefault="00B060E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A782D"/>
    <w:rsid w:val="00027B7E"/>
    <w:rsid w:val="00045AFB"/>
    <w:rsid w:val="000864F1"/>
    <w:rsid w:val="00087308"/>
    <w:rsid w:val="000A0324"/>
    <w:rsid w:val="000A4C13"/>
    <w:rsid w:val="000B0AE2"/>
    <w:rsid w:val="000C30B6"/>
    <w:rsid w:val="000C3B80"/>
    <w:rsid w:val="000D09B6"/>
    <w:rsid w:val="000D0F21"/>
    <w:rsid w:val="000E273E"/>
    <w:rsid w:val="000E6D8A"/>
    <w:rsid w:val="00125305"/>
    <w:rsid w:val="001256F2"/>
    <w:rsid w:val="001410A2"/>
    <w:rsid w:val="00143693"/>
    <w:rsid w:val="00153C12"/>
    <w:rsid w:val="00175C98"/>
    <w:rsid w:val="0019754C"/>
    <w:rsid w:val="001A7054"/>
    <w:rsid w:val="001B39A3"/>
    <w:rsid w:val="001D57D2"/>
    <w:rsid w:val="001F12A9"/>
    <w:rsid w:val="002002E4"/>
    <w:rsid w:val="00210CBC"/>
    <w:rsid w:val="002214D3"/>
    <w:rsid w:val="00222DA1"/>
    <w:rsid w:val="0023112E"/>
    <w:rsid w:val="00240CEB"/>
    <w:rsid w:val="002420FC"/>
    <w:rsid w:val="0024295A"/>
    <w:rsid w:val="00244620"/>
    <w:rsid w:val="00250D07"/>
    <w:rsid w:val="00252017"/>
    <w:rsid w:val="002545FD"/>
    <w:rsid w:val="0025597B"/>
    <w:rsid w:val="00271F99"/>
    <w:rsid w:val="002A3079"/>
    <w:rsid w:val="002A568B"/>
    <w:rsid w:val="002C1BA2"/>
    <w:rsid w:val="002C7B9D"/>
    <w:rsid w:val="002F25B0"/>
    <w:rsid w:val="002F7914"/>
    <w:rsid w:val="00313FA0"/>
    <w:rsid w:val="00322686"/>
    <w:rsid w:val="0033188D"/>
    <w:rsid w:val="00343CE2"/>
    <w:rsid w:val="00346A0C"/>
    <w:rsid w:val="0036195B"/>
    <w:rsid w:val="00361CF3"/>
    <w:rsid w:val="0037107A"/>
    <w:rsid w:val="00383D8C"/>
    <w:rsid w:val="00390990"/>
    <w:rsid w:val="003B4F60"/>
    <w:rsid w:val="003C42C8"/>
    <w:rsid w:val="003C5871"/>
    <w:rsid w:val="004052CF"/>
    <w:rsid w:val="00423903"/>
    <w:rsid w:val="00424BB5"/>
    <w:rsid w:val="00445DA9"/>
    <w:rsid w:val="004469E2"/>
    <w:rsid w:val="004504BE"/>
    <w:rsid w:val="00460B91"/>
    <w:rsid w:val="00482263"/>
    <w:rsid w:val="004A09F1"/>
    <w:rsid w:val="004B7EFB"/>
    <w:rsid w:val="004C5FB3"/>
    <w:rsid w:val="004E778A"/>
    <w:rsid w:val="004F5DA1"/>
    <w:rsid w:val="005023A2"/>
    <w:rsid w:val="00513F20"/>
    <w:rsid w:val="00516E11"/>
    <w:rsid w:val="00542E1C"/>
    <w:rsid w:val="0055038C"/>
    <w:rsid w:val="00571091"/>
    <w:rsid w:val="0057684A"/>
    <w:rsid w:val="00576F98"/>
    <w:rsid w:val="005777CE"/>
    <w:rsid w:val="0058396B"/>
    <w:rsid w:val="005959F0"/>
    <w:rsid w:val="005A033D"/>
    <w:rsid w:val="005A31C0"/>
    <w:rsid w:val="005A782D"/>
    <w:rsid w:val="005B4E62"/>
    <w:rsid w:val="005C05B8"/>
    <w:rsid w:val="005C1C45"/>
    <w:rsid w:val="005C2327"/>
    <w:rsid w:val="005C7860"/>
    <w:rsid w:val="005D135F"/>
    <w:rsid w:val="005E0D3B"/>
    <w:rsid w:val="005E2C3C"/>
    <w:rsid w:val="005F1D41"/>
    <w:rsid w:val="00621208"/>
    <w:rsid w:val="00642933"/>
    <w:rsid w:val="006543FE"/>
    <w:rsid w:val="00672623"/>
    <w:rsid w:val="00673FAB"/>
    <w:rsid w:val="006804F4"/>
    <w:rsid w:val="006866BC"/>
    <w:rsid w:val="00692FFA"/>
    <w:rsid w:val="006A6D79"/>
    <w:rsid w:val="006B5953"/>
    <w:rsid w:val="006C21BF"/>
    <w:rsid w:val="006C5434"/>
    <w:rsid w:val="006C6CF1"/>
    <w:rsid w:val="006D61A1"/>
    <w:rsid w:val="006E033F"/>
    <w:rsid w:val="006F168A"/>
    <w:rsid w:val="0072353C"/>
    <w:rsid w:val="007237C2"/>
    <w:rsid w:val="00726663"/>
    <w:rsid w:val="00743D93"/>
    <w:rsid w:val="0074772F"/>
    <w:rsid w:val="00751C45"/>
    <w:rsid w:val="00770819"/>
    <w:rsid w:val="007802DF"/>
    <w:rsid w:val="007A6B94"/>
    <w:rsid w:val="007E6B05"/>
    <w:rsid w:val="00804FFA"/>
    <w:rsid w:val="008103FE"/>
    <w:rsid w:val="00815B58"/>
    <w:rsid w:val="008265CF"/>
    <w:rsid w:val="00833CBC"/>
    <w:rsid w:val="00845898"/>
    <w:rsid w:val="00846C43"/>
    <w:rsid w:val="0086165C"/>
    <w:rsid w:val="00866604"/>
    <w:rsid w:val="008801F5"/>
    <w:rsid w:val="008B0BE5"/>
    <w:rsid w:val="008C29EE"/>
    <w:rsid w:val="00900BD6"/>
    <w:rsid w:val="009226B7"/>
    <w:rsid w:val="00933CC9"/>
    <w:rsid w:val="00935F6B"/>
    <w:rsid w:val="0094447B"/>
    <w:rsid w:val="00947726"/>
    <w:rsid w:val="009720A3"/>
    <w:rsid w:val="009950BC"/>
    <w:rsid w:val="009C45BC"/>
    <w:rsid w:val="00A20D5E"/>
    <w:rsid w:val="00A35660"/>
    <w:rsid w:val="00A46077"/>
    <w:rsid w:val="00A54ED4"/>
    <w:rsid w:val="00A70106"/>
    <w:rsid w:val="00AA6935"/>
    <w:rsid w:val="00AC12E8"/>
    <w:rsid w:val="00AD0921"/>
    <w:rsid w:val="00AD1F7C"/>
    <w:rsid w:val="00AF5EB5"/>
    <w:rsid w:val="00B060E8"/>
    <w:rsid w:val="00B06F69"/>
    <w:rsid w:val="00B11286"/>
    <w:rsid w:val="00B13DC3"/>
    <w:rsid w:val="00B300BF"/>
    <w:rsid w:val="00B44403"/>
    <w:rsid w:val="00B52C99"/>
    <w:rsid w:val="00B61C2D"/>
    <w:rsid w:val="00B65000"/>
    <w:rsid w:val="00B77CAD"/>
    <w:rsid w:val="00B82E37"/>
    <w:rsid w:val="00BA0330"/>
    <w:rsid w:val="00BC20EE"/>
    <w:rsid w:val="00C13ED7"/>
    <w:rsid w:val="00C653FE"/>
    <w:rsid w:val="00C84DFA"/>
    <w:rsid w:val="00CA0FE8"/>
    <w:rsid w:val="00CB08C1"/>
    <w:rsid w:val="00CC3C7D"/>
    <w:rsid w:val="00CC61BC"/>
    <w:rsid w:val="00CD25D8"/>
    <w:rsid w:val="00CE699F"/>
    <w:rsid w:val="00D37B7F"/>
    <w:rsid w:val="00D409B7"/>
    <w:rsid w:val="00D417BA"/>
    <w:rsid w:val="00D645B3"/>
    <w:rsid w:val="00D714B4"/>
    <w:rsid w:val="00D80CAC"/>
    <w:rsid w:val="00D81440"/>
    <w:rsid w:val="00D84102"/>
    <w:rsid w:val="00D922E4"/>
    <w:rsid w:val="00DA1334"/>
    <w:rsid w:val="00DA1592"/>
    <w:rsid w:val="00DA43B7"/>
    <w:rsid w:val="00DA6E2B"/>
    <w:rsid w:val="00DC1457"/>
    <w:rsid w:val="00DC62F7"/>
    <w:rsid w:val="00DD0DB4"/>
    <w:rsid w:val="00DD17E0"/>
    <w:rsid w:val="00DD7A1C"/>
    <w:rsid w:val="00DD7CE8"/>
    <w:rsid w:val="00DE5378"/>
    <w:rsid w:val="00DF3572"/>
    <w:rsid w:val="00E142E8"/>
    <w:rsid w:val="00E20FE9"/>
    <w:rsid w:val="00E35437"/>
    <w:rsid w:val="00E4546E"/>
    <w:rsid w:val="00E62AB5"/>
    <w:rsid w:val="00E7699D"/>
    <w:rsid w:val="00E8790F"/>
    <w:rsid w:val="00E938FA"/>
    <w:rsid w:val="00E96C6F"/>
    <w:rsid w:val="00EB24A7"/>
    <w:rsid w:val="00EC6F47"/>
    <w:rsid w:val="00ED4A78"/>
    <w:rsid w:val="00EE013B"/>
    <w:rsid w:val="00EF01B5"/>
    <w:rsid w:val="00EF2D20"/>
    <w:rsid w:val="00F03EF3"/>
    <w:rsid w:val="00F1286D"/>
    <w:rsid w:val="00F47611"/>
    <w:rsid w:val="00F6358E"/>
    <w:rsid w:val="00F67C4E"/>
    <w:rsid w:val="00F75148"/>
    <w:rsid w:val="00F84761"/>
    <w:rsid w:val="00F949A0"/>
    <w:rsid w:val="00F95698"/>
    <w:rsid w:val="00FB2BA8"/>
    <w:rsid w:val="00FB5DB0"/>
    <w:rsid w:val="00FC00F8"/>
    <w:rsid w:val="00FC7AC5"/>
    <w:rsid w:val="00FD4420"/>
    <w:rsid w:val="00FF1253"/>
    <w:rsid w:val="00FF138D"/>
    <w:rsid w:val="00FF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82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A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A782D"/>
    <w:rPr>
      <w:b/>
      <w:bCs/>
    </w:rPr>
  </w:style>
  <w:style w:type="character" w:customStyle="1" w:styleId="apple-converted-space">
    <w:name w:val="apple-converted-space"/>
    <w:basedOn w:val="Carpredefinitoparagrafo"/>
    <w:rsid w:val="00A35660"/>
  </w:style>
  <w:style w:type="character" w:styleId="Collegamentoipertestuale">
    <w:name w:val="Hyperlink"/>
    <w:basedOn w:val="Carpredefinitoparagrafo"/>
    <w:uiPriority w:val="99"/>
    <w:unhideWhenUsed/>
    <w:rsid w:val="00A35660"/>
    <w:rPr>
      <w:color w:val="0000FF"/>
      <w:u w:val="single"/>
    </w:rPr>
  </w:style>
  <w:style w:type="paragraph" w:styleId="Nessunaspaziatura">
    <w:name w:val="No Spacing"/>
    <w:uiPriority w:val="1"/>
    <w:qFormat/>
    <w:rsid w:val="00E8790F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5E0D3B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D3B"/>
    <w:rPr>
      <w:rFonts w:ascii="Tahoma" w:hAnsi="Tahoma" w:cs="Tahoma"/>
      <w:sz w:val="16"/>
      <w:szCs w:val="16"/>
    </w:rPr>
  </w:style>
  <w:style w:type="character" w:customStyle="1" w:styleId="A10">
    <w:name w:val="A10"/>
    <w:uiPriority w:val="99"/>
    <w:rsid w:val="00B060E8"/>
    <w:rPr>
      <w:rFonts w:cs="FSecure Sans Bold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B060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0E8"/>
  </w:style>
  <w:style w:type="paragraph" w:styleId="Pidipagina">
    <w:name w:val="footer"/>
    <w:basedOn w:val="Normale"/>
    <w:link w:val="PidipaginaCarattere"/>
    <w:uiPriority w:val="99"/>
    <w:semiHidden/>
    <w:unhideWhenUsed/>
    <w:rsid w:val="00B060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060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82D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A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5A782D"/>
    <w:rPr>
      <w:b/>
      <w:bCs/>
    </w:rPr>
  </w:style>
  <w:style w:type="character" w:customStyle="1" w:styleId="apple-converted-space">
    <w:name w:val="apple-converted-space"/>
    <w:basedOn w:val="Caratterepredefinitoparagrafo"/>
    <w:rsid w:val="00A35660"/>
  </w:style>
  <w:style w:type="character" w:styleId="Collegamentoipertestuale">
    <w:name w:val="Hyperlink"/>
    <w:basedOn w:val="Caratterepredefinitoparagrafo"/>
    <w:uiPriority w:val="99"/>
    <w:unhideWhenUsed/>
    <w:rsid w:val="00A35660"/>
    <w:rPr>
      <w:color w:val="0000FF"/>
      <w:u w:val="single"/>
    </w:rPr>
  </w:style>
  <w:style w:type="paragraph" w:styleId="Nessunaspaziatura">
    <w:name w:val="No Spacing"/>
    <w:uiPriority w:val="1"/>
    <w:qFormat/>
    <w:rsid w:val="00E8790F"/>
    <w:pPr>
      <w:spacing w:after="0" w:line="240" w:lineRule="auto"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5E0D3B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E0D3B"/>
    <w:rPr>
      <w:rFonts w:ascii="Tahoma" w:hAnsi="Tahoma" w:cs="Tahoma"/>
      <w:sz w:val="16"/>
      <w:szCs w:val="16"/>
    </w:rPr>
  </w:style>
  <w:style w:type="character" w:customStyle="1" w:styleId="A10">
    <w:name w:val="A10"/>
    <w:uiPriority w:val="99"/>
    <w:rsid w:val="00B060E8"/>
    <w:rPr>
      <w:rFonts w:cs="FSecure Sans Bold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B060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060E8"/>
  </w:style>
  <w:style w:type="paragraph" w:styleId="Pidipagina">
    <w:name w:val="footer"/>
    <w:basedOn w:val="Normale"/>
    <w:link w:val="PidipaginaCarattere"/>
    <w:uiPriority w:val="99"/>
    <w:semiHidden/>
    <w:unhideWhenUsed/>
    <w:rsid w:val="00B060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B06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na.depascali@italialongeva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.longhi@vrelations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.giorgetti@vrelations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862318-B21B-4589-B00C-E08B822B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3950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Longhi</dc:creator>
  <cp:lastModifiedBy>Chiara Merli</cp:lastModifiedBy>
  <cp:revision>2</cp:revision>
  <dcterms:created xsi:type="dcterms:W3CDTF">2015-11-25T12:57:00Z</dcterms:created>
  <dcterms:modified xsi:type="dcterms:W3CDTF">2015-11-25T12:57:00Z</dcterms:modified>
</cp:coreProperties>
</file>