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41A" w:rsidRDefault="00C2241A" w:rsidP="00C2241A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Constantia"/>
          <w:b/>
          <w:lang w:eastAsia="it-IT"/>
        </w:rPr>
      </w:pPr>
      <w:bookmarkStart w:id="0" w:name="_GoBack"/>
      <w:bookmarkEnd w:id="0"/>
      <w:r w:rsidRPr="00F71465">
        <w:rPr>
          <w:noProof/>
          <w:color w:val="000000"/>
          <w:lang w:eastAsia="it-IT"/>
        </w:rPr>
        <w:drawing>
          <wp:inline distT="0" distB="0" distL="0" distR="0">
            <wp:extent cx="1867104" cy="933450"/>
            <wp:effectExtent l="0" t="0" r="0" b="0"/>
            <wp:docPr id="1" name="Immagine 1" descr="Y:\COMUNICAZIONE\LOGHI ONDA\LOGO ONDA\Logo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OMUNICAZIONE\LOGHI ONDA\LOGO ONDA\LogoOn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00" cy="94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1A" w:rsidRPr="009138A9" w:rsidRDefault="009138A9" w:rsidP="009138A9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Constantia"/>
          <w:b/>
          <w:sz w:val="28"/>
          <w:szCs w:val="28"/>
          <w:lang w:eastAsia="it-IT"/>
        </w:rPr>
      </w:pPr>
      <w:r w:rsidRPr="009138A9">
        <w:rPr>
          <w:rFonts w:eastAsia="Calibri" w:cs="Constantia"/>
          <w:b/>
          <w:sz w:val="28"/>
          <w:szCs w:val="28"/>
          <w:lang w:eastAsia="it-IT"/>
        </w:rPr>
        <w:t>INTERVENTI DEI RELATORI</w:t>
      </w:r>
    </w:p>
    <w:p w:rsidR="009138A9" w:rsidRDefault="009138A9" w:rsidP="00FF465E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b/>
          <w:lang w:eastAsia="it-IT"/>
        </w:rPr>
      </w:pPr>
    </w:p>
    <w:p w:rsidR="00D03AD4" w:rsidRDefault="00D03AD4" w:rsidP="00D03AD4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b/>
          <w:lang w:eastAsia="it-IT"/>
        </w:rPr>
      </w:pPr>
      <w:r>
        <w:rPr>
          <w:rFonts w:eastAsia="Calibri" w:cs="Constantia"/>
          <w:b/>
          <w:lang w:eastAsia="it-IT"/>
        </w:rPr>
        <w:t>Professor Giorgio L. Colombo</w:t>
      </w:r>
    </w:p>
    <w:p w:rsidR="00D03AD4" w:rsidRDefault="00D03AD4" w:rsidP="000A3D0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i/>
          <w:lang w:eastAsia="it-IT"/>
        </w:rPr>
      </w:pPr>
      <w:r>
        <w:rPr>
          <w:rFonts w:eastAsia="Calibri" w:cs="Constantia"/>
          <w:i/>
          <w:lang w:eastAsia="it-IT"/>
        </w:rPr>
        <w:t xml:space="preserve">Dipartimento di </w:t>
      </w:r>
      <w:r w:rsidR="000A3D08">
        <w:rPr>
          <w:rFonts w:eastAsia="Calibri" w:cs="Constantia"/>
          <w:i/>
          <w:lang w:eastAsia="it-IT"/>
        </w:rPr>
        <w:t>Scienze del Farmaco, Università degli Studi di Pavia</w:t>
      </w:r>
    </w:p>
    <w:p w:rsidR="000A3D08" w:rsidRDefault="000A3D08" w:rsidP="000A3D08">
      <w:pPr>
        <w:autoSpaceDE w:val="0"/>
        <w:autoSpaceDN w:val="0"/>
        <w:adjustRightInd w:val="0"/>
        <w:spacing w:after="0" w:line="240" w:lineRule="auto"/>
        <w:jc w:val="both"/>
      </w:pPr>
    </w:p>
    <w:p w:rsidR="000A3D08" w:rsidRDefault="00527CB4" w:rsidP="000A3D08">
      <w:pPr>
        <w:spacing w:after="0"/>
        <w:jc w:val="both"/>
      </w:pPr>
      <w:r>
        <w:t>L’ingresso dei medicinali</w:t>
      </w:r>
      <w:r w:rsidR="005112E3">
        <w:t xml:space="preserve"> equiva</w:t>
      </w:r>
      <w:r w:rsidR="000A3D08">
        <w:t>lenti (o generici) nel mercato f</w:t>
      </w:r>
      <w:r w:rsidR="005112E3">
        <w:t>armaceutico mondiale è un fenomeno di notevole interesse in termini economico-sociali, che ha modificato significativamente sia le strategie aziendali, sia i comportamenti di tutti gli attori coinvolti nella spesa sanitaria e nella prescrizione dei farmaci. Tra i numerosi strumenti di “</w:t>
      </w:r>
      <w:r w:rsidR="005112E3">
        <w:rPr>
          <w:i/>
          <w:iCs/>
        </w:rPr>
        <w:t>cost-containment</w:t>
      </w:r>
      <w:r w:rsidR="005112E3">
        <w:t>” adottati da tutti i moderni sistemi sanitari, particolare interesse meritano quelli che si propongono non tanto di bloccare i consumi, imporre sconti o tagliare prezzi, quanto di aumentare l’efficienza allocativa del sistema</w:t>
      </w:r>
      <w:r w:rsidR="000A3D08">
        <w:t>,</w:t>
      </w:r>
      <w:r w:rsidR="005112E3">
        <w:t xml:space="preserve"> attraverso un ripristino della concorrenzialità del mercato ottenuto stimolando la “</w:t>
      </w:r>
      <w:r w:rsidR="005112E3">
        <w:rPr>
          <w:i/>
          <w:iCs/>
        </w:rPr>
        <w:t>price competition</w:t>
      </w:r>
      <w:r w:rsidR="005112E3">
        <w:t>” dei produttori, come nel caso dei farmaci equivalenti.</w:t>
      </w:r>
      <w:r w:rsidR="000A3D08">
        <w:t xml:space="preserve"> </w:t>
      </w:r>
    </w:p>
    <w:p w:rsidR="005112E3" w:rsidRDefault="005112E3" w:rsidP="00527CB4">
      <w:pPr>
        <w:spacing w:after="0"/>
        <w:jc w:val="both"/>
      </w:pPr>
      <w:r>
        <w:t xml:space="preserve">I farmaci OFF </w:t>
      </w:r>
      <w:r>
        <w:rPr>
          <w:i/>
          <w:iCs/>
        </w:rPr>
        <w:t>patent</w:t>
      </w:r>
      <w:r>
        <w:t xml:space="preserve"> (a brevetto scaduto) rappresentano ad oggi in Italia quasi la metà del consumo territoriale, anche se la maggiore prescrizione si concentra ancora sui prodotti branded (a marchio)</w:t>
      </w:r>
      <w:r w:rsidR="00E50584">
        <w:t>,</w:t>
      </w:r>
      <w:r>
        <w:t xml:space="preserve"> a differenza di quanto avviene in altri Paesi europei dove si privilegia il farmaco equivalente puro (</w:t>
      </w:r>
      <w:r>
        <w:rPr>
          <w:i/>
          <w:iCs/>
        </w:rPr>
        <w:t>unbranded</w:t>
      </w:r>
      <w:r>
        <w:t>). Tuttavia, la presenza di una quota rilevante del mercato dei farmaci equivalenti puri (</w:t>
      </w:r>
      <w:r>
        <w:rPr>
          <w:i/>
          <w:iCs/>
        </w:rPr>
        <w:t>unbranded</w:t>
      </w:r>
      <w:r>
        <w:t>) è una condizione necessaria affinché la concorrenza di prezzo nel settore si possa dispiegare e le aziende</w:t>
      </w:r>
      <w:r w:rsidR="00E50584">
        <w:t>,</w:t>
      </w:r>
      <w:r>
        <w:t xml:space="preserve"> alla scadenza brevettuale</w:t>
      </w:r>
      <w:r w:rsidR="00E50584">
        <w:t>,</w:t>
      </w:r>
      <w:r>
        <w:t xml:space="preserve"> inizino a competere sul prezzo con forti riduzioni e con contemporanei benefici per il sistema sanitario pubblico. </w:t>
      </w:r>
    </w:p>
    <w:p w:rsidR="005112E3" w:rsidRDefault="005112E3" w:rsidP="00CB44B0">
      <w:pPr>
        <w:spacing w:after="0"/>
        <w:jc w:val="both"/>
      </w:pPr>
      <w:r>
        <w:t>Il paziente</w:t>
      </w:r>
      <w:r w:rsidR="00CB44B0">
        <w:t>,</w:t>
      </w:r>
      <w:r>
        <w:t xml:space="preserve"> inoltre, quando acquista il prodotto generico a marchio deve pagare una quota ticket a suo carico, mentre questo non avviene per il generico puro</w:t>
      </w:r>
      <w:r w:rsidR="00CB44B0">
        <w:t>,</w:t>
      </w:r>
      <w:r>
        <w:t xml:space="preserve"> che è completamente a carico del nostro Servizio sanitario pubblico. </w:t>
      </w:r>
    </w:p>
    <w:p w:rsidR="005112E3" w:rsidRDefault="005112E3" w:rsidP="00CB44B0">
      <w:pPr>
        <w:jc w:val="both"/>
      </w:pPr>
      <w:r>
        <w:t>La compliance del pazienze, ossia la sua adesione alle pr</w:t>
      </w:r>
      <w:r w:rsidR="00CB44B0">
        <w:t xml:space="preserve">escrizioni del medico curante, </w:t>
      </w:r>
      <w:r>
        <w:t>è un aspet</w:t>
      </w:r>
      <w:r w:rsidR="007E0399">
        <w:t xml:space="preserve">to fondamentale </w:t>
      </w:r>
      <w:r>
        <w:t xml:space="preserve">della gestione della </w:t>
      </w:r>
      <w:r w:rsidR="00CB44B0">
        <w:t>sua salute</w:t>
      </w:r>
      <w:r>
        <w:t xml:space="preserve"> </w:t>
      </w:r>
      <w:r w:rsidR="00805E29">
        <w:t>nell’ottica di controllare e prevenire</w:t>
      </w:r>
      <w:r>
        <w:t xml:space="preserve"> </w:t>
      </w:r>
      <w:r w:rsidR="00805E29">
        <w:t>la</w:t>
      </w:r>
      <w:r>
        <w:t xml:space="preserve"> progressione della malattia. I risultati del nostro lavoro mostrano che</w:t>
      </w:r>
      <w:r w:rsidR="003D2B39">
        <w:t xml:space="preserve"> il generico funziona</w:t>
      </w:r>
      <w:r>
        <w:t xml:space="preserve"> come il farmaco brand, tuttavia un continu</w:t>
      </w:r>
      <w:r w:rsidR="004409CE">
        <w:t>o cambio tra equivalenti</w:t>
      </w:r>
      <w:r>
        <w:t xml:space="preserve"> potrebbe creare confusione e infine ridurre l'ader</w:t>
      </w:r>
      <w:r w:rsidR="004409CE">
        <w:t>enza dei pazienti alle terapie</w:t>
      </w:r>
      <w:r>
        <w:t>. I medici e</w:t>
      </w:r>
      <w:r w:rsidR="00CB44B0">
        <w:t xml:space="preserve"> </w:t>
      </w:r>
      <w:r>
        <w:t>i responsabili amministrativi pubblici dovrebbero considerare l'impatto di frequenti sostituzioni generiche sulla persistenza ed aderenza, che po</w:t>
      </w:r>
      <w:r w:rsidR="00CB44B0">
        <w:t>ssono influenzare l'efficacia e/</w:t>
      </w:r>
      <w:r>
        <w:t>o la sicurezza dei nostri trattamenti.</w:t>
      </w:r>
    </w:p>
    <w:p w:rsidR="007E51E1" w:rsidRPr="00416BB2" w:rsidRDefault="007E51E1" w:rsidP="007E51E1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lang w:eastAsia="it-IT"/>
        </w:rPr>
      </w:pPr>
    </w:p>
    <w:p w:rsidR="007E51E1" w:rsidRPr="00FF465E" w:rsidRDefault="007E51E1" w:rsidP="007E51E1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b/>
          <w:lang w:eastAsia="it-IT"/>
        </w:rPr>
      </w:pPr>
      <w:r w:rsidRPr="00FF465E">
        <w:rPr>
          <w:rFonts w:eastAsia="Calibri" w:cs="Constantia"/>
          <w:b/>
          <w:lang w:eastAsia="it-IT"/>
        </w:rPr>
        <w:t>Professor Alberto Margonato</w:t>
      </w:r>
    </w:p>
    <w:p w:rsidR="007E51E1" w:rsidRDefault="007E51E1" w:rsidP="007E51E1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i/>
          <w:lang w:eastAsia="it-IT"/>
        </w:rPr>
      </w:pPr>
      <w:r w:rsidRPr="00FF465E">
        <w:rPr>
          <w:rFonts w:eastAsia="Calibri" w:cs="Constantia"/>
          <w:i/>
          <w:lang w:eastAsia="it-IT"/>
        </w:rPr>
        <w:t>Direttore Divisione di Cardiologia Clinica, IRCCS Ospedale San Raffaele, Milano</w:t>
      </w:r>
    </w:p>
    <w:p w:rsidR="007E51E1" w:rsidRPr="00C2241A" w:rsidRDefault="007E51E1" w:rsidP="007E51E1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i/>
          <w:lang w:eastAsia="it-IT"/>
        </w:rPr>
      </w:pPr>
    </w:p>
    <w:p w:rsidR="007E51E1" w:rsidRPr="00FF465E" w:rsidRDefault="007E51E1" w:rsidP="007E51E1">
      <w:pPr>
        <w:jc w:val="both"/>
      </w:pPr>
      <w:r w:rsidRPr="00FF465E">
        <w:t>Nel</w:t>
      </w:r>
      <w:r w:rsidR="008D78EA">
        <w:t xml:space="preserve">la nostra indagine, eseguita su </w:t>
      </w:r>
      <w:r w:rsidRPr="00FF465E">
        <w:t>un campione di oltre 300.000 pazienti in Lombardia</w:t>
      </w:r>
      <w:r w:rsidR="008D78EA">
        <w:t xml:space="preserve">, il </w:t>
      </w:r>
      <w:r w:rsidRPr="00FF465E">
        <w:t>farmaco generico si è dimostrato efficace e sicuro quanto l’originatore</w:t>
      </w:r>
      <w:r w:rsidR="00B4741D">
        <w:t>,</w:t>
      </w:r>
      <w:r w:rsidRPr="00FF465E">
        <w:t xml:space="preserve"> aumentando l’inoltre l’aderenza alle terapie.</w:t>
      </w:r>
      <w:r>
        <w:t xml:space="preserve"> Affinché</w:t>
      </w:r>
      <w:r w:rsidRPr="00FF465E">
        <w:t xml:space="preserve"> questi risultati vengano ottenuti, è però necessario che</w:t>
      </w:r>
      <w:r w:rsidR="008D78EA">
        <w:t>,</w:t>
      </w:r>
      <w:r w:rsidR="00B4741D">
        <w:t xml:space="preserve"> una volta </w:t>
      </w:r>
      <w:r w:rsidRPr="00FF465E">
        <w:t>prescritto un farmaco generico,</w:t>
      </w:r>
      <w:r>
        <w:t xml:space="preserve"> </w:t>
      </w:r>
      <w:r w:rsidRPr="00FF465E">
        <w:t>il medico si ac</w:t>
      </w:r>
      <w:r w:rsidR="008D78EA">
        <w:t xml:space="preserve">certi che non venga sostituito </w:t>
      </w:r>
      <w:r w:rsidRPr="00FF465E">
        <w:t xml:space="preserve">con </w:t>
      </w:r>
      <w:r w:rsidR="00B4741D">
        <w:t xml:space="preserve">un </w:t>
      </w:r>
      <w:r w:rsidRPr="00FF465E">
        <w:t>farmaco equivalente di diverso produttore.</w:t>
      </w:r>
      <w:r>
        <w:t xml:space="preserve"> </w:t>
      </w:r>
      <w:r w:rsidRPr="00FF465E">
        <w:t>Infatti</w:t>
      </w:r>
      <w:r w:rsidR="00B4741D">
        <w:t>,</w:t>
      </w:r>
      <w:r w:rsidRPr="00FF465E">
        <w:t xml:space="preserve"> è stato dimostrato che la variazione delle caratteristiche della confezione, della for</w:t>
      </w:r>
      <w:r w:rsidR="00B4741D">
        <w:t>ma e del colore delle pastiglie</w:t>
      </w:r>
      <w:r>
        <w:t xml:space="preserve"> </w:t>
      </w:r>
      <w:r w:rsidRPr="00FF465E">
        <w:t>possono inficiare questi risultati.</w:t>
      </w:r>
      <w:r>
        <w:t xml:space="preserve"> Sì</w:t>
      </w:r>
      <w:r w:rsidRPr="00FF465E">
        <w:t>, pertanto</w:t>
      </w:r>
      <w:r w:rsidR="00B4741D">
        <w:t>,</w:t>
      </w:r>
      <w:r w:rsidRPr="00FF465E">
        <w:t xml:space="preserve"> al farmaco generico tutte </w:t>
      </w:r>
      <w:r>
        <w:t>le volte che è possibile, purché</w:t>
      </w:r>
      <w:r w:rsidRPr="00FF465E">
        <w:t xml:space="preserve"> si ponga la massima attenzione alla</w:t>
      </w:r>
      <w:r>
        <w:t xml:space="preserve"> </w:t>
      </w:r>
      <w:r w:rsidRPr="00FF465E">
        <w:t>continuità terapeutica con lo stesso prodotto</w:t>
      </w:r>
      <w:r>
        <w:t>.</w:t>
      </w:r>
    </w:p>
    <w:p w:rsidR="005112E3" w:rsidRDefault="005112E3" w:rsidP="00CB44B0">
      <w:pPr>
        <w:jc w:val="both"/>
        <w:rPr>
          <w:color w:val="1F497D"/>
        </w:rPr>
      </w:pPr>
    </w:p>
    <w:p w:rsidR="00AE7214" w:rsidRDefault="00AE7214" w:rsidP="005112E3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b/>
          <w:lang w:eastAsia="it-IT"/>
        </w:rPr>
      </w:pPr>
    </w:p>
    <w:p w:rsidR="00AE7214" w:rsidRDefault="00AE7214" w:rsidP="005112E3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b/>
          <w:lang w:eastAsia="it-IT"/>
        </w:rPr>
      </w:pPr>
    </w:p>
    <w:p w:rsidR="00AE7214" w:rsidRDefault="00AE7214" w:rsidP="005112E3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b/>
          <w:lang w:eastAsia="it-IT"/>
        </w:rPr>
      </w:pPr>
    </w:p>
    <w:p w:rsidR="005112E3" w:rsidRDefault="005112E3" w:rsidP="005112E3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b/>
          <w:lang w:eastAsia="it-IT"/>
        </w:rPr>
      </w:pPr>
      <w:r>
        <w:rPr>
          <w:rFonts w:eastAsia="Calibri" w:cs="Constantia"/>
          <w:b/>
          <w:lang w:eastAsia="it-IT"/>
        </w:rPr>
        <w:t>Professor Carlomaurizio Montecucco</w:t>
      </w:r>
    </w:p>
    <w:p w:rsidR="005112E3" w:rsidRPr="005112E3" w:rsidRDefault="005112E3" w:rsidP="005112E3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i/>
          <w:lang w:eastAsia="it-IT"/>
        </w:rPr>
      </w:pPr>
      <w:r>
        <w:rPr>
          <w:rFonts w:eastAsia="Calibri" w:cs="Constantia"/>
          <w:i/>
          <w:lang w:eastAsia="it-IT"/>
        </w:rPr>
        <w:t>Direttore SC di Reumatologia, Policlinico San Matteo, Pavia</w:t>
      </w:r>
    </w:p>
    <w:p w:rsidR="005112E3" w:rsidRDefault="005112E3" w:rsidP="00FF465E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lang w:eastAsia="it-IT"/>
        </w:rPr>
      </w:pPr>
    </w:p>
    <w:p w:rsidR="00C2241A" w:rsidRPr="005112E3" w:rsidRDefault="005112E3" w:rsidP="00416BB2">
      <w:pPr>
        <w:autoSpaceDE w:val="0"/>
        <w:autoSpaceDN w:val="0"/>
        <w:adjustRightInd w:val="0"/>
        <w:jc w:val="both"/>
        <w:rPr>
          <w:rFonts w:eastAsia="Calibri" w:cs="Constantia"/>
          <w:lang w:eastAsia="it-IT"/>
        </w:rPr>
      </w:pPr>
      <w:r w:rsidRPr="005112E3">
        <w:rPr>
          <w:rFonts w:eastAsia="Calibri" w:cs="Constantia"/>
          <w:lang w:eastAsia="it-IT"/>
        </w:rPr>
        <w:t>L'aderenza terapeutica è attualmente considerata un problema molto rilevante in tema di salute. Il mancato rispetto della corretta prescrizione farmacologica comporta</w:t>
      </w:r>
      <w:r w:rsidR="00AE7214">
        <w:rPr>
          <w:rFonts w:eastAsia="Calibri" w:cs="Constantia"/>
          <w:lang w:eastAsia="it-IT"/>
        </w:rPr>
        <w:t>,</w:t>
      </w:r>
      <w:r w:rsidRPr="005112E3">
        <w:rPr>
          <w:rFonts w:eastAsia="Calibri" w:cs="Constantia"/>
          <w:lang w:eastAsia="it-IT"/>
        </w:rPr>
        <w:t xml:space="preserve"> infatti</w:t>
      </w:r>
      <w:r w:rsidR="00AE7214">
        <w:rPr>
          <w:rFonts w:eastAsia="Calibri" w:cs="Constantia"/>
          <w:lang w:eastAsia="it-IT"/>
        </w:rPr>
        <w:t>,</w:t>
      </w:r>
      <w:r w:rsidRPr="005112E3">
        <w:rPr>
          <w:rFonts w:eastAsia="Calibri" w:cs="Constantia"/>
          <w:lang w:eastAsia="it-IT"/>
        </w:rPr>
        <w:t xml:space="preserve"> una minore o assente efficacia delle cure e costituisce un fattore di peggioramento dello stato di salute della popolazione e di incremento della spesa sanitaria. Fattori notoriamente associati ad una scarsa aderenza, specie nei pazienti anziani, sono la politerapia, la durata del trattamento e la scarsa comunicazione tra medico e paziente. Lo studio appena condotto evidenza un altro fattore importante, la frequenza di sostituzione dei farmaci, che</w:t>
      </w:r>
      <w:r w:rsidR="00AE7214">
        <w:rPr>
          <w:rFonts w:eastAsia="Calibri" w:cs="Constantia"/>
          <w:lang w:eastAsia="it-IT"/>
        </w:rPr>
        <w:t>,</w:t>
      </w:r>
      <w:r w:rsidRPr="005112E3">
        <w:rPr>
          <w:rFonts w:eastAsia="Calibri" w:cs="Constantia"/>
          <w:lang w:eastAsia="it-IT"/>
        </w:rPr>
        <w:t xml:space="preserve"> a differenza di altri</w:t>
      </w:r>
      <w:r w:rsidR="00AE7214">
        <w:rPr>
          <w:rFonts w:eastAsia="Calibri" w:cs="Constantia"/>
          <w:lang w:eastAsia="it-IT"/>
        </w:rPr>
        <w:t>,</w:t>
      </w:r>
      <w:r w:rsidRPr="005112E3">
        <w:rPr>
          <w:rFonts w:eastAsia="Calibri" w:cs="Constantia"/>
          <w:lang w:eastAsia="it-IT"/>
        </w:rPr>
        <w:t xml:space="preserve"> risulta facilmente correggibile.</w:t>
      </w:r>
    </w:p>
    <w:p w:rsidR="005112E3" w:rsidRDefault="005112E3" w:rsidP="00FF465E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b/>
          <w:lang w:eastAsia="it-IT"/>
        </w:rPr>
      </w:pPr>
    </w:p>
    <w:p w:rsidR="00FF465E" w:rsidRPr="00FF465E" w:rsidRDefault="00FF465E" w:rsidP="00FF465E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b/>
          <w:lang w:eastAsia="it-IT"/>
        </w:rPr>
      </w:pPr>
      <w:r>
        <w:rPr>
          <w:rFonts w:eastAsia="Calibri" w:cs="Constantia"/>
          <w:b/>
          <w:lang w:eastAsia="it-IT"/>
        </w:rPr>
        <w:t>Professor</w:t>
      </w:r>
      <w:r w:rsidRPr="00FF465E">
        <w:rPr>
          <w:rFonts w:eastAsia="Calibri" w:cs="Constantia"/>
          <w:b/>
          <w:lang w:eastAsia="it-IT"/>
        </w:rPr>
        <w:t xml:space="preserve"> Roberto Trevisan </w:t>
      </w:r>
    </w:p>
    <w:p w:rsidR="00FF465E" w:rsidRPr="00FF465E" w:rsidRDefault="00FF465E" w:rsidP="00FF465E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i/>
          <w:lang w:eastAsia="it-IT"/>
        </w:rPr>
      </w:pPr>
      <w:r w:rsidRPr="00FF465E">
        <w:rPr>
          <w:rFonts w:eastAsia="Calibri" w:cs="Constantia"/>
          <w:i/>
          <w:lang w:eastAsia="it-IT"/>
        </w:rPr>
        <w:t>Direttore Unità di Malattie Endocrine e Diabetologia, A.O. Papa Giovanni XXIII, Bergamo</w:t>
      </w:r>
    </w:p>
    <w:p w:rsidR="00FF465E" w:rsidRPr="00FF465E" w:rsidRDefault="00FF465E" w:rsidP="00FF465E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Constantia"/>
          <w:i/>
          <w:lang w:eastAsia="it-IT"/>
        </w:rPr>
      </w:pPr>
    </w:p>
    <w:p w:rsidR="00FF465E" w:rsidRPr="00FF465E" w:rsidRDefault="002356BA" w:rsidP="00FF465E">
      <w:pPr>
        <w:jc w:val="both"/>
      </w:pPr>
      <w:r>
        <w:t>N</w:t>
      </w:r>
      <w:r w:rsidR="00FF465E" w:rsidRPr="00FF465E">
        <w:t>oto da anni che una ridotta aderenza alla terapia è comune nei pazienti con diabete mellito e altre patologie croniche. Dati recenti italiani dimostrano che u</w:t>
      </w:r>
      <w:r w:rsidR="002856C0">
        <w:t>n’</w:t>
      </w:r>
      <w:r w:rsidR="00475E0E">
        <w:t>adeguata adesione</w:t>
      </w:r>
      <w:r w:rsidR="002856C0">
        <w:t xml:space="preserve"> al trattamento terapeutico</w:t>
      </w:r>
      <w:r w:rsidR="00FF465E" w:rsidRPr="00FF465E">
        <w:t xml:space="preserve"> del diabete non raggiunge</w:t>
      </w:r>
      <w:r w:rsidR="00F701F8">
        <w:t xml:space="preserve"> il 60% dei pazienti. La diminuita</w:t>
      </w:r>
      <w:r w:rsidR="00FF465E" w:rsidRPr="00FF465E">
        <w:t xml:space="preserve"> a</w:t>
      </w:r>
      <w:r w:rsidR="002F41B5">
        <w:t xml:space="preserve">derenza </w:t>
      </w:r>
      <w:r w:rsidR="00FF465E" w:rsidRPr="00FF465E">
        <w:t>è responsabile di una peggiore prognosi, con un netto aumento della mortalità e dei ricoveri.</w:t>
      </w:r>
      <w:r w:rsidR="00B46B0F">
        <w:t xml:space="preserve"> </w:t>
      </w:r>
      <w:r w:rsidR="00FF465E" w:rsidRPr="00FF465E">
        <w:t>Anche se è stato recentemente dimostrato che l’utilizzo dei farmaci generici è sicuro e garantisce non solo una maggi</w:t>
      </w:r>
      <w:r w:rsidR="002F41B5">
        <w:t>ore aderenza e persistenza alla</w:t>
      </w:r>
      <w:r w:rsidR="00FF465E" w:rsidRPr="00FF465E">
        <w:t xml:space="preserve"> terapia nei malati con diabete, ma anche non comporta nessun aumento di ricoveri o di eventi avversi, rimaneva il dubbio se la frequente sostituzione del generico potesse essere una causa di ridotta </w:t>
      </w:r>
      <w:r w:rsidR="002F41B5">
        <w:t>compliance</w:t>
      </w:r>
      <w:r w:rsidR="00FF465E" w:rsidRPr="00FF465E">
        <w:t>.</w:t>
      </w:r>
      <w:r w:rsidR="00B46B0F">
        <w:t xml:space="preserve"> </w:t>
      </w:r>
      <w:r w:rsidR="00B46B0F" w:rsidRPr="00B46B0F">
        <w:rPr>
          <w:rFonts w:cs="Times New Roman"/>
        </w:rPr>
        <w:t>É</w:t>
      </w:r>
      <w:r w:rsidR="00FF465E" w:rsidRPr="00FF465E">
        <w:t xml:space="preserve"> esperienza comune notare che pazienti anziani, con malattie croniche (incluso il diabete), a cui il farmaco generico viene spesso sostituito, spesso sospendono o assumono erroneamente la terapia prescritta.</w:t>
      </w:r>
      <w:r w:rsidR="00B46B0F">
        <w:t xml:space="preserve"> </w:t>
      </w:r>
      <w:r w:rsidR="00FF465E" w:rsidRPr="00FF465E">
        <w:t>Un recente studio,</w:t>
      </w:r>
      <w:r w:rsidR="00800649">
        <w:t xml:space="preserve"> eseguito in Regione Lombardia </w:t>
      </w:r>
      <w:r w:rsidR="00FF465E" w:rsidRPr="00FF465E">
        <w:t>su oltre 5000 pazienti con diabete, ha dimostrato che esiste una stretta correlazione tra frequen</w:t>
      </w:r>
      <w:r w:rsidR="00B46B0F">
        <w:t xml:space="preserve">za di sostituzione del farmaco </w:t>
      </w:r>
      <w:r w:rsidR="00B46B0F">
        <w:rPr>
          <w:rFonts w:ascii="Times New Roman" w:hAnsi="Times New Roman" w:cs="Times New Roman"/>
        </w:rPr>
        <w:t>'</w:t>
      </w:r>
      <w:r w:rsidR="00B46B0F">
        <w:t>generico</w:t>
      </w:r>
      <w:r w:rsidR="00B46B0F">
        <w:rPr>
          <w:rFonts w:ascii="Times New Roman" w:hAnsi="Times New Roman" w:cs="Times New Roman"/>
        </w:rPr>
        <w:t>'</w:t>
      </w:r>
      <w:r w:rsidR="002856C0">
        <w:t xml:space="preserve"> e ridotta compliance. Un’</w:t>
      </w:r>
      <w:r w:rsidR="00FF465E" w:rsidRPr="00FF465E">
        <w:t>adeguata aderenza alla terapia è fondamentale per ridurre le complicanze. Riteniamo pertanto un dovere del medico compiere ogni sforzo possibile per evita</w:t>
      </w:r>
      <w:r w:rsidR="002856C0">
        <w:t>re la sostituzione del farmaco.</w:t>
      </w:r>
    </w:p>
    <w:p w:rsidR="00FF465E" w:rsidRPr="00FF465E" w:rsidRDefault="00FF465E" w:rsidP="00FF465E">
      <w:pPr>
        <w:jc w:val="both"/>
      </w:pPr>
      <w:r w:rsidRPr="00FF465E">
        <w:br/>
      </w:r>
    </w:p>
    <w:p w:rsidR="00D8429C" w:rsidRPr="00FF465E" w:rsidRDefault="00D8429C" w:rsidP="00FF465E">
      <w:pPr>
        <w:jc w:val="both"/>
      </w:pPr>
    </w:p>
    <w:sectPr w:rsidR="00D8429C" w:rsidRPr="00FF465E" w:rsidSect="008F27AB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5E"/>
    <w:rsid w:val="00057087"/>
    <w:rsid w:val="000A3D08"/>
    <w:rsid w:val="002356BA"/>
    <w:rsid w:val="002856C0"/>
    <w:rsid w:val="002F41B5"/>
    <w:rsid w:val="003D2B39"/>
    <w:rsid w:val="00416BB2"/>
    <w:rsid w:val="004409CE"/>
    <w:rsid w:val="00475E0E"/>
    <w:rsid w:val="005112E3"/>
    <w:rsid w:val="00527CB4"/>
    <w:rsid w:val="00673AE2"/>
    <w:rsid w:val="0068281D"/>
    <w:rsid w:val="007E0399"/>
    <w:rsid w:val="007E51E1"/>
    <w:rsid w:val="00800649"/>
    <w:rsid w:val="00805E29"/>
    <w:rsid w:val="008D78EA"/>
    <w:rsid w:val="008F27AB"/>
    <w:rsid w:val="009138A9"/>
    <w:rsid w:val="00A34E02"/>
    <w:rsid w:val="00AE7214"/>
    <w:rsid w:val="00B46B0F"/>
    <w:rsid w:val="00B4741D"/>
    <w:rsid w:val="00C2241A"/>
    <w:rsid w:val="00C2377B"/>
    <w:rsid w:val="00CB44B0"/>
    <w:rsid w:val="00D03AD4"/>
    <w:rsid w:val="00D8429C"/>
    <w:rsid w:val="00E50584"/>
    <w:rsid w:val="00F073AE"/>
    <w:rsid w:val="00F701F8"/>
    <w:rsid w:val="00FF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2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2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2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2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823</Words>
  <Characters>4697</Characters>
  <Application>Microsoft Office Word</Application>
  <DocSecurity>4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 Di Donato</dc:creator>
  <cp:lastModifiedBy>Giulia Di Donato</cp:lastModifiedBy>
  <cp:revision>2</cp:revision>
  <dcterms:created xsi:type="dcterms:W3CDTF">2015-11-16T14:00:00Z</dcterms:created>
  <dcterms:modified xsi:type="dcterms:W3CDTF">2015-11-16T14:00:00Z</dcterms:modified>
</cp:coreProperties>
</file>