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E" w:rsidRPr="007D75BE" w:rsidRDefault="007D75BE" w:rsidP="007D75BE">
      <w:pPr>
        <w:pStyle w:val="PreformattatoHTML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7D75BE">
        <w:rPr>
          <w:rFonts w:ascii="Arial" w:hAnsi="Arial" w:cs="Arial"/>
          <w:i/>
          <w:sz w:val="22"/>
          <w:szCs w:val="22"/>
          <w:u w:val="single"/>
        </w:rPr>
        <w:t>Comunicato stampa</w:t>
      </w:r>
    </w:p>
    <w:p w:rsidR="007D75BE" w:rsidRDefault="007D75BE" w:rsidP="007957F5">
      <w:pPr>
        <w:pStyle w:val="PreformattatoHTML"/>
        <w:jc w:val="center"/>
        <w:rPr>
          <w:rFonts w:ascii="Arial" w:hAnsi="Arial" w:cs="Arial"/>
          <w:b/>
          <w:sz w:val="36"/>
          <w:szCs w:val="36"/>
        </w:rPr>
      </w:pPr>
    </w:p>
    <w:p w:rsidR="001C42A6" w:rsidRPr="001C42A6" w:rsidRDefault="001C42A6" w:rsidP="001C42A6">
      <w:pPr>
        <w:pStyle w:val="PreformattatoHTML"/>
        <w:jc w:val="center"/>
        <w:rPr>
          <w:rFonts w:ascii="Arial" w:hAnsi="Arial" w:cs="Arial"/>
          <w:b/>
          <w:sz w:val="32"/>
          <w:szCs w:val="32"/>
        </w:rPr>
      </w:pPr>
      <w:r w:rsidRPr="001C42A6">
        <w:rPr>
          <w:rFonts w:ascii="Arial" w:hAnsi="Arial" w:cs="Arial"/>
          <w:b/>
          <w:sz w:val="32"/>
          <w:szCs w:val="32"/>
        </w:rPr>
        <w:t>Dalla Commissione Europea un’occasione unica</w:t>
      </w:r>
    </w:p>
    <w:p w:rsidR="000F16BB" w:rsidRDefault="001C42A6" w:rsidP="001C42A6">
      <w:pPr>
        <w:pStyle w:val="PreformattatoHTML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C42A6">
        <w:rPr>
          <w:rFonts w:ascii="Arial" w:hAnsi="Arial" w:cs="Arial"/>
          <w:b/>
          <w:sz w:val="32"/>
          <w:szCs w:val="32"/>
        </w:rPr>
        <w:t>per</w:t>
      </w:r>
      <w:proofErr w:type="gramEnd"/>
      <w:r w:rsidRPr="001C42A6">
        <w:rPr>
          <w:rFonts w:ascii="Arial" w:hAnsi="Arial" w:cs="Arial"/>
          <w:b/>
          <w:sz w:val="32"/>
          <w:szCs w:val="32"/>
        </w:rPr>
        <w:t xml:space="preserve"> lo sviluppo della produzione farmaceutica</w:t>
      </w:r>
    </w:p>
    <w:p w:rsidR="00823039" w:rsidRDefault="00823039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0F16BB" w:rsidRPr="000F16BB" w:rsidRDefault="000F16BB" w:rsidP="000F16BB">
      <w:pPr>
        <w:pStyle w:val="PreformattatoHTML"/>
        <w:jc w:val="both"/>
        <w:rPr>
          <w:rFonts w:ascii="Arial" w:hAnsi="Arial" w:cs="Arial"/>
          <w:i/>
          <w:sz w:val="22"/>
          <w:szCs w:val="22"/>
        </w:rPr>
      </w:pPr>
    </w:p>
    <w:p w:rsidR="000F16BB" w:rsidRDefault="000F16BB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823039" w:rsidRDefault="007D75BE" w:rsidP="001C42A6">
      <w:pPr>
        <w:pStyle w:val="Default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7D75BE">
        <w:rPr>
          <w:rFonts w:ascii="Arial" w:hAnsi="Arial" w:cs="Arial"/>
          <w:b/>
          <w:sz w:val="22"/>
          <w:szCs w:val="22"/>
        </w:rPr>
        <w:t>Roma</w:t>
      </w:r>
      <w:r w:rsidR="00F450EA">
        <w:rPr>
          <w:rFonts w:ascii="Arial" w:hAnsi="Arial" w:cs="Arial"/>
          <w:b/>
          <w:sz w:val="22"/>
          <w:szCs w:val="22"/>
        </w:rPr>
        <w:t>,</w:t>
      </w:r>
      <w:r w:rsidRPr="007D75BE">
        <w:rPr>
          <w:rFonts w:ascii="Arial" w:hAnsi="Arial" w:cs="Arial"/>
          <w:b/>
          <w:sz w:val="22"/>
          <w:szCs w:val="22"/>
        </w:rPr>
        <w:t xml:space="preserve"> </w:t>
      </w:r>
      <w:r w:rsidR="001C42A6">
        <w:rPr>
          <w:rFonts w:ascii="Arial" w:hAnsi="Arial" w:cs="Arial"/>
          <w:b/>
          <w:sz w:val="22"/>
          <w:szCs w:val="22"/>
        </w:rPr>
        <w:t>28</w:t>
      </w:r>
      <w:r w:rsidR="000F16BB">
        <w:rPr>
          <w:rFonts w:ascii="Arial" w:hAnsi="Arial" w:cs="Arial"/>
          <w:b/>
          <w:sz w:val="22"/>
          <w:szCs w:val="22"/>
        </w:rPr>
        <w:t xml:space="preserve"> ottobre </w:t>
      </w:r>
      <w:r w:rsidR="00DF648B">
        <w:rPr>
          <w:rFonts w:ascii="Arial" w:hAnsi="Arial" w:cs="Arial"/>
          <w:b/>
          <w:sz w:val="22"/>
          <w:szCs w:val="22"/>
        </w:rPr>
        <w:t>2015</w:t>
      </w:r>
      <w:r w:rsidRPr="007D75BE">
        <w:rPr>
          <w:rFonts w:ascii="Arial" w:hAnsi="Arial" w:cs="Arial"/>
          <w:b/>
          <w:sz w:val="22"/>
          <w:szCs w:val="22"/>
        </w:rPr>
        <w:t xml:space="preserve"> -</w:t>
      </w:r>
      <w:r>
        <w:t xml:space="preserve"> </w:t>
      </w:r>
      <w:r w:rsidR="001C42A6" w:rsidRPr="001C42A6">
        <w:rPr>
          <w:rFonts w:ascii="Arial" w:eastAsiaTheme="minorHAnsi" w:hAnsi="Arial" w:cs="Arial"/>
          <w:color w:val="auto"/>
          <w:sz w:val="22"/>
          <w:szCs w:val="22"/>
        </w:rPr>
        <w:t xml:space="preserve">La Commissione Europea ha pubblicato oggi il documento ‘A Single Market </w:t>
      </w:r>
      <w:proofErr w:type="spellStart"/>
      <w:r w:rsidR="001C42A6" w:rsidRPr="001C42A6">
        <w:rPr>
          <w:rFonts w:ascii="Arial" w:eastAsiaTheme="minorHAnsi" w:hAnsi="Arial" w:cs="Arial"/>
          <w:color w:val="auto"/>
          <w:sz w:val="22"/>
          <w:szCs w:val="22"/>
        </w:rPr>
        <w:t>Strategy</w:t>
      </w:r>
      <w:proofErr w:type="spellEnd"/>
      <w:r w:rsidR="001C42A6" w:rsidRPr="001C42A6">
        <w:rPr>
          <w:rFonts w:ascii="Arial" w:eastAsiaTheme="minorHAnsi" w:hAnsi="Arial" w:cs="Arial"/>
          <w:color w:val="auto"/>
          <w:sz w:val="22"/>
          <w:szCs w:val="22"/>
        </w:rPr>
        <w:t xml:space="preserve"> for Europe - Analysis and Evidence’, che comprende la proposta di concedere a tutta l'industria farmaceutica europea di farmaci generici la possibilità di produrre medicinali ancora protetti dal certificato di protezione complementare purché destinati all’esportazione in paesi in cui il brevetto non esiste o è già scaduto o per lo stoccaggio su scala industriale destinato all'immissione in commercio alla scadenza del brevetto. A oggi le case europee, a cominciare da quelle italiane che vogliono sviluppare l'export, sono costrette ad affidare la produzione a impianti collocati fuori dall’UE, con le conseguenze immaginabili sul piano occupazionale e sul PIL dei paesi dell’Unione. “Implementare la strategia della Commissione Europea è una misura che potrebbe rilanciare la domanda, aumentare l’occupazione qualificata e rendere sostenibile nel tempo la produzione farmaceutica di tutta Europa, e che non richiede né sovvenzioni né sconti fiscali” dice </w:t>
      </w:r>
      <w:r w:rsidR="001C42A6" w:rsidRPr="001C42A6">
        <w:rPr>
          <w:rFonts w:ascii="Arial" w:eastAsiaTheme="minorHAnsi" w:hAnsi="Arial" w:cs="Arial"/>
          <w:b/>
          <w:color w:val="auto"/>
          <w:sz w:val="22"/>
          <w:szCs w:val="22"/>
        </w:rPr>
        <w:t xml:space="preserve">Enrique </w:t>
      </w:r>
      <w:proofErr w:type="spellStart"/>
      <w:r w:rsidR="001C42A6" w:rsidRPr="001C42A6">
        <w:rPr>
          <w:rFonts w:ascii="Arial" w:eastAsiaTheme="minorHAnsi" w:hAnsi="Arial" w:cs="Arial"/>
          <w:b/>
          <w:color w:val="auto"/>
          <w:sz w:val="22"/>
          <w:szCs w:val="22"/>
        </w:rPr>
        <w:t>Häusermann</w:t>
      </w:r>
      <w:proofErr w:type="spellEnd"/>
      <w:r w:rsidR="001C42A6" w:rsidRPr="001C42A6">
        <w:rPr>
          <w:rFonts w:ascii="Arial" w:eastAsiaTheme="minorHAnsi" w:hAnsi="Arial" w:cs="Arial"/>
          <w:b/>
          <w:color w:val="auto"/>
          <w:sz w:val="22"/>
          <w:szCs w:val="22"/>
        </w:rPr>
        <w:t>, presidente di AssoGenerici</w:t>
      </w:r>
      <w:r w:rsidR="001C42A6" w:rsidRPr="001C42A6">
        <w:rPr>
          <w:rFonts w:ascii="Arial" w:eastAsiaTheme="minorHAnsi" w:hAnsi="Arial" w:cs="Arial"/>
          <w:color w:val="auto"/>
          <w:sz w:val="22"/>
          <w:szCs w:val="22"/>
        </w:rPr>
        <w:t xml:space="preserve">. “Mi sembra necessario che l’Italia usi il suo peso all’interno dell’Unione Europea perché questo nuovo schema venga adottato, non soltanto limitatamente a questo aspetto, ma anche per tutta la tematica dei brevetti. Riuscire ad avere una regolazione a livello sovranazionale darebbe certezze a tutto il comparto del farmaco”. Per </w:t>
      </w:r>
      <w:bookmarkStart w:id="0" w:name="_GoBack"/>
      <w:r w:rsidR="001C42A6" w:rsidRPr="00FF6A0C">
        <w:rPr>
          <w:rFonts w:ascii="Arial" w:eastAsiaTheme="minorHAnsi" w:hAnsi="Arial" w:cs="Arial"/>
          <w:b/>
          <w:color w:val="auto"/>
          <w:sz w:val="22"/>
          <w:szCs w:val="22"/>
        </w:rPr>
        <w:t xml:space="preserve">Adrian van </w:t>
      </w:r>
      <w:proofErr w:type="spellStart"/>
      <w:r w:rsidR="001C42A6" w:rsidRPr="00FF6A0C">
        <w:rPr>
          <w:rFonts w:ascii="Arial" w:eastAsiaTheme="minorHAnsi" w:hAnsi="Arial" w:cs="Arial"/>
          <w:b/>
          <w:color w:val="auto"/>
          <w:sz w:val="22"/>
          <w:szCs w:val="22"/>
        </w:rPr>
        <w:t>den</w:t>
      </w:r>
      <w:proofErr w:type="spellEnd"/>
      <w:r w:rsidR="001C42A6" w:rsidRPr="00FF6A0C">
        <w:rPr>
          <w:rFonts w:ascii="Arial" w:eastAsiaTheme="minorHAnsi" w:hAnsi="Arial" w:cs="Arial"/>
          <w:b/>
          <w:color w:val="auto"/>
          <w:sz w:val="22"/>
          <w:szCs w:val="22"/>
        </w:rPr>
        <w:t xml:space="preserve"> </w:t>
      </w:r>
      <w:proofErr w:type="spellStart"/>
      <w:r w:rsidR="001C42A6" w:rsidRPr="00FF6A0C">
        <w:rPr>
          <w:rFonts w:ascii="Arial" w:eastAsiaTheme="minorHAnsi" w:hAnsi="Arial" w:cs="Arial"/>
          <w:b/>
          <w:color w:val="auto"/>
          <w:sz w:val="22"/>
          <w:szCs w:val="22"/>
        </w:rPr>
        <w:t>Hoven</w:t>
      </w:r>
      <w:proofErr w:type="spellEnd"/>
      <w:r w:rsidR="001C42A6" w:rsidRPr="00FF6A0C">
        <w:rPr>
          <w:rFonts w:ascii="Arial" w:eastAsiaTheme="minorHAnsi" w:hAnsi="Arial" w:cs="Arial"/>
          <w:b/>
          <w:color w:val="auto"/>
          <w:sz w:val="22"/>
          <w:szCs w:val="22"/>
        </w:rPr>
        <w:t xml:space="preserve">, direttore generale dell’European Generic </w:t>
      </w:r>
      <w:proofErr w:type="spellStart"/>
      <w:r w:rsidR="001C42A6" w:rsidRPr="00FF6A0C">
        <w:rPr>
          <w:rFonts w:ascii="Arial" w:eastAsiaTheme="minorHAnsi" w:hAnsi="Arial" w:cs="Arial"/>
          <w:b/>
          <w:color w:val="auto"/>
          <w:sz w:val="22"/>
          <w:szCs w:val="22"/>
        </w:rPr>
        <w:t>medicines</w:t>
      </w:r>
      <w:proofErr w:type="spellEnd"/>
      <w:r w:rsidR="001C42A6" w:rsidRPr="00FF6A0C">
        <w:rPr>
          <w:rFonts w:ascii="Arial" w:eastAsiaTheme="minorHAnsi" w:hAnsi="Arial" w:cs="Arial"/>
          <w:b/>
          <w:color w:val="auto"/>
          <w:sz w:val="22"/>
          <w:szCs w:val="22"/>
        </w:rPr>
        <w:t xml:space="preserve"> Association</w:t>
      </w:r>
      <w:bookmarkEnd w:id="0"/>
      <w:r w:rsidR="001C42A6" w:rsidRPr="001C42A6">
        <w:rPr>
          <w:rFonts w:ascii="Arial" w:eastAsiaTheme="minorHAnsi" w:hAnsi="Arial" w:cs="Arial"/>
          <w:color w:val="auto"/>
          <w:sz w:val="22"/>
          <w:szCs w:val="22"/>
        </w:rPr>
        <w:t xml:space="preserve">, “l’industria europea del farmaco equivalente e del biosimilare potrebbe trovarsi nelle condizioni di creare molti posti di lavoro in più e di aumentare l’accesso dei pazienti a medicinali di alta qualità. Ma perché questo si realizzi l’UE deve adottare rapidamente la strategia delineata nel documento della Commissione”. Senza trascurare, conclude </w:t>
      </w:r>
      <w:proofErr w:type="spellStart"/>
      <w:r w:rsidR="001C42A6" w:rsidRPr="001C42A6">
        <w:rPr>
          <w:rFonts w:ascii="Arial" w:eastAsiaTheme="minorHAnsi" w:hAnsi="Arial" w:cs="Arial"/>
          <w:color w:val="auto"/>
          <w:sz w:val="22"/>
          <w:szCs w:val="22"/>
        </w:rPr>
        <w:t>Häusermann</w:t>
      </w:r>
      <w:proofErr w:type="spellEnd"/>
      <w:r w:rsidR="001C42A6" w:rsidRPr="001C42A6">
        <w:rPr>
          <w:rFonts w:ascii="Arial" w:eastAsiaTheme="minorHAnsi" w:hAnsi="Arial" w:cs="Arial"/>
          <w:color w:val="auto"/>
          <w:sz w:val="22"/>
          <w:szCs w:val="22"/>
        </w:rPr>
        <w:t>, “che poter contare su una produzione più basata localmente permetterebbe ai generici di entrare rapidamente in commercio anche nei paesi UE alla scadenza del brevetto, con un ulteriore risparmio per i servizi sanitari che la stessa Commissione ha stimato nel 20% circa della spesa attuale”.</w:t>
      </w:r>
    </w:p>
    <w:p w:rsidR="00823039" w:rsidRPr="00DD651A" w:rsidRDefault="00823039" w:rsidP="008230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C42A6" w:rsidRDefault="001C42A6" w:rsidP="007D75BE">
      <w:pPr>
        <w:rPr>
          <w:rFonts w:ascii="Arial" w:eastAsia="Calibri" w:hAnsi="Arial" w:cs="Arial"/>
          <w:b/>
          <w:sz w:val="22"/>
          <w:szCs w:val="22"/>
        </w:rPr>
      </w:pPr>
    </w:p>
    <w:p w:rsidR="001C42A6" w:rsidRDefault="001C42A6" w:rsidP="007D75BE">
      <w:pPr>
        <w:rPr>
          <w:rFonts w:ascii="Arial" w:eastAsia="Calibri" w:hAnsi="Arial" w:cs="Arial"/>
          <w:b/>
          <w:sz w:val="22"/>
          <w:szCs w:val="22"/>
        </w:rPr>
      </w:pPr>
    </w:p>
    <w:p w:rsidR="001C42A6" w:rsidRDefault="001C42A6" w:rsidP="007D75BE">
      <w:pPr>
        <w:rPr>
          <w:rFonts w:ascii="Arial" w:eastAsia="Calibri" w:hAnsi="Arial" w:cs="Arial"/>
          <w:b/>
          <w:sz w:val="22"/>
          <w:szCs w:val="22"/>
        </w:rPr>
      </w:pPr>
    </w:p>
    <w:p w:rsidR="007D75BE" w:rsidRPr="007D75BE" w:rsidRDefault="007D75BE" w:rsidP="007D75BE">
      <w:pPr>
        <w:rPr>
          <w:rFonts w:ascii="Arial" w:eastAsia="Calibri" w:hAnsi="Arial" w:cs="Arial"/>
          <w:b/>
          <w:sz w:val="22"/>
          <w:szCs w:val="22"/>
        </w:rPr>
      </w:pPr>
      <w:r w:rsidRPr="007D75BE">
        <w:rPr>
          <w:rFonts w:ascii="Arial" w:eastAsia="Calibri" w:hAnsi="Arial" w:cs="Arial"/>
          <w:b/>
          <w:sz w:val="22"/>
          <w:szCs w:val="22"/>
        </w:rPr>
        <w:t>Per ulteriori informazioni:</w:t>
      </w:r>
    </w:p>
    <w:p w:rsidR="00522C06" w:rsidRDefault="000743E2">
      <w:pPr>
        <w:rPr>
          <w:rFonts w:ascii="Arial" w:eastAsia="Calibri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CC55189" wp14:editId="4F9A4EDE">
            <wp:extent cx="1381125" cy="438150"/>
            <wp:effectExtent l="0" t="0" r="9525" b="0"/>
            <wp:docPr id="1" name="Immagine 11" descr="Firma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1" descr="Firma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5BE" w:rsidRPr="007D75BE">
        <w:rPr>
          <w:rFonts w:ascii="Arial" w:eastAsia="Calibri" w:hAnsi="Arial" w:cs="Arial"/>
          <w:sz w:val="22"/>
          <w:szCs w:val="22"/>
        </w:rPr>
        <w:br/>
        <w:t>Ufficio Stampa AssoGenerici</w:t>
      </w:r>
      <w:r w:rsidR="007D75BE" w:rsidRPr="007D75BE">
        <w:rPr>
          <w:rFonts w:ascii="Arial" w:eastAsia="Calibri" w:hAnsi="Arial" w:cs="Arial"/>
          <w:sz w:val="22"/>
          <w:szCs w:val="22"/>
        </w:rPr>
        <w:br/>
        <w:t>tel. 02/2042491</w:t>
      </w:r>
    </w:p>
    <w:p w:rsidR="00900BD6" w:rsidRDefault="007D75BE">
      <w:r w:rsidRPr="007D75BE">
        <w:rPr>
          <w:rFonts w:ascii="Arial" w:eastAsia="Calibri" w:hAnsi="Arial" w:cs="Arial"/>
          <w:sz w:val="22"/>
          <w:szCs w:val="22"/>
        </w:rPr>
        <w:t>Massimo Cher</w:t>
      </w:r>
      <w:r w:rsidR="00441586">
        <w:rPr>
          <w:rFonts w:ascii="Arial" w:eastAsia="Calibri" w:hAnsi="Arial" w:cs="Arial"/>
          <w:sz w:val="22"/>
          <w:szCs w:val="22"/>
        </w:rPr>
        <w:t>ubini - cellulare 335/8231</w:t>
      </w:r>
      <w:r w:rsidRPr="007D75BE">
        <w:rPr>
          <w:rFonts w:ascii="Arial" w:eastAsia="Calibri" w:hAnsi="Arial" w:cs="Arial"/>
          <w:sz w:val="22"/>
          <w:szCs w:val="22"/>
        </w:rPr>
        <w:t>700</w:t>
      </w:r>
      <w:r w:rsidRPr="007D75BE">
        <w:rPr>
          <w:rFonts w:ascii="Arial" w:eastAsia="Calibri" w:hAnsi="Arial" w:cs="Arial"/>
          <w:sz w:val="22"/>
          <w:szCs w:val="22"/>
        </w:rPr>
        <w:br/>
        <w:t xml:space="preserve">e-mail: </w:t>
      </w:r>
      <w:hyperlink r:id="rId8" w:history="1">
        <w:r w:rsidRPr="007D75B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m.cherubini@vrelations.it</w:t>
        </w:r>
      </w:hyperlink>
    </w:p>
    <w:sectPr w:rsidR="00900BD6" w:rsidSect="003733BB">
      <w:headerReference w:type="default" r:id="rId9"/>
      <w:footerReference w:type="default" r:id="rId10"/>
      <w:pgSz w:w="11906" w:h="16838"/>
      <w:pgMar w:top="297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45" w:rsidRDefault="00836D45" w:rsidP="007D75BE">
      <w:r>
        <w:separator/>
      </w:r>
    </w:p>
  </w:endnote>
  <w:endnote w:type="continuationSeparator" w:id="0">
    <w:p w:rsidR="00836D45" w:rsidRDefault="00836D45" w:rsidP="007D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9" w:rsidRPr="00067F79" w:rsidRDefault="00067F79" w:rsidP="00067F79">
    <w:pPr>
      <w:tabs>
        <w:tab w:val="center" w:pos="4819"/>
        <w:tab w:val="right" w:pos="9638"/>
      </w:tabs>
      <w:jc w:val="center"/>
      <w:rPr>
        <w:rFonts w:ascii="Optimum" w:eastAsia="Times New Roman" w:hAnsi="Optimum"/>
        <w:color w:val="00336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45" w:rsidRDefault="00836D45" w:rsidP="007D75BE">
      <w:r>
        <w:separator/>
      </w:r>
    </w:p>
  </w:footnote>
  <w:footnote w:type="continuationSeparator" w:id="0">
    <w:p w:rsidR="00836D45" w:rsidRDefault="00836D45" w:rsidP="007D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9" w:rsidRDefault="008F3DB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21ED2E" wp14:editId="5B94D168">
          <wp:simplePos x="0" y="0"/>
          <wp:positionH relativeFrom="column">
            <wp:posOffset>4690110</wp:posOffset>
          </wp:positionH>
          <wp:positionV relativeFrom="paragraph">
            <wp:posOffset>-30480</wp:posOffset>
          </wp:positionV>
          <wp:extent cx="1420495" cy="1000125"/>
          <wp:effectExtent l="0" t="0" r="8255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32CB">
      <w:rPr>
        <w:noProof/>
      </w:rPr>
      <w:drawing>
        <wp:inline distT="0" distB="0" distL="0" distR="0" wp14:anchorId="5587F1D6" wp14:editId="5B558C23">
          <wp:extent cx="3716061" cy="7143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1633" cy="717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BE"/>
    <w:rsid w:val="000232CB"/>
    <w:rsid w:val="000605C9"/>
    <w:rsid w:val="00067F79"/>
    <w:rsid w:val="000743E2"/>
    <w:rsid w:val="000F16BB"/>
    <w:rsid w:val="001649CA"/>
    <w:rsid w:val="001705A1"/>
    <w:rsid w:val="00191BE1"/>
    <w:rsid w:val="001B14F0"/>
    <w:rsid w:val="001B482F"/>
    <w:rsid w:val="001C42A6"/>
    <w:rsid w:val="0021368E"/>
    <w:rsid w:val="00306C8C"/>
    <w:rsid w:val="00315BEA"/>
    <w:rsid w:val="00347B1C"/>
    <w:rsid w:val="00350487"/>
    <w:rsid w:val="003733BB"/>
    <w:rsid w:val="00405868"/>
    <w:rsid w:val="00441586"/>
    <w:rsid w:val="004708F0"/>
    <w:rsid w:val="004F2E40"/>
    <w:rsid w:val="00522C06"/>
    <w:rsid w:val="00535D47"/>
    <w:rsid w:val="005A443C"/>
    <w:rsid w:val="006247AF"/>
    <w:rsid w:val="006C0174"/>
    <w:rsid w:val="006C7C71"/>
    <w:rsid w:val="00740B1D"/>
    <w:rsid w:val="00747C87"/>
    <w:rsid w:val="0075479F"/>
    <w:rsid w:val="007957F5"/>
    <w:rsid w:val="007D75BE"/>
    <w:rsid w:val="007F420D"/>
    <w:rsid w:val="00807C9F"/>
    <w:rsid w:val="00823039"/>
    <w:rsid w:val="00836D45"/>
    <w:rsid w:val="0084736E"/>
    <w:rsid w:val="00865750"/>
    <w:rsid w:val="0089014E"/>
    <w:rsid w:val="008968D9"/>
    <w:rsid w:val="008C1F18"/>
    <w:rsid w:val="008F3DB8"/>
    <w:rsid w:val="00900BD6"/>
    <w:rsid w:val="009737D0"/>
    <w:rsid w:val="00A1665B"/>
    <w:rsid w:val="00A53D88"/>
    <w:rsid w:val="00AD072E"/>
    <w:rsid w:val="00B11405"/>
    <w:rsid w:val="00B62FAA"/>
    <w:rsid w:val="00B747FB"/>
    <w:rsid w:val="00BF3246"/>
    <w:rsid w:val="00BF57E0"/>
    <w:rsid w:val="00C05D74"/>
    <w:rsid w:val="00C55554"/>
    <w:rsid w:val="00CA3AE9"/>
    <w:rsid w:val="00CE51EF"/>
    <w:rsid w:val="00D023C2"/>
    <w:rsid w:val="00D23AD2"/>
    <w:rsid w:val="00D46E7A"/>
    <w:rsid w:val="00D554A3"/>
    <w:rsid w:val="00D72C44"/>
    <w:rsid w:val="00D73975"/>
    <w:rsid w:val="00D85CE4"/>
    <w:rsid w:val="00D8737B"/>
    <w:rsid w:val="00DA310B"/>
    <w:rsid w:val="00DD651A"/>
    <w:rsid w:val="00DF4CE1"/>
    <w:rsid w:val="00DF648B"/>
    <w:rsid w:val="00E62E94"/>
    <w:rsid w:val="00EF5D1F"/>
    <w:rsid w:val="00F21D82"/>
    <w:rsid w:val="00F21F1B"/>
    <w:rsid w:val="00F450EA"/>
    <w:rsid w:val="00F62FA8"/>
    <w:rsid w:val="00F82690"/>
    <w:rsid w:val="00F87847"/>
    <w:rsid w:val="00FA40C6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6597F3F-208E-4052-8593-C9941B65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5B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D7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75BE"/>
    <w:rPr>
      <w:rFonts w:ascii="Courier New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5D1F"/>
    <w:rPr>
      <w:color w:val="0563C1" w:themeColor="hyperlink"/>
      <w:u w:val="single"/>
    </w:rPr>
  </w:style>
  <w:style w:type="paragraph" w:customStyle="1" w:styleId="Default">
    <w:name w:val="Default"/>
    <w:basedOn w:val="Normale"/>
    <w:rsid w:val="00DD651A"/>
    <w:pPr>
      <w:autoSpaceDE w:val="0"/>
      <w:autoSpaceDN w:val="0"/>
    </w:pPr>
    <w:rPr>
      <w:rFonts w:ascii="Century Gothic" w:eastAsia="Calibri" w:hAnsi="Century Gothic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C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C7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erubin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97F0-F889-4FFD-ADD1-7F364B8C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Chiara Longhi</cp:lastModifiedBy>
  <cp:revision>14</cp:revision>
  <dcterms:created xsi:type="dcterms:W3CDTF">2015-05-04T09:10:00Z</dcterms:created>
  <dcterms:modified xsi:type="dcterms:W3CDTF">2015-10-28T16:28:00Z</dcterms:modified>
</cp:coreProperties>
</file>