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CB" w:rsidRPr="00AD7BCB" w:rsidRDefault="00AD7BCB" w:rsidP="00AD7BCB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b/>
          <w:bCs/>
          <w:color w:val="007FC4"/>
          <w:sz w:val="24"/>
          <w:szCs w:val="30"/>
          <w:lang w:eastAsia="it-IT"/>
        </w:rPr>
      </w:pPr>
    </w:p>
    <w:p w:rsidR="00AD7BCB" w:rsidRPr="00AD7BCB" w:rsidRDefault="00AD7BCB" w:rsidP="00AD7BCB">
      <w:pPr>
        <w:autoSpaceDE w:val="0"/>
        <w:autoSpaceDN w:val="0"/>
        <w:adjustRightInd w:val="0"/>
        <w:spacing w:after="240" w:line="240" w:lineRule="auto"/>
        <w:jc w:val="center"/>
        <w:rPr>
          <w:rFonts w:ascii="Verdana" w:eastAsia="Calibri" w:hAnsi="Verdana" w:cs="Calibri-Bold"/>
          <w:b/>
          <w:bCs/>
          <w:szCs w:val="26"/>
          <w:u w:val="single"/>
        </w:rPr>
      </w:pPr>
      <w:r w:rsidRPr="00AD7BCB">
        <w:rPr>
          <w:rFonts w:ascii="Verdana" w:eastAsia="Calibri" w:hAnsi="Verdana" w:cs="Calibri-Bold"/>
          <w:b/>
          <w:bCs/>
          <w:szCs w:val="26"/>
          <w:u w:val="single"/>
        </w:rPr>
        <w:t>Comunicato stampa</w:t>
      </w:r>
    </w:p>
    <w:p w:rsidR="00D210D4" w:rsidRPr="00AD7BCB" w:rsidRDefault="00633CCD" w:rsidP="00AD7BCB">
      <w:pPr>
        <w:shd w:val="clear" w:color="auto" w:fill="FFFFFF"/>
        <w:spacing w:after="225" w:line="288" w:lineRule="atLeast"/>
        <w:jc w:val="center"/>
        <w:outlineLvl w:val="1"/>
        <w:rPr>
          <w:rFonts w:ascii="Verdana" w:eastAsia="Times New Roman" w:hAnsi="Verdana" w:cs="Arial"/>
          <w:b/>
          <w:bCs/>
          <w:sz w:val="30"/>
          <w:szCs w:val="30"/>
          <w:lang w:eastAsia="it-IT"/>
        </w:rPr>
      </w:pPr>
      <w:proofErr w:type="spellStart"/>
      <w:r w:rsidRPr="00AD7BCB">
        <w:rPr>
          <w:rFonts w:ascii="Verdana" w:eastAsia="Times New Roman" w:hAnsi="Verdana" w:cs="Arial"/>
          <w:b/>
          <w:bCs/>
          <w:sz w:val="30"/>
          <w:szCs w:val="30"/>
          <w:lang w:eastAsia="it-IT"/>
        </w:rPr>
        <w:t>Purdue</w:t>
      </w:r>
      <w:proofErr w:type="spellEnd"/>
      <w:r w:rsidRPr="00AD7BCB">
        <w:rPr>
          <w:rFonts w:ascii="Verdana" w:eastAsia="Times New Roman" w:hAnsi="Verdana" w:cs="Arial"/>
          <w:b/>
          <w:bCs/>
          <w:sz w:val="30"/>
          <w:szCs w:val="30"/>
          <w:lang w:eastAsia="it-IT"/>
        </w:rPr>
        <w:t xml:space="preserve"> </w:t>
      </w:r>
      <w:r>
        <w:rPr>
          <w:rFonts w:ascii="Verdana" w:eastAsia="Times New Roman" w:hAnsi="Verdana" w:cs="Arial"/>
          <w:b/>
          <w:bCs/>
          <w:sz w:val="30"/>
          <w:szCs w:val="30"/>
          <w:lang w:eastAsia="it-IT"/>
        </w:rPr>
        <w:t xml:space="preserve">e </w:t>
      </w:r>
      <w:r w:rsidR="00AD7BCB" w:rsidRPr="00AE5D86">
        <w:rPr>
          <w:rFonts w:ascii="Verdana" w:eastAsia="Times New Roman" w:hAnsi="Verdana" w:cs="Arial"/>
          <w:b/>
          <w:bCs/>
          <w:sz w:val="30"/>
          <w:szCs w:val="30"/>
          <w:lang w:eastAsia="it-IT"/>
        </w:rPr>
        <w:t>Mundipharma</w:t>
      </w:r>
      <w:r w:rsidR="00AD7BCB">
        <w:rPr>
          <w:rFonts w:ascii="Verdana" w:eastAsia="Times New Roman" w:hAnsi="Verdana" w:cs="Arial"/>
          <w:b/>
          <w:bCs/>
          <w:sz w:val="30"/>
          <w:szCs w:val="30"/>
          <w:lang w:eastAsia="it-IT"/>
        </w:rPr>
        <w:t xml:space="preserve"> </w:t>
      </w:r>
      <w:r w:rsidR="009D1B7A" w:rsidRPr="00AD7BCB">
        <w:rPr>
          <w:rFonts w:ascii="Verdana" w:eastAsia="Times New Roman" w:hAnsi="Verdana" w:cs="Arial"/>
          <w:b/>
          <w:bCs/>
          <w:sz w:val="30"/>
          <w:szCs w:val="30"/>
          <w:lang w:eastAsia="it-IT"/>
        </w:rPr>
        <w:t>annuncia</w:t>
      </w:r>
      <w:r w:rsidR="00AD7BCB">
        <w:rPr>
          <w:rFonts w:ascii="Verdana" w:eastAsia="Times New Roman" w:hAnsi="Verdana" w:cs="Arial"/>
          <w:b/>
          <w:bCs/>
          <w:sz w:val="30"/>
          <w:szCs w:val="30"/>
          <w:lang w:eastAsia="it-IT"/>
        </w:rPr>
        <w:t>no</w:t>
      </w:r>
      <w:r w:rsidR="009D1B7A" w:rsidRPr="00AD7BCB">
        <w:rPr>
          <w:rFonts w:ascii="Verdana" w:eastAsia="Times New Roman" w:hAnsi="Verdana" w:cs="Arial"/>
          <w:b/>
          <w:bCs/>
          <w:sz w:val="30"/>
          <w:szCs w:val="30"/>
          <w:lang w:eastAsia="it-IT"/>
        </w:rPr>
        <w:t xml:space="preserve"> l’acquis</w:t>
      </w:r>
      <w:r w:rsidR="00540C4B">
        <w:rPr>
          <w:rFonts w:ascii="Verdana" w:eastAsia="Times New Roman" w:hAnsi="Verdana" w:cs="Arial"/>
          <w:b/>
          <w:bCs/>
          <w:sz w:val="30"/>
          <w:szCs w:val="30"/>
          <w:lang w:eastAsia="it-IT"/>
        </w:rPr>
        <w:t>izione</w:t>
      </w:r>
      <w:r w:rsidR="0059092B" w:rsidRPr="00AD7BCB">
        <w:rPr>
          <w:rFonts w:ascii="Verdana" w:eastAsia="Times New Roman" w:hAnsi="Verdana" w:cs="Arial"/>
          <w:b/>
          <w:bCs/>
          <w:sz w:val="30"/>
          <w:szCs w:val="30"/>
          <w:lang w:eastAsia="it-IT"/>
        </w:rPr>
        <w:t xml:space="preserve"> del programma</w:t>
      </w:r>
      <w:r w:rsidR="00F07B4B" w:rsidRPr="00AD7BCB">
        <w:rPr>
          <w:rFonts w:ascii="Verdana" w:eastAsia="Times New Roman" w:hAnsi="Verdana" w:cs="Arial"/>
          <w:b/>
          <w:bCs/>
          <w:sz w:val="30"/>
          <w:szCs w:val="30"/>
          <w:lang w:eastAsia="it-IT"/>
        </w:rPr>
        <w:t xml:space="preserve"> relativo al</w:t>
      </w:r>
      <w:r w:rsidR="00AC2DD7">
        <w:rPr>
          <w:rFonts w:ascii="Verdana" w:eastAsia="Times New Roman" w:hAnsi="Verdana" w:cs="Arial"/>
          <w:b/>
          <w:bCs/>
          <w:sz w:val="30"/>
          <w:szCs w:val="30"/>
          <w:lang w:eastAsia="it-IT"/>
        </w:rPr>
        <w:t xml:space="preserve"> recettore</w:t>
      </w:r>
      <w:r w:rsidR="0059092B" w:rsidRPr="00AD7BCB">
        <w:rPr>
          <w:rFonts w:ascii="Verdana" w:eastAsia="Times New Roman" w:hAnsi="Verdana" w:cs="Arial"/>
          <w:b/>
          <w:bCs/>
          <w:sz w:val="30"/>
          <w:szCs w:val="30"/>
          <w:lang w:eastAsia="it-IT"/>
        </w:rPr>
        <w:t xml:space="preserve"> </w:t>
      </w:r>
      <w:proofErr w:type="spellStart"/>
      <w:r w:rsidR="00D210D4" w:rsidRPr="00AD7BCB">
        <w:rPr>
          <w:rFonts w:ascii="Verdana" w:eastAsia="Times New Roman" w:hAnsi="Verdana" w:cs="Arial"/>
          <w:b/>
          <w:bCs/>
          <w:sz w:val="30"/>
          <w:szCs w:val="30"/>
          <w:lang w:eastAsia="it-IT"/>
        </w:rPr>
        <w:t>TrkA</w:t>
      </w:r>
      <w:proofErr w:type="spellEnd"/>
      <w:r w:rsidR="00D210D4" w:rsidRPr="00AD7BCB">
        <w:rPr>
          <w:rFonts w:ascii="Verdana" w:eastAsia="Times New Roman" w:hAnsi="Verdana" w:cs="Arial"/>
          <w:b/>
          <w:bCs/>
          <w:sz w:val="30"/>
          <w:szCs w:val="30"/>
          <w:lang w:eastAsia="it-IT"/>
        </w:rPr>
        <w:t xml:space="preserve"> </w:t>
      </w:r>
      <w:r w:rsidR="007B0FE2" w:rsidRPr="00AD7BCB">
        <w:rPr>
          <w:rFonts w:ascii="Verdana" w:eastAsia="Times New Roman" w:hAnsi="Verdana" w:cs="Arial"/>
          <w:b/>
          <w:bCs/>
          <w:sz w:val="30"/>
          <w:szCs w:val="30"/>
          <w:lang w:eastAsia="it-IT"/>
        </w:rPr>
        <w:t>da</w:t>
      </w:r>
      <w:r w:rsidR="00D210D4" w:rsidRPr="00AD7BCB">
        <w:rPr>
          <w:rFonts w:ascii="Verdana" w:eastAsia="Times New Roman" w:hAnsi="Verdana" w:cs="Arial"/>
          <w:b/>
          <w:bCs/>
          <w:sz w:val="30"/>
          <w:szCs w:val="30"/>
          <w:lang w:eastAsia="it-IT"/>
        </w:rPr>
        <w:t xml:space="preserve"> VM </w:t>
      </w:r>
      <w:proofErr w:type="spellStart"/>
      <w:r w:rsidR="00D210D4" w:rsidRPr="00AD7BCB">
        <w:rPr>
          <w:rFonts w:ascii="Verdana" w:eastAsia="Times New Roman" w:hAnsi="Verdana" w:cs="Arial"/>
          <w:b/>
          <w:bCs/>
          <w:sz w:val="30"/>
          <w:szCs w:val="30"/>
          <w:lang w:eastAsia="it-IT"/>
        </w:rPr>
        <w:t>Pharma</w:t>
      </w:r>
      <w:proofErr w:type="spellEnd"/>
    </w:p>
    <w:p w:rsidR="00D210D4" w:rsidRPr="00AD7BCB" w:rsidRDefault="00A62B3C" w:rsidP="00850033">
      <w:pPr>
        <w:shd w:val="clear" w:color="auto" w:fill="FFFFFF"/>
        <w:spacing w:after="225" w:line="300" w:lineRule="atLeast"/>
        <w:jc w:val="center"/>
        <w:rPr>
          <w:rFonts w:ascii="Verdana" w:eastAsia="Times New Roman" w:hAnsi="Verdana" w:cs="Arial"/>
          <w:color w:val="111111"/>
          <w:sz w:val="21"/>
          <w:szCs w:val="21"/>
          <w:lang w:eastAsia="it-IT"/>
        </w:rPr>
      </w:pPr>
      <w:r w:rsidRPr="00A62B3C">
        <w:rPr>
          <w:rFonts w:ascii="Verdana" w:eastAsia="Times New Roman" w:hAnsi="Verdana" w:cs="Arial"/>
          <w:i/>
          <w:iCs/>
          <w:color w:val="111111"/>
          <w:sz w:val="21"/>
          <w:lang w:eastAsia="it-IT"/>
        </w:rPr>
        <w:t xml:space="preserve">Le consociate indipendenti </w:t>
      </w:r>
      <w:proofErr w:type="spellStart"/>
      <w:r w:rsidR="00633CCD" w:rsidRPr="00A62B3C">
        <w:rPr>
          <w:rFonts w:ascii="Verdana" w:eastAsia="Times New Roman" w:hAnsi="Verdana" w:cs="Arial"/>
          <w:i/>
          <w:iCs/>
          <w:color w:val="111111"/>
          <w:sz w:val="21"/>
          <w:lang w:eastAsia="it-IT"/>
        </w:rPr>
        <w:t>Purdue</w:t>
      </w:r>
      <w:proofErr w:type="spellEnd"/>
      <w:r w:rsidR="00633CCD" w:rsidRPr="00A62B3C">
        <w:rPr>
          <w:rFonts w:ascii="Verdana" w:eastAsia="Times New Roman" w:hAnsi="Verdana" w:cs="Arial"/>
          <w:i/>
          <w:iCs/>
          <w:color w:val="111111"/>
          <w:sz w:val="21"/>
          <w:lang w:eastAsia="it-IT"/>
        </w:rPr>
        <w:t xml:space="preserve"> </w:t>
      </w:r>
      <w:proofErr w:type="spellStart"/>
      <w:r w:rsidR="00633CCD" w:rsidRPr="00AD7BCB">
        <w:rPr>
          <w:rFonts w:ascii="Verdana" w:eastAsia="Times New Roman" w:hAnsi="Verdana" w:cs="Arial"/>
          <w:i/>
          <w:iCs/>
          <w:color w:val="111111"/>
          <w:sz w:val="21"/>
          <w:lang w:eastAsia="it-IT"/>
        </w:rPr>
        <w:t>Pharma</w:t>
      </w:r>
      <w:proofErr w:type="spellEnd"/>
      <w:r w:rsidR="00633CCD" w:rsidRPr="00976B95">
        <w:rPr>
          <w:rFonts w:ascii="Verdana" w:eastAsia="Times New Roman" w:hAnsi="Verdana" w:cs="Arial"/>
          <w:i/>
          <w:iCs/>
          <w:color w:val="FF0000"/>
          <w:sz w:val="21"/>
          <w:lang w:eastAsia="it-IT"/>
        </w:rPr>
        <w:t xml:space="preserve"> </w:t>
      </w:r>
      <w:r w:rsidR="00633CCD" w:rsidRPr="00A62B3C">
        <w:rPr>
          <w:rFonts w:ascii="Verdana" w:eastAsia="Times New Roman" w:hAnsi="Verdana" w:cs="Arial"/>
          <w:i/>
          <w:iCs/>
          <w:color w:val="111111"/>
          <w:sz w:val="21"/>
          <w:lang w:eastAsia="it-IT"/>
        </w:rPr>
        <w:t xml:space="preserve">e </w:t>
      </w:r>
      <w:r w:rsidRPr="00AE5D86">
        <w:rPr>
          <w:rFonts w:ascii="Verdana" w:eastAsia="Times New Roman" w:hAnsi="Verdana" w:cs="Arial"/>
          <w:i/>
          <w:iCs/>
          <w:sz w:val="21"/>
          <w:lang w:eastAsia="it-IT"/>
        </w:rPr>
        <w:t>Mundipharma</w:t>
      </w:r>
      <w:r w:rsidR="00976B95" w:rsidRPr="00AE5D86">
        <w:rPr>
          <w:rFonts w:ascii="Verdana" w:eastAsia="Times New Roman" w:hAnsi="Verdana" w:cs="Arial"/>
          <w:i/>
          <w:iCs/>
          <w:sz w:val="21"/>
          <w:lang w:eastAsia="it-IT"/>
        </w:rPr>
        <w:t xml:space="preserve"> International Corporation </w:t>
      </w:r>
      <w:proofErr w:type="spellStart"/>
      <w:r w:rsidR="00976B95" w:rsidRPr="00AE5D86">
        <w:rPr>
          <w:rFonts w:ascii="Verdana" w:eastAsia="Times New Roman" w:hAnsi="Verdana" w:cs="Arial"/>
          <w:i/>
          <w:iCs/>
          <w:sz w:val="21"/>
          <w:lang w:eastAsia="it-IT"/>
        </w:rPr>
        <w:t>Limited</w:t>
      </w:r>
      <w:proofErr w:type="spellEnd"/>
      <w:r w:rsidRPr="00AE5D86">
        <w:rPr>
          <w:rFonts w:ascii="Verdana" w:eastAsia="Times New Roman" w:hAnsi="Verdana" w:cs="Arial"/>
          <w:i/>
          <w:iCs/>
          <w:sz w:val="21"/>
          <w:lang w:eastAsia="it-IT"/>
        </w:rPr>
        <w:t xml:space="preserve"> </w:t>
      </w:r>
      <w:r w:rsidR="00371FE3" w:rsidRPr="00AE5D86">
        <w:rPr>
          <w:rFonts w:ascii="Verdana" w:eastAsia="Times New Roman" w:hAnsi="Verdana" w:cs="Arial"/>
          <w:i/>
          <w:iCs/>
          <w:sz w:val="21"/>
          <w:lang w:eastAsia="it-IT"/>
        </w:rPr>
        <w:t>otterr</w:t>
      </w:r>
      <w:r w:rsidRPr="00AE5D86">
        <w:rPr>
          <w:rFonts w:ascii="Verdana" w:eastAsia="Times New Roman" w:hAnsi="Verdana" w:cs="Arial"/>
          <w:i/>
          <w:iCs/>
          <w:sz w:val="21"/>
          <w:lang w:eastAsia="it-IT"/>
        </w:rPr>
        <w:t>anno</w:t>
      </w:r>
      <w:r w:rsidR="00B659AC" w:rsidRPr="00AE5D86">
        <w:rPr>
          <w:rFonts w:ascii="Verdana" w:eastAsia="Times New Roman" w:hAnsi="Verdana" w:cs="Arial"/>
          <w:i/>
          <w:iCs/>
          <w:sz w:val="21"/>
          <w:lang w:eastAsia="it-IT"/>
        </w:rPr>
        <w:t xml:space="preserve"> pieni</w:t>
      </w:r>
      <w:r w:rsidR="005A0F25" w:rsidRPr="00AE5D86">
        <w:rPr>
          <w:rFonts w:ascii="Verdana" w:eastAsia="Times New Roman" w:hAnsi="Verdana" w:cs="Arial"/>
          <w:i/>
          <w:iCs/>
          <w:sz w:val="21"/>
          <w:lang w:eastAsia="it-IT"/>
        </w:rPr>
        <w:t xml:space="preserve"> diritti </w:t>
      </w:r>
      <w:r w:rsidR="000132F5" w:rsidRPr="00AE5D86">
        <w:rPr>
          <w:rFonts w:ascii="Verdana" w:eastAsia="Times New Roman" w:hAnsi="Verdana" w:cs="Arial"/>
          <w:i/>
          <w:iCs/>
          <w:sz w:val="21"/>
          <w:lang w:eastAsia="it-IT"/>
        </w:rPr>
        <w:t xml:space="preserve">di sviluppo e di </w:t>
      </w:r>
      <w:r w:rsidR="005A0F25" w:rsidRPr="00AE5D86">
        <w:rPr>
          <w:rFonts w:ascii="Verdana" w:eastAsia="Times New Roman" w:hAnsi="Verdana" w:cs="Arial"/>
          <w:i/>
          <w:iCs/>
          <w:sz w:val="21"/>
          <w:lang w:eastAsia="it-IT"/>
        </w:rPr>
        <w:t>commerciali</w:t>
      </w:r>
      <w:r w:rsidR="000132F5" w:rsidRPr="00AE5D86">
        <w:rPr>
          <w:rFonts w:ascii="Verdana" w:eastAsia="Times New Roman" w:hAnsi="Verdana" w:cs="Arial"/>
          <w:i/>
          <w:iCs/>
          <w:sz w:val="21"/>
          <w:lang w:eastAsia="it-IT"/>
        </w:rPr>
        <w:t>zzazione</w:t>
      </w:r>
      <w:r w:rsidR="005A0F25" w:rsidRPr="00AE5D86">
        <w:rPr>
          <w:rFonts w:ascii="Verdana" w:eastAsia="Times New Roman" w:hAnsi="Verdana" w:cs="Arial"/>
          <w:i/>
          <w:iCs/>
          <w:sz w:val="21"/>
          <w:lang w:eastAsia="it-IT"/>
        </w:rPr>
        <w:t xml:space="preserve"> </w:t>
      </w:r>
      <w:r w:rsidR="0059092B" w:rsidRPr="00AE5D86">
        <w:rPr>
          <w:rFonts w:ascii="Verdana" w:eastAsia="Times New Roman" w:hAnsi="Verdana" w:cs="Arial"/>
          <w:i/>
          <w:iCs/>
          <w:sz w:val="21"/>
          <w:lang w:eastAsia="it-IT"/>
        </w:rPr>
        <w:t>in tutto il mondo</w:t>
      </w:r>
      <w:r w:rsidR="0059092B" w:rsidRPr="00AD7BCB">
        <w:rPr>
          <w:rFonts w:ascii="Verdana" w:eastAsia="Times New Roman" w:hAnsi="Verdana" w:cs="Arial"/>
          <w:i/>
          <w:iCs/>
          <w:color w:val="111111"/>
          <w:sz w:val="21"/>
          <w:lang w:eastAsia="it-IT"/>
        </w:rPr>
        <w:t xml:space="preserve"> </w:t>
      </w:r>
      <w:r w:rsidR="00AF5C46" w:rsidRPr="00AD7BCB">
        <w:rPr>
          <w:rFonts w:ascii="Verdana" w:eastAsia="Times New Roman" w:hAnsi="Verdana" w:cs="Arial"/>
          <w:i/>
          <w:iCs/>
          <w:color w:val="111111"/>
          <w:sz w:val="21"/>
          <w:lang w:eastAsia="it-IT"/>
        </w:rPr>
        <w:t>per il</w:t>
      </w:r>
      <w:r w:rsidR="005A0F25" w:rsidRPr="00AD7BCB">
        <w:rPr>
          <w:rFonts w:ascii="Verdana" w:eastAsia="Times New Roman" w:hAnsi="Verdana" w:cs="Arial"/>
          <w:i/>
          <w:iCs/>
          <w:color w:val="111111"/>
          <w:sz w:val="21"/>
          <w:lang w:eastAsia="it-IT"/>
        </w:rPr>
        <w:t xml:space="preserve"> </w:t>
      </w:r>
      <w:r w:rsidR="00D210D4" w:rsidRPr="00AD7BCB">
        <w:rPr>
          <w:rFonts w:ascii="Verdana" w:eastAsia="Times New Roman" w:hAnsi="Verdana" w:cs="Arial"/>
          <w:i/>
          <w:iCs/>
          <w:color w:val="111111"/>
          <w:sz w:val="21"/>
          <w:lang w:eastAsia="it-IT"/>
        </w:rPr>
        <w:t xml:space="preserve">VM-902A, </w:t>
      </w:r>
      <w:r w:rsidR="00B659AC" w:rsidRPr="00AD7BCB">
        <w:rPr>
          <w:rFonts w:ascii="Verdana" w:eastAsia="Times New Roman" w:hAnsi="Verdana" w:cs="Arial"/>
          <w:i/>
          <w:iCs/>
          <w:color w:val="111111"/>
          <w:sz w:val="21"/>
          <w:lang w:eastAsia="it-IT"/>
        </w:rPr>
        <w:t>i composti di backup e</w:t>
      </w:r>
      <w:r w:rsidR="00D210D4" w:rsidRPr="00AD7BCB">
        <w:rPr>
          <w:rFonts w:ascii="Verdana" w:eastAsia="Times New Roman" w:hAnsi="Verdana" w:cs="Arial"/>
          <w:i/>
          <w:iCs/>
          <w:color w:val="111111"/>
          <w:sz w:val="21"/>
          <w:lang w:eastAsia="it-IT"/>
        </w:rPr>
        <w:t xml:space="preserve"> </w:t>
      </w:r>
      <w:r w:rsidR="00AF5C46" w:rsidRPr="00AD7BCB">
        <w:rPr>
          <w:rFonts w:ascii="Verdana" w:eastAsia="Times New Roman" w:hAnsi="Verdana" w:cs="Arial"/>
          <w:i/>
          <w:iCs/>
          <w:color w:val="111111"/>
          <w:sz w:val="21"/>
          <w:lang w:eastAsia="it-IT"/>
        </w:rPr>
        <w:t>la</w:t>
      </w:r>
      <w:r w:rsidR="00B659AC" w:rsidRPr="00AD7BCB">
        <w:rPr>
          <w:rFonts w:ascii="Verdana" w:eastAsia="Times New Roman" w:hAnsi="Verdana" w:cs="Arial"/>
          <w:i/>
          <w:iCs/>
          <w:color w:val="111111"/>
          <w:sz w:val="21"/>
          <w:lang w:eastAsia="it-IT"/>
        </w:rPr>
        <w:t xml:space="preserve"> </w:t>
      </w:r>
      <w:r w:rsidR="00D90E8C" w:rsidRPr="00AD7BCB">
        <w:rPr>
          <w:rFonts w:ascii="Verdana" w:eastAsia="Times New Roman" w:hAnsi="Verdana" w:cs="Arial"/>
          <w:i/>
          <w:iCs/>
          <w:color w:val="111111"/>
          <w:sz w:val="21"/>
          <w:lang w:eastAsia="it-IT"/>
        </w:rPr>
        <w:t xml:space="preserve">relativa </w:t>
      </w:r>
      <w:r w:rsidR="00B659AC" w:rsidRPr="00AD7BCB">
        <w:rPr>
          <w:rFonts w:ascii="Verdana" w:eastAsia="Times New Roman" w:hAnsi="Verdana" w:cs="Arial"/>
          <w:i/>
          <w:iCs/>
          <w:color w:val="111111"/>
          <w:sz w:val="21"/>
          <w:lang w:eastAsia="it-IT"/>
        </w:rPr>
        <w:t xml:space="preserve">proprietà </w:t>
      </w:r>
      <w:r w:rsidR="00AF5C46" w:rsidRPr="00AD7BCB">
        <w:rPr>
          <w:rFonts w:ascii="Verdana" w:eastAsia="Times New Roman" w:hAnsi="Verdana" w:cs="Arial"/>
          <w:i/>
          <w:iCs/>
          <w:color w:val="111111"/>
          <w:sz w:val="21"/>
          <w:lang w:eastAsia="it-IT"/>
        </w:rPr>
        <w:t>intellettuale</w:t>
      </w:r>
      <w:r w:rsidR="00D210D4" w:rsidRPr="00AD7BCB">
        <w:rPr>
          <w:rFonts w:ascii="Verdana" w:eastAsia="Times New Roman" w:hAnsi="Verdana" w:cs="Arial"/>
          <w:i/>
          <w:iCs/>
          <w:color w:val="111111"/>
          <w:sz w:val="21"/>
          <w:lang w:eastAsia="it-IT"/>
        </w:rPr>
        <w:t xml:space="preserve"> </w:t>
      </w:r>
      <w:r w:rsidR="00D90E8C" w:rsidRPr="00AD7BCB">
        <w:rPr>
          <w:rFonts w:ascii="Verdana" w:eastAsia="Times New Roman" w:hAnsi="Verdana" w:cs="Arial"/>
          <w:i/>
          <w:iCs/>
          <w:color w:val="111111"/>
          <w:sz w:val="21"/>
          <w:lang w:eastAsia="it-IT"/>
        </w:rPr>
        <w:t xml:space="preserve">per </w:t>
      </w:r>
      <w:r w:rsidR="00F26B94" w:rsidRPr="00AD7BCB">
        <w:rPr>
          <w:rFonts w:ascii="Verdana" w:eastAsia="Times New Roman" w:hAnsi="Verdana" w:cs="Arial"/>
          <w:i/>
          <w:iCs/>
          <w:color w:val="111111"/>
          <w:sz w:val="21"/>
          <w:lang w:eastAsia="it-IT"/>
        </w:rPr>
        <w:t>il trattamento</w:t>
      </w:r>
      <w:r w:rsidR="00D90E8C" w:rsidRPr="00AD7BCB">
        <w:rPr>
          <w:rFonts w:ascii="Verdana" w:eastAsia="Times New Roman" w:hAnsi="Verdana" w:cs="Arial"/>
          <w:i/>
          <w:iCs/>
          <w:color w:val="111111"/>
          <w:sz w:val="21"/>
          <w:lang w:eastAsia="it-IT"/>
        </w:rPr>
        <w:t xml:space="preserve"> potenziale</w:t>
      </w:r>
      <w:r w:rsidR="00AF5C46" w:rsidRPr="00AD7BCB">
        <w:rPr>
          <w:rFonts w:ascii="Verdana" w:eastAsia="Times New Roman" w:hAnsi="Verdana" w:cs="Arial"/>
          <w:i/>
          <w:iCs/>
          <w:color w:val="111111"/>
          <w:sz w:val="21"/>
          <w:lang w:eastAsia="it-IT"/>
        </w:rPr>
        <w:t xml:space="preserve"> del dolore cronico</w:t>
      </w:r>
    </w:p>
    <w:p w:rsidR="00D210D4" w:rsidRPr="00313383" w:rsidRDefault="00AF5C46" w:rsidP="00850033">
      <w:pPr>
        <w:shd w:val="clear" w:color="auto" w:fill="FFFFFF"/>
        <w:spacing w:after="225" w:line="300" w:lineRule="atLeast"/>
        <w:jc w:val="both"/>
        <w:rPr>
          <w:rFonts w:ascii="Verdana" w:eastAsia="Times New Roman" w:hAnsi="Verdana" w:cs="Arial"/>
          <w:b/>
          <w:color w:val="111111"/>
          <w:sz w:val="21"/>
          <w:szCs w:val="21"/>
          <w:lang w:eastAsia="it-IT"/>
        </w:rPr>
      </w:pPr>
      <w:r w:rsidRPr="00AD7BCB">
        <w:rPr>
          <w:rFonts w:ascii="Verdana" w:eastAsia="Times New Roman" w:hAnsi="Verdana" w:cs="Arial"/>
          <w:b/>
          <w:bCs/>
          <w:color w:val="111111"/>
          <w:sz w:val="21"/>
          <w:lang w:eastAsia="it-IT"/>
        </w:rPr>
        <w:t>Stamford, Connecticut</w:t>
      </w:r>
      <w:r w:rsidR="00D210D4" w:rsidRPr="00AD7BCB">
        <w:rPr>
          <w:rFonts w:ascii="Verdana" w:eastAsia="Times New Roman" w:hAnsi="Verdana" w:cs="Arial"/>
          <w:b/>
          <w:bCs/>
          <w:color w:val="111111"/>
          <w:sz w:val="21"/>
          <w:lang w:eastAsia="it-IT"/>
        </w:rPr>
        <w:t xml:space="preserve"> </w:t>
      </w:r>
      <w:r w:rsidRPr="00AD7BCB">
        <w:rPr>
          <w:rFonts w:ascii="Verdana" w:eastAsia="Times New Roman" w:hAnsi="Verdana" w:cs="Arial"/>
          <w:b/>
          <w:bCs/>
          <w:color w:val="111111"/>
          <w:sz w:val="21"/>
          <w:lang w:eastAsia="it-IT"/>
        </w:rPr>
        <w:t>e</w:t>
      </w:r>
      <w:r w:rsidR="00D90E8C" w:rsidRPr="00AD7BCB">
        <w:rPr>
          <w:rFonts w:ascii="Verdana" w:eastAsia="Times New Roman" w:hAnsi="Verdana" w:cs="Arial"/>
          <w:b/>
          <w:bCs/>
          <w:color w:val="111111"/>
          <w:sz w:val="21"/>
          <w:lang w:eastAsia="it-IT"/>
        </w:rPr>
        <w:t xml:space="preserve"> </w:t>
      </w:r>
      <w:proofErr w:type="spellStart"/>
      <w:r w:rsidR="00D90E8C" w:rsidRPr="00AD7BCB">
        <w:rPr>
          <w:rFonts w:ascii="Verdana" w:eastAsia="Times New Roman" w:hAnsi="Verdana" w:cs="Arial"/>
          <w:b/>
          <w:bCs/>
          <w:color w:val="111111"/>
          <w:sz w:val="21"/>
          <w:lang w:eastAsia="it-IT"/>
        </w:rPr>
        <w:t>Fremont</w:t>
      </w:r>
      <w:proofErr w:type="spellEnd"/>
      <w:r w:rsidR="00D90E8C" w:rsidRPr="00AD7BCB">
        <w:rPr>
          <w:rFonts w:ascii="Verdana" w:eastAsia="Times New Roman" w:hAnsi="Verdana" w:cs="Arial"/>
          <w:b/>
          <w:bCs/>
          <w:color w:val="111111"/>
          <w:sz w:val="21"/>
          <w:lang w:eastAsia="it-IT"/>
        </w:rPr>
        <w:t>, California</w:t>
      </w:r>
      <w:r w:rsidR="00D210D4" w:rsidRPr="00AD7BCB">
        <w:rPr>
          <w:rFonts w:ascii="Verdana" w:eastAsia="Times New Roman" w:hAnsi="Verdana" w:cs="Arial"/>
          <w:b/>
          <w:bCs/>
          <w:color w:val="111111"/>
          <w:sz w:val="21"/>
          <w:lang w:eastAsia="it-IT"/>
        </w:rPr>
        <w:t xml:space="preserve">, </w:t>
      </w:r>
      <w:r w:rsidR="000F43B1">
        <w:rPr>
          <w:rFonts w:ascii="Verdana" w:eastAsia="Times New Roman" w:hAnsi="Verdana" w:cs="Arial"/>
          <w:b/>
          <w:bCs/>
          <w:color w:val="111111"/>
          <w:sz w:val="21"/>
          <w:lang w:eastAsia="it-IT"/>
        </w:rPr>
        <w:t>1</w:t>
      </w:r>
      <w:r w:rsidR="00B356B3">
        <w:rPr>
          <w:rFonts w:ascii="Verdana" w:eastAsia="Times New Roman" w:hAnsi="Verdana" w:cs="Arial"/>
          <w:b/>
          <w:bCs/>
          <w:color w:val="111111"/>
          <w:sz w:val="21"/>
          <w:lang w:eastAsia="it-IT"/>
        </w:rPr>
        <w:t>7</w:t>
      </w:r>
      <w:r w:rsidR="000F43B1">
        <w:rPr>
          <w:rFonts w:ascii="Verdana" w:eastAsia="Times New Roman" w:hAnsi="Verdana" w:cs="Arial"/>
          <w:b/>
          <w:bCs/>
          <w:color w:val="111111"/>
          <w:sz w:val="21"/>
          <w:lang w:eastAsia="it-IT"/>
        </w:rPr>
        <w:t xml:space="preserve"> </w:t>
      </w:r>
      <w:r w:rsidR="00D90E8C" w:rsidRPr="00AD7BCB">
        <w:rPr>
          <w:rFonts w:ascii="Verdana" w:eastAsia="Times New Roman" w:hAnsi="Verdana" w:cs="Arial"/>
          <w:b/>
          <w:bCs/>
          <w:color w:val="111111"/>
          <w:sz w:val="21"/>
          <w:lang w:eastAsia="it-IT"/>
        </w:rPr>
        <w:t>settembre</w:t>
      </w:r>
      <w:r w:rsidR="00D210D4" w:rsidRPr="00AD7BCB">
        <w:rPr>
          <w:rFonts w:ascii="Verdana" w:eastAsia="Times New Roman" w:hAnsi="Verdana" w:cs="Arial"/>
          <w:b/>
          <w:bCs/>
          <w:color w:val="111111"/>
          <w:sz w:val="21"/>
          <w:lang w:eastAsia="it-IT"/>
        </w:rPr>
        <w:t xml:space="preserve"> 2015</w:t>
      </w:r>
      <w:r w:rsidR="00D210D4" w:rsidRPr="00AD7BCB">
        <w:rPr>
          <w:rFonts w:ascii="Verdana" w:eastAsia="Times New Roman" w:hAnsi="Verdana" w:cs="Arial"/>
          <w:color w:val="111111"/>
          <w:sz w:val="21"/>
          <w:lang w:eastAsia="it-IT"/>
        </w:rPr>
        <w:t> </w:t>
      </w:r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– </w:t>
      </w:r>
      <w:proofErr w:type="spellStart"/>
      <w:r w:rsidR="00633CCD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Purdue</w:t>
      </w:r>
      <w:proofErr w:type="spellEnd"/>
      <w:r w:rsidR="00633CCD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proofErr w:type="spellStart"/>
      <w:r w:rsidR="00633CCD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Pharma</w:t>
      </w:r>
      <w:proofErr w:type="spellEnd"/>
      <w:r w:rsidR="00633CCD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proofErr w:type="spellStart"/>
      <w:r w:rsidR="00633CCD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L.P.</w:t>
      </w:r>
      <w:proofErr w:type="spellEnd"/>
      <w:r w:rsidR="00633CCD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r w:rsidR="00633CCD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e </w:t>
      </w:r>
      <w:r w:rsidR="00A62B3C" w:rsidRPr="00AE5D86">
        <w:rPr>
          <w:rFonts w:ascii="Verdana" w:eastAsia="Times New Roman" w:hAnsi="Verdana" w:cs="Arial"/>
          <w:sz w:val="21"/>
          <w:szCs w:val="21"/>
          <w:lang w:eastAsia="it-IT"/>
        </w:rPr>
        <w:t xml:space="preserve">Mundipharma International Corporation </w:t>
      </w:r>
      <w:proofErr w:type="spellStart"/>
      <w:r w:rsidR="00A62B3C" w:rsidRPr="00AE5D86">
        <w:rPr>
          <w:rFonts w:ascii="Verdana" w:eastAsia="Times New Roman" w:hAnsi="Verdana" w:cs="Arial"/>
          <w:sz w:val="21"/>
          <w:szCs w:val="21"/>
          <w:lang w:eastAsia="it-IT"/>
        </w:rPr>
        <w:t>Limited</w:t>
      </w:r>
      <w:proofErr w:type="spellEnd"/>
      <w:r w:rsidR="00A62B3C" w:rsidRPr="00A62B3C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r w:rsidR="00D90E8C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ha</w:t>
      </w:r>
      <w:r w:rsidR="00A62B3C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nno</w:t>
      </w:r>
      <w:r w:rsidR="00D90E8C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annunciato </w:t>
      </w:r>
      <w:r w:rsidR="00D012B3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di aver acquis</w:t>
      </w:r>
      <w:r w:rsidR="00D3669A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i</w:t>
      </w:r>
      <w:r w:rsidR="00D012B3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to da</w:t>
      </w:r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VM Pharma LLC </w:t>
      </w:r>
      <w:r w:rsidR="00D012B3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i</w:t>
      </w:r>
      <w:r w:rsidR="00D90E8C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l</w:t>
      </w:r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r w:rsidR="00D210D4" w:rsidRPr="00CE270E">
        <w:rPr>
          <w:rFonts w:ascii="Verdana" w:eastAsia="Times New Roman" w:hAnsi="Verdana" w:cs="Arial"/>
          <w:b/>
          <w:color w:val="111111"/>
          <w:sz w:val="21"/>
          <w:szCs w:val="21"/>
          <w:lang w:eastAsia="it-IT"/>
        </w:rPr>
        <w:t>VM-902A</w:t>
      </w:r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, </w:t>
      </w:r>
      <w:r w:rsidR="0092725A" w:rsidRPr="00CE270E">
        <w:rPr>
          <w:rFonts w:ascii="Verdana" w:eastAsia="Times New Roman" w:hAnsi="Verdana" w:cs="Arial"/>
          <w:b/>
          <w:color w:val="111111"/>
          <w:sz w:val="21"/>
          <w:szCs w:val="21"/>
          <w:lang w:eastAsia="it-IT"/>
        </w:rPr>
        <w:t>primo</w:t>
      </w:r>
      <w:r w:rsidR="00D90E8C" w:rsidRPr="00CE270E">
        <w:rPr>
          <w:rFonts w:ascii="Verdana" w:eastAsia="Times New Roman" w:hAnsi="Verdana" w:cs="Arial"/>
          <w:b/>
          <w:color w:val="111111"/>
          <w:sz w:val="21"/>
          <w:szCs w:val="21"/>
          <w:lang w:eastAsia="it-IT"/>
        </w:rPr>
        <w:t xml:space="preserve"> inibitore selettivo allosterico </w:t>
      </w:r>
      <w:r w:rsidR="00D012B3" w:rsidRPr="00CE270E">
        <w:rPr>
          <w:rFonts w:ascii="Verdana" w:eastAsia="Times New Roman" w:hAnsi="Verdana" w:cs="Arial"/>
          <w:b/>
          <w:color w:val="111111"/>
          <w:sz w:val="21"/>
          <w:szCs w:val="21"/>
          <w:lang w:eastAsia="it-IT"/>
        </w:rPr>
        <w:t xml:space="preserve">del recettore </w:t>
      </w:r>
      <w:proofErr w:type="spellStart"/>
      <w:r w:rsidR="00D012B3" w:rsidRPr="00CE270E">
        <w:rPr>
          <w:rFonts w:ascii="Verdana" w:eastAsia="Times New Roman" w:hAnsi="Verdana" w:cs="Arial"/>
          <w:b/>
          <w:color w:val="111111"/>
          <w:sz w:val="21"/>
          <w:szCs w:val="21"/>
          <w:lang w:eastAsia="it-IT"/>
        </w:rPr>
        <w:t>tropomiosina</w:t>
      </w:r>
      <w:proofErr w:type="spellEnd"/>
      <w:r w:rsidR="00D210D4" w:rsidRPr="00CE270E">
        <w:rPr>
          <w:rFonts w:ascii="Verdana" w:eastAsia="Times New Roman" w:hAnsi="Verdana" w:cs="Arial"/>
          <w:b/>
          <w:color w:val="111111"/>
          <w:sz w:val="21"/>
          <w:szCs w:val="21"/>
          <w:lang w:eastAsia="it-IT"/>
        </w:rPr>
        <w:t xml:space="preserve"> </w:t>
      </w:r>
      <w:r w:rsidR="00D012B3" w:rsidRPr="00CE270E">
        <w:rPr>
          <w:rFonts w:ascii="Verdana" w:eastAsia="Times New Roman" w:hAnsi="Verdana" w:cs="Arial"/>
          <w:b/>
          <w:color w:val="111111"/>
          <w:sz w:val="21"/>
          <w:szCs w:val="21"/>
          <w:lang w:eastAsia="it-IT"/>
        </w:rPr>
        <w:t>chinasi</w:t>
      </w:r>
      <w:r w:rsidR="00D210D4" w:rsidRPr="00CE270E">
        <w:rPr>
          <w:rFonts w:ascii="Verdana" w:eastAsia="Times New Roman" w:hAnsi="Verdana" w:cs="Arial"/>
          <w:b/>
          <w:color w:val="111111"/>
          <w:sz w:val="21"/>
          <w:szCs w:val="21"/>
          <w:lang w:eastAsia="it-IT"/>
        </w:rPr>
        <w:t xml:space="preserve"> A (</w:t>
      </w:r>
      <w:proofErr w:type="spellStart"/>
      <w:r w:rsidR="00D210D4" w:rsidRPr="00CE270E">
        <w:rPr>
          <w:rFonts w:ascii="Verdana" w:eastAsia="Times New Roman" w:hAnsi="Verdana" w:cs="Arial"/>
          <w:b/>
          <w:color w:val="111111"/>
          <w:sz w:val="21"/>
          <w:szCs w:val="21"/>
          <w:lang w:eastAsia="it-IT"/>
        </w:rPr>
        <w:t>TrkA</w:t>
      </w:r>
      <w:proofErr w:type="spellEnd"/>
      <w:r w:rsidR="00D210D4" w:rsidRPr="00CE270E">
        <w:rPr>
          <w:rFonts w:ascii="Verdana" w:eastAsia="Times New Roman" w:hAnsi="Verdana" w:cs="Arial"/>
          <w:b/>
          <w:color w:val="111111"/>
          <w:sz w:val="21"/>
          <w:szCs w:val="21"/>
          <w:lang w:eastAsia="it-IT"/>
        </w:rPr>
        <w:t>)</w:t>
      </w:r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, </w:t>
      </w:r>
      <w:r w:rsidR="00D012B3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i composti di backup e </w:t>
      </w:r>
      <w:r w:rsidR="00E749BB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la relativa proprietà intellettuale per </w:t>
      </w:r>
      <w:r w:rsidR="00F26B9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il trattamento</w:t>
      </w:r>
      <w:r w:rsidR="00E749BB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potenziale del dolore cronico</w:t>
      </w:r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. </w:t>
      </w:r>
      <w:r w:rsidR="00E749BB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Il </w:t>
      </w:r>
      <w:proofErr w:type="spellStart"/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TrkA</w:t>
      </w:r>
      <w:proofErr w:type="spellEnd"/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r w:rsidR="00E749BB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appartiene</w:t>
      </w:r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r w:rsidR="00F26B9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a un’</w:t>
      </w:r>
      <w:r w:rsidR="00E749BB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ampia famiglia di importanti proteine di segnalazione note come recettori </w:t>
      </w:r>
      <w:proofErr w:type="spellStart"/>
      <w:r w:rsidR="00E749BB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tirosin-chinasici</w:t>
      </w:r>
      <w:proofErr w:type="spellEnd"/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. </w:t>
      </w:r>
      <w:r w:rsidR="00316E15" w:rsidRPr="00313383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L’inibizione selettiva dell’attivazione del</w:t>
      </w:r>
      <w:r w:rsidR="00D210D4" w:rsidRPr="00313383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proofErr w:type="spellStart"/>
      <w:r w:rsidR="00D210D4" w:rsidRPr="00313383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TrkA</w:t>
      </w:r>
      <w:proofErr w:type="spellEnd"/>
      <w:r w:rsidR="00D210D4" w:rsidRPr="00313383">
        <w:rPr>
          <w:rFonts w:ascii="Verdana" w:eastAsia="Times New Roman" w:hAnsi="Verdana" w:cs="Arial"/>
          <w:b/>
          <w:color w:val="111111"/>
          <w:sz w:val="21"/>
          <w:szCs w:val="21"/>
          <w:lang w:eastAsia="it-IT"/>
        </w:rPr>
        <w:t xml:space="preserve"> </w:t>
      </w:r>
      <w:r w:rsidR="00316E15" w:rsidRPr="00313383">
        <w:rPr>
          <w:rFonts w:ascii="Verdana" w:eastAsia="Times New Roman" w:hAnsi="Verdana" w:cs="Arial"/>
          <w:b/>
          <w:color w:val="111111"/>
          <w:sz w:val="21"/>
          <w:szCs w:val="21"/>
          <w:lang w:eastAsia="it-IT"/>
        </w:rPr>
        <w:t>rappresenta un approccio innovativo e affascinante</w:t>
      </w:r>
      <w:r w:rsidR="00D210D4" w:rsidRPr="00313383">
        <w:rPr>
          <w:rFonts w:ascii="Verdana" w:eastAsia="Times New Roman" w:hAnsi="Verdana" w:cs="Arial"/>
          <w:b/>
          <w:color w:val="111111"/>
          <w:sz w:val="21"/>
          <w:szCs w:val="21"/>
          <w:lang w:eastAsia="it-IT"/>
        </w:rPr>
        <w:t xml:space="preserve"> </w:t>
      </w:r>
      <w:r w:rsidR="00316E15" w:rsidRPr="00313383">
        <w:rPr>
          <w:rFonts w:ascii="Verdana" w:eastAsia="Times New Roman" w:hAnsi="Verdana" w:cs="Arial"/>
          <w:b/>
          <w:color w:val="111111"/>
          <w:sz w:val="21"/>
          <w:szCs w:val="21"/>
          <w:lang w:eastAsia="it-IT"/>
        </w:rPr>
        <w:t xml:space="preserve">per il trattamento </w:t>
      </w:r>
      <w:r w:rsidR="00417CAB" w:rsidRPr="00313383">
        <w:rPr>
          <w:rFonts w:ascii="Verdana" w:eastAsia="Times New Roman" w:hAnsi="Verdana" w:cs="Arial"/>
          <w:b/>
          <w:color w:val="111111"/>
          <w:sz w:val="21"/>
          <w:szCs w:val="21"/>
          <w:lang w:eastAsia="it-IT"/>
        </w:rPr>
        <w:t>della sintomatologia dolorosa</w:t>
      </w:r>
      <w:r w:rsidR="00D210D4" w:rsidRPr="00313383">
        <w:rPr>
          <w:rFonts w:ascii="Verdana" w:eastAsia="Times New Roman" w:hAnsi="Verdana" w:cs="Arial"/>
          <w:b/>
          <w:color w:val="111111"/>
          <w:sz w:val="21"/>
          <w:szCs w:val="21"/>
          <w:lang w:eastAsia="it-IT"/>
        </w:rPr>
        <w:t>.</w:t>
      </w:r>
    </w:p>
    <w:p w:rsidR="00D210D4" w:rsidRPr="00AD7BCB" w:rsidRDefault="008E50BD" w:rsidP="00850033">
      <w:pPr>
        <w:shd w:val="clear" w:color="auto" w:fill="FFFFFF"/>
        <w:spacing w:after="225" w:line="300" w:lineRule="atLeast"/>
        <w:jc w:val="both"/>
        <w:rPr>
          <w:rFonts w:ascii="Verdana" w:eastAsia="Times New Roman" w:hAnsi="Verdana" w:cs="Arial"/>
          <w:color w:val="111111"/>
          <w:sz w:val="21"/>
          <w:szCs w:val="21"/>
          <w:lang w:eastAsia="it-IT"/>
        </w:rPr>
      </w:pPr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L’</w:t>
      </w:r>
      <w:r w:rsidR="002D0611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accordo prevede </w:t>
      </w:r>
      <w:r w:rsidR="009F04A6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il pagamento a favore di</w:t>
      </w:r>
      <w:r w:rsidR="00156372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VM</w:t>
      </w:r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Pharma </w:t>
      </w:r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di </w:t>
      </w:r>
      <w:r w:rsidR="009F04A6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un anticipo e di ulteriori </w:t>
      </w:r>
      <w:r w:rsidR="001A4D8D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potenziali </w:t>
      </w:r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compensi </w:t>
      </w:r>
      <w:r w:rsidR="001A4D8D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a</w:t>
      </w:r>
      <w:r w:rsidR="009F04A6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l</w:t>
      </w:r>
      <w:r w:rsidR="002D0611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r w:rsidR="007C2D7E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raggiungimento</w:t>
      </w:r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r w:rsidR="007C2D7E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degli</w:t>
      </w:r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obiettivi di s</w:t>
      </w:r>
      <w:r w:rsidR="002D0611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vilupp</w:t>
      </w:r>
      <w:r w:rsidR="009F04A6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o, </w:t>
      </w:r>
      <w:r w:rsidR="009A5DAA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approvazione d</w:t>
      </w:r>
      <w:r w:rsidR="00F7586A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e</w:t>
      </w:r>
      <w:r w:rsidR="009A5DAA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lle Autorità </w:t>
      </w:r>
      <w:proofErr w:type="spellStart"/>
      <w:r w:rsidR="009A5DAA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regolatorie</w:t>
      </w:r>
      <w:proofErr w:type="spellEnd"/>
      <w:r w:rsidR="009A5DAA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r w:rsidR="00455EE3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e </w:t>
      </w:r>
      <w:r w:rsidR="00D17889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commercializzazione</w:t>
      </w:r>
      <w:r w:rsidR="009F04A6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, </w:t>
      </w:r>
      <w:r w:rsidR="002D0611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per un </w:t>
      </w:r>
      <w:r w:rsidR="009F04A6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importo massimo complessivo</w:t>
      </w:r>
      <w:r w:rsidR="002D0611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r w:rsidR="009F04A6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pari a</w:t>
      </w:r>
      <w:r w:rsidR="002D0611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$213 milioni</w:t>
      </w:r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, </w:t>
      </w:r>
      <w:r w:rsidR="009F04A6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nonché il versamento delle</w:t>
      </w:r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royalt</w:t>
      </w:r>
      <w:r w:rsidR="009F04A6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y</w:t>
      </w:r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r w:rsidR="009F04A6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sulle vendite potenziali di</w:t>
      </w:r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VM-902A.</w:t>
      </w:r>
    </w:p>
    <w:p w:rsidR="00D210D4" w:rsidRPr="00AD7BCB" w:rsidRDefault="009F04A6" w:rsidP="00850033">
      <w:pPr>
        <w:shd w:val="clear" w:color="auto" w:fill="FFFFFF"/>
        <w:spacing w:after="225" w:line="300" w:lineRule="atLeast"/>
        <w:jc w:val="both"/>
        <w:rPr>
          <w:rFonts w:ascii="Verdana" w:eastAsia="Times New Roman" w:hAnsi="Verdana" w:cs="Arial"/>
          <w:color w:val="111111"/>
          <w:sz w:val="21"/>
          <w:szCs w:val="21"/>
          <w:lang w:eastAsia="it-IT"/>
        </w:rPr>
      </w:pPr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Il composto guida</w:t>
      </w:r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, VM-902A, </w:t>
      </w:r>
      <w:r w:rsidR="00E346CA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è un inibitore allosterico biodisponibile per via orale e ad azione periferica</w:t>
      </w:r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r w:rsidR="00E346CA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della proteina chinasi</w:t>
      </w:r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proofErr w:type="spellStart"/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TrkA</w:t>
      </w:r>
      <w:proofErr w:type="spellEnd"/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, </w:t>
      </w:r>
      <w:r w:rsidR="00D7404D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i</w:t>
      </w:r>
      <w:r w:rsidR="00D012B3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l recettore ad alta affinità per il fattore di crescita nervosa</w:t>
      </w:r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(NGF). </w:t>
      </w:r>
      <w:r w:rsidR="00D7404D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Si </w:t>
      </w:r>
      <w:r w:rsidR="00131A93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ritiene che questo</w:t>
      </w:r>
      <w:r w:rsidR="00D7404D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nuovo composto, caratterizzato da un meccanismo d’azione senza precedenti, </w:t>
      </w:r>
      <w:r w:rsidR="00131A93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sia</w:t>
      </w:r>
      <w:r w:rsidR="00D7404D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in grado di offrire una risposta efficace e mirata </w:t>
      </w:r>
      <w:r w:rsidR="00417CAB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alla sintomatologia dolorosa</w:t>
      </w:r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. </w:t>
      </w:r>
      <w:r w:rsidR="00B36B2D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La sperimentazione di fase</w:t>
      </w:r>
      <w:r w:rsidR="007B4A83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1</w:t>
      </w:r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r w:rsidR="00B36B2D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del VM-902A, condotta su un campione di </w:t>
      </w:r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72 </w:t>
      </w:r>
      <w:r w:rsidR="00B36B2D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soggetti umani</w:t>
      </w:r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r w:rsidR="00B36B2D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e consistente in studi </w:t>
      </w:r>
      <w:r w:rsidR="00047477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clinici </w:t>
      </w:r>
      <w:r w:rsidR="00B36B2D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a dose singola e multipla ascendente, è stata completata con successo</w:t>
      </w:r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.</w:t>
      </w:r>
    </w:p>
    <w:p w:rsidR="00D210D4" w:rsidRPr="00AD7BCB" w:rsidRDefault="00D210D4" w:rsidP="00850033">
      <w:pPr>
        <w:shd w:val="clear" w:color="auto" w:fill="FFFFFF"/>
        <w:spacing w:after="225" w:line="300" w:lineRule="atLeast"/>
        <w:jc w:val="both"/>
        <w:rPr>
          <w:rFonts w:ascii="Verdana" w:eastAsia="Times New Roman" w:hAnsi="Verdana" w:cs="Arial"/>
          <w:color w:val="111111"/>
          <w:sz w:val="21"/>
          <w:szCs w:val="21"/>
          <w:lang w:eastAsia="it-IT"/>
        </w:rPr>
      </w:pPr>
      <w:r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“</w:t>
      </w:r>
      <w:r w:rsidR="00B36B2D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Il meccanismo</w:t>
      </w:r>
      <w:r w:rsidR="00C92AF6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 del</w:t>
      </w:r>
      <w:r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 </w:t>
      </w:r>
      <w:proofErr w:type="spellStart"/>
      <w:r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TrKA</w:t>
      </w:r>
      <w:proofErr w:type="spellEnd"/>
      <w:r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 </w:t>
      </w:r>
      <w:r w:rsidR="00C66933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e, più specificatamente</w:t>
      </w:r>
      <w:r w:rsidR="00B36B2D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 il</w:t>
      </w:r>
      <w:r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 VM-902</w:t>
      </w:r>
      <w:r w:rsidR="006061C8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A</w:t>
      </w:r>
      <w:r w:rsidR="00C66933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,</w:t>
      </w:r>
      <w:r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 </w:t>
      </w:r>
      <w:r w:rsidR="00C92AF6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offrono grandi speranze nell’ambito della terapia del dolore</w:t>
      </w:r>
      <w:r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”</w:t>
      </w:r>
      <w:r w:rsidR="00914A0B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,</w:t>
      </w:r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r w:rsidR="00C92AF6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ha affermato</w:t>
      </w:r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r w:rsidRPr="00F078AF">
        <w:rPr>
          <w:rFonts w:ascii="Verdana" w:eastAsia="Times New Roman" w:hAnsi="Verdana" w:cs="Arial"/>
          <w:b/>
          <w:color w:val="111111"/>
          <w:sz w:val="21"/>
          <w:szCs w:val="21"/>
          <w:lang w:eastAsia="it-IT"/>
        </w:rPr>
        <w:t xml:space="preserve">Mark </w:t>
      </w:r>
      <w:proofErr w:type="spellStart"/>
      <w:r w:rsidRPr="00F078AF">
        <w:rPr>
          <w:rFonts w:ascii="Verdana" w:eastAsia="Times New Roman" w:hAnsi="Verdana" w:cs="Arial"/>
          <w:b/>
          <w:color w:val="111111"/>
          <w:sz w:val="21"/>
          <w:szCs w:val="21"/>
          <w:lang w:eastAsia="it-IT"/>
        </w:rPr>
        <w:t>Timney</w:t>
      </w:r>
      <w:proofErr w:type="spellEnd"/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, </w:t>
      </w:r>
      <w:r w:rsidR="00C92AF6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Presidente e Amministratore Delegato di</w:t>
      </w:r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proofErr w:type="spellStart"/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Purdue</w:t>
      </w:r>
      <w:proofErr w:type="spellEnd"/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proofErr w:type="spellStart"/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Pharma</w:t>
      </w:r>
      <w:proofErr w:type="spellEnd"/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proofErr w:type="spellStart"/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L.P.</w:t>
      </w:r>
      <w:proofErr w:type="spellEnd"/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r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“</w:t>
      </w:r>
      <w:r w:rsidR="00C92AF6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Questa acquisizione contribuisce ad ampliare e diversificare</w:t>
      </w:r>
      <w:r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 </w:t>
      </w:r>
      <w:r w:rsidR="000D3710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il nostro portafoglio prodotti</w:t>
      </w:r>
      <w:r w:rsidR="009474A9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,</w:t>
      </w:r>
      <w:r w:rsidR="000D3710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 integrandolo con </w:t>
      </w:r>
      <w:r w:rsidR="00CB6113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una terapia </w:t>
      </w:r>
      <w:r w:rsidR="00155182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potenzialmente innovativa, </w:t>
      </w:r>
      <w:r w:rsidR="00032D42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che non rientra nella classe dei </w:t>
      </w:r>
      <w:r w:rsidR="00CB6113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FANS</w:t>
      </w:r>
      <w:r w:rsidR="00032D42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 (farmaci antinfiammatori non steroidei) né degli </w:t>
      </w:r>
      <w:r w:rsidR="00CB6113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oppi</w:t>
      </w:r>
      <w:r w:rsidR="00032D42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oidi</w:t>
      </w:r>
      <w:r w:rsidR="00A9098B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”</w:t>
      </w:r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.</w:t>
      </w:r>
    </w:p>
    <w:p w:rsidR="00D210D4" w:rsidRPr="00AD7BCB" w:rsidRDefault="00D210D4" w:rsidP="00850033">
      <w:pPr>
        <w:shd w:val="clear" w:color="auto" w:fill="FFFFFF"/>
        <w:spacing w:after="225" w:line="300" w:lineRule="atLeast"/>
        <w:jc w:val="both"/>
        <w:rPr>
          <w:rFonts w:ascii="Verdana" w:eastAsia="Times New Roman" w:hAnsi="Verdana" w:cs="Arial"/>
          <w:color w:val="111111"/>
          <w:sz w:val="21"/>
          <w:szCs w:val="21"/>
          <w:lang w:eastAsia="it-IT"/>
        </w:rPr>
      </w:pPr>
      <w:proofErr w:type="spellStart"/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Purdue</w:t>
      </w:r>
      <w:proofErr w:type="spellEnd"/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proofErr w:type="spellStart"/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Pharma</w:t>
      </w:r>
      <w:proofErr w:type="spellEnd"/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r w:rsidR="00CB6113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intende</w:t>
      </w:r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r w:rsidR="00CB6113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portare avanti</w:t>
      </w:r>
      <w:r w:rsidR="00047477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fin da subito</w:t>
      </w:r>
      <w:r w:rsidR="00CB6113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il programma</w:t>
      </w:r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r w:rsidR="00CB6113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di sviluppo del</w:t>
      </w:r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VM-902</w:t>
      </w:r>
      <w:r w:rsidR="00047477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A e prevede di iniziare l’arruolamento</w:t>
      </w:r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r w:rsidR="00047477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nello studio di fase 2 già nei primi mesi del </w:t>
      </w:r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2016.</w:t>
      </w:r>
    </w:p>
    <w:p w:rsidR="00D210D4" w:rsidRPr="00AD7BCB" w:rsidRDefault="00D210D4" w:rsidP="00850033">
      <w:pPr>
        <w:shd w:val="clear" w:color="auto" w:fill="FFFFFF"/>
        <w:spacing w:after="225" w:line="300" w:lineRule="atLeast"/>
        <w:jc w:val="both"/>
        <w:rPr>
          <w:rFonts w:ascii="Verdana" w:eastAsia="Times New Roman" w:hAnsi="Verdana" w:cs="Arial"/>
          <w:color w:val="111111"/>
          <w:sz w:val="21"/>
          <w:szCs w:val="21"/>
          <w:lang w:eastAsia="it-IT"/>
        </w:rPr>
      </w:pPr>
      <w:r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“</w:t>
      </w:r>
      <w:r w:rsidR="005814FD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La leadership di </w:t>
      </w:r>
      <w:proofErr w:type="spellStart"/>
      <w:r w:rsidR="00C15C4F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Purdue</w:t>
      </w:r>
      <w:proofErr w:type="spellEnd"/>
      <w:r w:rsidR="00C15C4F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 </w:t>
      </w:r>
      <w:proofErr w:type="spellStart"/>
      <w:r w:rsidR="00C15C4F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Pharma</w:t>
      </w:r>
      <w:proofErr w:type="spellEnd"/>
      <w:r w:rsidR="00C15C4F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 </w:t>
      </w:r>
      <w:r w:rsidR="00A628D9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nel mercato della terapia del dolore e la sua comprovata esperienza nello sviluppo e </w:t>
      </w:r>
      <w:r w:rsidR="00C15C4F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nella </w:t>
      </w:r>
      <w:r w:rsidR="00A628D9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commercializzazione</w:t>
      </w:r>
      <w:r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 </w:t>
      </w:r>
      <w:r w:rsidR="00C15C4F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di </w:t>
      </w:r>
      <w:r w:rsidR="00674C0C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soluzioni terapeutiche per l</w:t>
      </w:r>
      <w:r w:rsidR="00EE154D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’</w:t>
      </w:r>
      <w:r w:rsidR="00674C0C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a</w:t>
      </w:r>
      <w:r w:rsidR="00EE154D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nalgesia</w:t>
      </w:r>
      <w:r w:rsidR="00C15C4F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 </w:t>
      </w:r>
      <w:r w:rsidR="00416B10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fanno di questa azienda</w:t>
      </w:r>
      <w:r w:rsidR="00C15C4F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 </w:t>
      </w:r>
      <w:r w:rsidR="00416B10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la scelta ideale</w:t>
      </w:r>
      <w:r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 </w:t>
      </w:r>
      <w:r w:rsidR="00416B10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per proseguire il lavoro iniziato da VM </w:t>
      </w:r>
      <w:r w:rsidR="00416B10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lastRenderedPageBreak/>
        <w:t>Pharma</w:t>
      </w:r>
      <w:r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,”</w:t>
      </w:r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r w:rsidR="00416B10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ha dichiarato</w:t>
      </w:r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r w:rsidRPr="00F060B5">
        <w:rPr>
          <w:rFonts w:ascii="Verdana" w:eastAsia="Times New Roman" w:hAnsi="Verdana" w:cs="Arial"/>
          <w:b/>
          <w:color w:val="111111"/>
          <w:sz w:val="21"/>
          <w:szCs w:val="21"/>
          <w:lang w:eastAsia="it-IT"/>
        </w:rPr>
        <w:t xml:space="preserve">Jay </w:t>
      </w:r>
      <w:proofErr w:type="spellStart"/>
      <w:r w:rsidRPr="00F060B5">
        <w:rPr>
          <w:rFonts w:ascii="Verdana" w:eastAsia="Times New Roman" w:hAnsi="Verdana" w:cs="Arial"/>
          <w:b/>
          <w:color w:val="111111"/>
          <w:sz w:val="21"/>
          <w:szCs w:val="21"/>
          <w:lang w:eastAsia="it-IT"/>
        </w:rPr>
        <w:t>Wu</w:t>
      </w:r>
      <w:proofErr w:type="spellEnd"/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, </w:t>
      </w:r>
      <w:proofErr w:type="spellStart"/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PhD</w:t>
      </w:r>
      <w:proofErr w:type="spellEnd"/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, </w:t>
      </w:r>
      <w:r w:rsidR="00416B10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Amministratore Delegato di </w:t>
      </w:r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VM Pharma LLC. </w:t>
      </w:r>
      <w:r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“</w:t>
      </w:r>
      <w:r w:rsidR="00416B10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Sono convinto che </w:t>
      </w:r>
      <w:r w:rsidR="002429A3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porteranno avanti </w:t>
      </w:r>
      <w:r w:rsidR="00131A93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con successo </w:t>
      </w:r>
      <w:r w:rsidR="002429A3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il programma relativo al</w:t>
      </w:r>
      <w:r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 </w:t>
      </w:r>
      <w:proofErr w:type="spellStart"/>
      <w:r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TrKA</w:t>
      </w:r>
      <w:proofErr w:type="spellEnd"/>
      <w:r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 </w:t>
      </w:r>
      <w:r w:rsidR="002429A3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con il fine di sviluppare </w:t>
      </w:r>
      <w:r w:rsidR="007D3ADF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opzioni</w:t>
      </w:r>
      <w:r w:rsidR="002429A3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 xml:space="preserve"> terapeutiche innovative per la gestione del dolore</w:t>
      </w:r>
      <w:r w:rsidR="00E968C3"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”</w:t>
      </w:r>
      <w:r w:rsidRPr="00E968C3">
        <w:rPr>
          <w:rFonts w:ascii="Verdana" w:eastAsia="Times New Roman" w:hAnsi="Verdana" w:cs="Arial"/>
          <w:i/>
          <w:color w:val="111111"/>
          <w:sz w:val="21"/>
          <w:szCs w:val="21"/>
          <w:lang w:eastAsia="it-IT"/>
        </w:rPr>
        <w:t>.</w:t>
      </w:r>
    </w:p>
    <w:p w:rsidR="00D210D4" w:rsidRPr="00AD7BCB" w:rsidRDefault="002429A3" w:rsidP="00850033">
      <w:pPr>
        <w:shd w:val="clear" w:color="auto" w:fill="FFFFFF"/>
        <w:spacing w:after="225" w:line="300" w:lineRule="atLeast"/>
        <w:jc w:val="both"/>
        <w:rPr>
          <w:rFonts w:ascii="Verdana" w:eastAsia="Times New Roman" w:hAnsi="Verdana" w:cs="Arial"/>
          <w:color w:val="111111"/>
          <w:sz w:val="21"/>
          <w:szCs w:val="21"/>
          <w:lang w:eastAsia="it-IT"/>
        </w:rPr>
      </w:pPr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VM Pharma si è avvalsa della collaborazione di </w:t>
      </w:r>
      <w:proofErr w:type="spellStart"/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Oppenheimer</w:t>
      </w:r>
      <w:proofErr w:type="spellEnd"/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&amp; Co. </w:t>
      </w:r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e </w:t>
      </w:r>
      <w:proofErr w:type="spellStart"/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Cooley</w:t>
      </w:r>
      <w:proofErr w:type="spellEnd"/>
      <w:r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LLP, che hanno </w:t>
      </w:r>
      <w:r w:rsidR="00A01992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agito, rispettivamente, in qualità di consulente finanziario esclusivo e consulente legale</w:t>
      </w:r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. </w:t>
      </w:r>
      <w:proofErr w:type="spellStart"/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Chadbourne</w:t>
      </w:r>
      <w:proofErr w:type="spellEnd"/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&amp; </w:t>
      </w:r>
      <w:proofErr w:type="spellStart"/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Parke</w:t>
      </w:r>
      <w:proofErr w:type="spellEnd"/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LLP </w:t>
      </w:r>
      <w:r w:rsidR="00A01992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ha svolto il ruolo di consulente legale esterno principale di</w:t>
      </w:r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proofErr w:type="spellStart"/>
      <w:r w:rsidR="00A01992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Purdue</w:t>
      </w:r>
      <w:proofErr w:type="spellEnd"/>
      <w:r w:rsidR="00A01992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proofErr w:type="spellStart"/>
      <w:r w:rsidR="00A01992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Pharma</w:t>
      </w:r>
      <w:proofErr w:type="spellEnd"/>
      <w:r w:rsidR="00A01992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. </w:t>
      </w:r>
      <w:r w:rsidR="00DE498F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L’acquisizione globale delle attività è stata effettuata da</w:t>
      </w:r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proofErr w:type="spellStart"/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Purdue</w:t>
      </w:r>
      <w:proofErr w:type="spellEnd"/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proofErr w:type="spellStart"/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Pharma</w:t>
      </w:r>
      <w:proofErr w:type="spellEnd"/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proofErr w:type="spellStart"/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L.P.</w:t>
      </w:r>
      <w:proofErr w:type="spellEnd"/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</w:t>
      </w:r>
      <w:r w:rsidR="00DE498F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e</w:t>
      </w:r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 xml:space="preserve"> Mundipharma International Corporation </w:t>
      </w:r>
      <w:proofErr w:type="spellStart"/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Limited</w:t>
      </w:r>
      <w:proofErr w:type="spellEnd"/>
      <w:r w:rsidR="00D210D4" w:rsidRPr="00AD7BCB">
        <w:rPr>
          <w:rFonts w:ascii="Verdana" w:eastAsia="Times New Roman" w:hAnsi="Verdana" w:cs="Arial"/>
          <w:color w:val="111111"/>
          <w:sz w:val="21"/>
          <w:szCs w:val="21"/>
          <w:lang w:eastAsia="it-IT"/>
        </w:rPr>
        <w:t>.</w:t>
      </w:r>
    </w:p>
    <w:p w:rsidR="00850033" w:rsidRPr="00850033" w:rsidRDefault="00850033" w:rsidP="00850033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b/>
          <w:bCs/>
          <w:color w:val="111111"/>
          <w:sz w:val="10"/>
          <w:lang w:eastAsia="it-IT"/>
        </w:rPr>
      </w:pPr>
    </w:p>
    <w:p w:rsidR="004A41E4" w:rsidRPr="006D3E9E" w:rsidRDefault="00A654EA" w:rsidP="00850033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Calibri-Bold"/>
          <w:b/>
          <w:bCs/>
          <w:sz w:val="20"/>
          <w:szCs w:val="20"/>
        </w:rPr>
      </w:pPr>
      <w:r w:rsidRPr="006D3E9E">
        <w:rPr>
          <w:rFonts w:ascii="Verdana" w:hAnsi="Verdana" w:cs="Calibri-Bold"/>
          <w:b/>
          <w:bCs/>
          <w:sz w:val="20"/>
          <w:szCs w:val="20"/>
        </w:rPr>
        <w:t xml:space="preserve">Mundipharma International Corporation </w:t>
      </w:r>
      <w:proofErr w:type="spellStart"/>
      <w:r w:rsidRPr="006D3E9E">
        <w:rPr>
          <w:rFonts w:ascii="Verdana" w:hAnsi="Verdana" w:cs="Calibri-Bold"/>
          <w:b/>
          <w:bCs/>
          <w:sz w:val="20"/>
          <w:szCs w:val="20"/>
        </w:rPr>
        <w:t>Limited</w:t>
      </w:r>
      <w:proofErr w:type="spellEnd"/>
      <w:r w:rsidR="004A41E4" w:rsidRPr="006D3E9E">
        <w:rPr>
          <w:rFonts w:ascii="Verdana" w:hAnsi="Verdana" w:cs="Calibri-Bold"/>
          <w:b/>
          <w:bCs/>
          <w:sz w:val="20"/>
          <w:szCs w:val="20"/>
        </w:rPr>
        <w:t xml:space="preserve"> e </w:t>
      </w:r>
      <w:proofErr w:type="spellStart"/>
      <w:r w:rsidR="004A41E4" w:rsidRPr="006D3E9E">
        <w:rPr>
          <w:rFonts w:ascii="Verdana" w:hAnsi="Verdana" w:cs="Calibri-Bold"/>
          <w:b/>
          <w:bCs/>
          <w:sz w:val="20"/>
          <w:szCs w:val="20"/>
        </w:rPr>
        <w:t>Purdue</w:t>
      </w:r>
      <w:proofErr w:type="spellEnd"/>
      <w:r w:rsidRPr="006D3E9E">
        <w:t xml:space="preserve"> </w:t>
      </w:r>
      <w:proofErr w:type="spellStart"/>
      <w:r w:rsidRPr="006D3E9E">
        <w:rPr>
          <w:rFonts w:ascii="Verdana" w:hAnsi="Verdana" w:cs="Calibri-Bold"/>
          <w:b/>
          <w:bCs/>
          <w:sz w:val="20"/>
          <w:szCs w:val="20"/>
        </w:rPr>
        <w:t>Pharma</w:t>
      </w:r>
      <w:proofErr w:type="spellEnd"/>
      <w:r w:rsidRPr="006D3E9E">
        <w:rPr>
          <w:rFonts w:ascii="Verdana" w:hAnsi="Verdana" w:cs="Calibri-Bold"/>
          <w:b/>
          <w:bCs/>
          <w:sz w:val="20"/>
          <w:szCs w:val="20"/>
        </w:rPr>
        <w:t xml:space="preserve"> </w:t>
      </w:r>
      <w:proofErr w:type="spellStart"/>
      <w:r w:rsidRPr="006D3E9E">
        <w:rPr>
          <w:rFonts w:ascii="Verdana" w:hAnsi="Verdana" w:cs="Calibri-Bold"/>
          <w:b/>
          <w:bCs/>
          <w:sz w:val="20"/>
          <w:szCs w:val="20"/>
        </w:rPr>
        <w:t>L.P.</w:t>
      </w:r>
      <w:proofErr w:type="spellEnd"/>
    </w:p>
    <w:p w:rsidR="004A41E4" w:rsidRPr="006D3E9E" w:rsidRDefault="004A41E4" w:rsidP="00850033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Calibri"/>
          <w:sz w:val="20"/>
          <w:szCs w:val="20"/>
        </w:rPr>
      </w:pPr>
      <w:r w:rsidRPr="006D3E9E">
        <w:rPr>
          <w:rFonts w:ascii="Verdana" w:hAnsi="Verdana" w:cs="Calibri"/>
          <w:sz w:val="20"/>
          <w:szCs w:val="20"/>
        </w:rPr>
        <w:t xml:space="preserve">Le consociate indipendenti Mundipharma e </w:t>
      </w:r>
      <w:proofErr w:type="spellStart"/>
      <w:r w:rsidRPr="006D3E9E">
        <w:rPr>
          <w:rFonts w:ascii="Verdana" w:hAnsi="Verdana" w:cs="Calibri"/>
          <w:sz w:val="20"/>
          <w:szCs w:val="20"/>
        </w:rPr>
        <w:t>Purdue</w:t>
      </w:r>
      <w:proofErr w:type="spellEnd"/>
      <w:r w:rsidRPr="006D3E9E">
        <w:rPr>
          <w:rFonts w:ascii="Verdana" w:hAnsi="Verdana" w:cs="Calibri"/>
          <w:sz w:val="20"/>
          <w:szCs w:val="20"/>
        </w:rPr>
        <w:t xml:space="preserve"> sono aziende private e joint venture operanti sui mercati farmaceutici di tutto il mondo. Tali aziende mirano a offrire ai pazienti i vantaggi di opzioni innovative nelle seguenti aree </w:t>
      </w:r>
      <w:bookmarkStart w:id="0" w:name="_GoBack"/>
      <w:bookmarkEnd w:id="0"/>
      <w:r w:rsidRPr="006D3E9E">
        <w:rPr>
          <w:rFonts w:ascii="Verdana" w:hAnsi="Verdana" w:cs="Calibri"/>
          <w:sz w:val="20"/>
          <w:szCs w:val="20"/>
        </w:rPr>
        <w:t xml:space="preserve">terapeutiche principali: terapia del dolore, respiratoria, oncologia e infiammazioni. Attraverso innovazione, progettazione e acquisizione, le consociate indipendenti Mundipharma e </w:t>
      </w:r>
      <w:proofErr w:type="spellStart"/>
      <w:r w:rsidRPr="006D3E9E">
        <w:rPr>
          <w:rFonts w:ascii="Verdana" w:hAnsi="Verdana" w:cs="Calibri"/>
          <w:sz w:val="20"/>
          <w:szCs w:val="20"/>
        </w:rPr>
        <w:t>Purdue</w:t>
      </w:r>
      <w:proofErr w:type="spellEnd"/>
      <w:r w:rsidRPr="006D3E9E">
        <w:rPr>
          <w:rFonts w:ascii="Verdana" w:hAnsi="Verdana" w:cs="Calibri"/>
          <w:sz w:val="20"/>
          <w:szCs w:val="20"/>
        </w:rPr>
        <w:t xml:space="preserve"> offrono trattamenti all’avanguardia in grado di soddisfare le principali esigenze di pazienti, professionisti e sistemi sanitari di tutto il mondo.</w:t>
      </w:r>
    </w:p>
    <w:p w:rsidR="004A41E4" w:rsidRPr="006D3E9E" w:rsidRDefault="004A41E4" w:rsidP="00850033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Calibri"/>
          <w:sz w:val="20"/>
          <w:szCs w:val="20"/>
        </w:rPr>
      </w:pPr>
      <w:r w:rsidRPr="006D3E9E">
        <w:rPr>
          <w:rFonts w:ascii="Verdana" w:hAnsi="Verdana" w:cs="Calibri"/>
          <w:sz w:val="20"/>
          <w:szCs w:val="20"/>
        </w:rPr>
        <w:t xml:space="preserve">Per ulteriori informazioni: </w:t>
      </w:r>
      <w:hyperlink r:id="rId7" w:history="1">
        <w:r w:rsidRPr="006D3E9E">
          <w:rPr>
            <w:rStyle w:val="Collegamentoipertestuale"/>
            <w:rFonts w:ascii="Verdana" w:hAnsi="Verdana" w:cs="Calibri"/>
            <w:color w:val="auto"/>
            <w:sz w:val="20"/>
            <w:szCs w:val="20"/>
          </w:rPr>
          <w:t>www.mundipharma.com</w:t>
        </w:r>
      </w:hyperlink>
      <w:r w:rsidRPr="006D3E9E">
        <w:rPr>
          <w:rFonts w:ascii="Verdana" w:hAnsi="Verdana" w:cs="Calibri"/>
          <w:sz w:val="20"/>
          <w:szCs w:val="20"/>
        </w:rPr>
        <w:t xml:space="preserve"> e </w:t>
      </w:r>
      <w:hyperlink r:id="rId8" w:history="1">
        <w:r w:rsidRPr="006D3E9E">
          <w:rPr>
            <w:rStyle w:val="Collegamentoipertestuale"/>
            <w:rFonts w:ascii="Verdana" w:hAnsi="Verdana" w:cs="Calibri"/>
            <w:color w:val="auto"/>
            <w:sz w:val="20"/>
            <w:szCs w:val="20"/>
          </w:rPr>
          <w:t>www.purduepharma.com</w:t>
        </w:r>
      </w:hyperlink>
      <w:r w:rsidRPr="006D3E9E">
        <w:rPr>
          <w:rFonts w:ascii="Verdana" w:hAnsi="Verdana" w:cs="Calibri"/>
          <w:sz w:val="20"/>
          <w:szCs w:val="20"/>
        </w:rPr>
        <w:t>.</w:t>
      </w:r>
    </w:p>
    <w:p w:rsidR="00F12669" w:rsidRPr="006D3E9E" w:rsidRDefault="00F12669" w:rsidP="00850033">
      <w:pPr>
        <w:pStyle w:val="Default"/>
        <w:spacing w:line="300" w:lineRule="atLeast"/>
        <w:jc w:val="both"/>
        <w:rPr>
          <w:rFonts w:ascii="Verdana" w:hAnsi="Verdana"/>
          <w:b/>
          <w:bCs/>
          <w:color w:val="auto"/>
          <w:sz w:val="20"/>
          <w:szCs w:val="20"/>
          <w:lang w:val="it-IT"/>
        </w:rPr>
      </w:pPr>
    </w:p>
    <w:p w:rsidR="00D210D4" w:rsidRPr="0058616C" w:rsidRDefault="00D210D4" w:rsidP="00154DB2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111111"/>
          <w:sz w:val="20"/>
          <w:szCs w:val="20"/>
          <w:lang w:eastAsia="it-IT"/>
        </w:rPr>
      </w:pPr>
      <w:r w:rsidRPr="0058616C">
        <w:rPr>
          <w:rFonts w:ascii="Verdana" w:eastAsia="Times New Roman" w:hAnsi="Verdana" w:cs="Arial"/>
          <w:b/>
          <w:bCs/>
          <w:color w:val="111111"/>
          <w:sz w:val="20"/>
          <w:szCs w:val="20"/>
          <w:lang w:eastAsia="it-IT"/>
        </w:rPr>
        <w:t>VM Pharma LLC</w:t>
      </w:r>
    </w:p>
    <w:p w:rsidR="00D210D4" w:rsidRPr="0058616C" w:rsidRDefault="00D210D4" w:rsidP="00850033">
      <w:pPr>
        <w:shd w:val="clear" w:color="auto" w:fill="FFFFFF"/>
        <w:spacing w:after="225" w:line="300" w:lineRule="atLeast"/>
        <w:jc w:val="both"/>
        <w:rPr>
          <w:rFonts w:ascii="Verdana" w:eastAsia="Times New Roman" w:hAnsi="Verdana" w:cs="Arial"/>
          <w:color w:val="111111"/>
          <w:sz w:val="20"/>
          <w:szCs w:val="20"/>
          <w:lang w:eastAsia="it-IT"/>
        </w:rPr>
      </w:pPr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VM Pharma, spin-off </w:t>
      </w:r>
      <w:r w:rsidR="004D4B61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di</w:t>
      </w:r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 VM </w:t>
      </w:r>
      <w:proofErr w:type="spellStart"/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Discovery</w:t>
      </w:r>
      <w:proofErr w:type="spellEnd"/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 Inc., </w:t>
      </w:r>
      <w:r w:rsidR="00962FC6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si dedica prevalentemente a</w:t>
      </w:r>
      <w:r w:rsidR="00F95519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 identificare e sviluppare</w:t>
      </w:r>
      <w:r w:rsidR="00962FC6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 inibitori </w:t>
      </w:r>
      <w:proofErr w:type="spellStart"/>
      <w:r w:rsidR="00962FC6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chinasici</w:t>
      </w:r>
      <w:proofErr w:type="spellEnd"/>
      <w:r w:rsidR="00962FC6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 allosterici</w:t>
      </w:r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 </w:t>
      </w:r>
      <w:r w:rsidR="00962FC6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(non </w:t>
      </w:r>
      <w:proofErr w:type="spellStart"/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ATP</w:t>
      </w:r>
      <w:r w:rsidR="00962FC6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-competitivi</w:t>
      </w:r>
      <w:proofErr w:type="spellEnd"/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) </w:t>
      </w:r>
      <w:r w:rsidR="00962FC6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differenziati</w:t>
      </w:r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 </w:t>
      </w:r>
      <w:r w:rsidR="00FE4BFA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per </w:t>
      </w:r>
      <w:r w:rsidR="00BB45A3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lo sviluppo clinico</w:t>
      </w:r>
      <w:r w:rsidR="00FE4BFA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 nel trattamento</w:t>
      </w:r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 </w:t>
      </w:r>
      <w:r w:rsidR="005D3349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della sintomatologia dolorosa</w:t>
      </w:r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, </w:t>
      </w:r>
      <w:r w:rsidR="0095266B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dei tumori</w:t>
      </w:r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 (</w:t>
      </w:r>
      <w:r w:rsidR="005D3349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tramite la</w:t>
      </w:r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 spin-off VM </w:t>
      </w:r>
      <w:proofErr w:type="spellStart"/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Oncology</w:t>
      </w:r>
      <w:proofErr w:type="spellEnd"/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) </w:t>
      </w:r>
      <w:r w:rsidR="005D3349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e di altre patologie</w:t>
      </w:r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. </w:t>
      </w:r>
      <w:r w:rsidR="005D3349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Il </w:t>
      </w:r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VM-902A </w:t>
      </w:r>
      <w:r w:rsidR="00BB45A3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è uno dei numerosi candidati clinici</w:t>
      </w:r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 </w:t>
      </w:r>
      <w:r w:rsidR="00BB45A3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scoperti originariamente dalla piattaforma tecnologica di progettazione dei farmaci</w:t>
      </w:r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 </w:t>
      </w:r>
      <w:r w:rsidR="00BB45A3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di </w:t>
      </w:r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VM </w:t>
      </w:r>
      <w:proofErr w:type="spellStart"/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Discovery</w:t>
      </w:r>
      <w:proofErr w:type="spellEnd"/>
      <w:r w:rsidR="00BB45A3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, nota come</w:t>
      </w:r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 “</w:t>
      </w:r>
      <w:proofErr w:type="spellStart"/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VMOptimizer</w:t>
      </w:r>
      <w:proofErr w:type="spellEnd"/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.” </w:t>
      </w:r>
      <w:r w:rsidR="00BB45A3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Nata nel</w:t>
      </w:r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 2011, VM Pharma </w:t>
      </w:r>
      <w:r w:rsidR="00482A8D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appartiene a una rete di consociate</w:t>
      </w:r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 </w:t>
      </w:r>
      <w:r w:rsidR="00482A8D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che si dedicano allo sviluppo degli impieghi terapeutici di composti selezionati</w:t>
      </w:r>
      <w:r w:rsidR="005D76DB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,</w:t>
      </w:r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 </w:t>
      </w:r>
      <w:r w:rsidR="00C23745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mirati a </w:t>
      </w:r>
      <w:r w:rsidR="006460DC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determinate fasi</w:t>
      </w:r>
      <w:r w:rsidR="00C23745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 del percorso della malattia, come</w:t>
      </w:r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 </w:t>
      </w:r>
      <w:proofErr w:type="spellStart"/>
      <w:r w:rsidR="00C23745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protein-chinasi</w:t>
      </w:r>
      <w:proofErr w:type="spellEnd"/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, </w:t>
      </w:r>
      <w:r w:rsidR="00C23745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proteine di fusione</w:t>
      </w:r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 </w:t>
      </w:r>
      <w:r w:rsidR="00C23745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o mutazioni</w:t>
      </w:r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, </w:t>
      </w:r>
      <w:r w:rsidR="00C23745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canali ionici</w:t>
      </w:r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 (</w:t>
      </w:r>
      <w:r w:rsidR="00C23745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tramite la</w:t>
      </w:r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 spin-off VM </w:t>
      </w:r>
      <w:proofErr w:type="spellStart"/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Therapeutics</w:t>
      </w:r>
      <w:proofErr w:type="spellEnd"/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) </w:t>
      </w:r>
      <w:r w:rsidR="006460DC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e </w:t>
      </w:r>
      <w:proofErr w:type="spellStart"/>
      <w:r w:rsidR="006460DC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apoptosi</w:t>
      </w:r>
      <w:proofErr w:type="spellEnd"/>
      <w:r w:rsidR="006460DC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,</w:t>
      </w:r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 </w:t>
      </w:r>
      <w:r w:rsidR="006460DC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in aree terapeutiche</w:t>
      </w:r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 </w:t>
      </w:r>
      <w:r w:rsidR="006460DC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come la terapia del dolore, l’oncologia e le patologie neurologiche</w:t>
      </w:r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. VM Pharma </w:t>
      </w:r>
      <w:r w:rsidR="006460DC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ha sede a</w:t>
      </w:r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 xml:space="preserve"> </w:t>
      </w:r>
      <w:proofErr w:type="spellStart"/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Fremont</w:t>
      </w:r>
      <w:proofErr w:type="spellEnd"/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, Calif</w:t>
      </w:r>
      <w:r w:rsidR="006460DC"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ornia</w:t>
      </w:r>
      <w:r w:rsidRPr="0058616C">
        <w:rPr>
          <w:rFonts w:ascii="Verdana" w:eastAsia="Times New Roman" w:hAnsi="Verdana" w:cs="Arial"/>
          <w:color w:val="111111"/>
          <w:sz w:val="20"/>
          <w:szCs w:val="20"/>
          <w:lang w:eastAsia="it-IT"/>
        </w:rPr>
        <w:t>.</w:t>
      </w:r>
    </w:p>
    <w:p w:rsidR="009C4296" w:rsidRPr="005D76DB" w:rsidRDefault="009C4296" w:rsidP="00850033">
      <w:pPr>
        <w:spacing w:line="300" w:lineRule="atLeast"/>
        <w:rPr>
          <w:rFonts w:ascii="Verdana" w:hAnsi="Verdana"/>
          <w:sz w:val="20"/>
          <w:szCs w:val="20"/>
        </w:rPr>
      </w:pPr>
    </w:p>
    <w:p w:rsidR="0089285C" w:rsidRPr="0058616C" w:rsidRDefault="0089285C" w:rsidP="00850033">
      <w:pPr>
        <w:spacing w:after="0" w:line="300" w:lineRule="atLeast"/>
        <w:rPr>
          <w:rFonts w:ascii="Verdana" w:hAnsi="Verdana"/>
          <w:b/>
          <w:sz w:val="20"/>
          <w:szCs w:val="20"/>
        </w:rPr>
      </w:pPr>
      <w:r w:rsidRPr="0058616C">
        <w:rPr>
          <w:rFonts w:ascii="Verdana" w:hAnsi="Verdana"/>
          <w:b/>
          <w:sz w:val="20"/>
          <w:szCs w:val="20"/>
        </w:rPr>
        <w:t xml:space="preserve">Ufficio stampa Mundipharma </w:t>
      </w:r>
      <w:proofErr w:type="spellStart"/>
      <w:r w:rsidRPr="0058616C">
        <w:rPr>
          <w:rFonts w:ascii="Verdana" w:hAnsi="Verdana"/>
          <w:b/>
          <w:sz w:val="20"/>
          <w:szCs w:val="20"/>
        </w:rPr>
        <w:t>Pharmaceuticals</w:t>
      </w:r>
      <w:proofErr w:type="spellEnd"/>
      <w:r w:rsidRPr="0058616C">
        <w:rPr>
          <w:rFonts w:ascii="Verdana" w:hAnsi="Verdana"/>
          <w:b/>
          <w:sz w:val="20"/>
          <w:szCs w:val="20"/>
        </w:rPr>
        <w:t xml:space="preserve"> Srl: </w:t>
      </w:r>
    </w:p>
    <w:p w:rsidR="0089285C" w:rsidRPr="0058616C" w:rsidRDefault="0089285C" w:rsidP="00850033">
      <w:pPr>
        <w:spacing w:after="0" w:line="300" w:lineRule="atLeast"/>
        <w:rPr>
          <w:rFonts w:ascii="Verdana" w:hAnsi="Verdana"/>
          <w:b/>
          <w:bCs/>
          <w:i/>
          <w:sz w:val="20"/>
          <w:szCs w:val="20"/>
        </w:rPr>
      </w:pPr>
      <w:r w:rsidRPr="0058616C">
        <w:rPr>
          <w:rFonts w:ascii="Verdana" w:hAnsi="Verdana"/>
          <w:b/>
          <w:noProof/>
          <w:sz w:val="20"/>
          <w:szCs w:val="20"/>
          <w:lang w:eastAsia="it-IT"/>
        </w:rPr>
        <w:drawing>
          <wp:inline distT="0" distB="0" distL="0" distR="0">
            <wp:extent cx="1242580" cy="390525"/>
            <wp:effectExtent l="19050" t="0" r="0" b="0"/>
            <wp:docPr id="24" name="Immagine 24" descr="Firm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irma1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5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85C" w:rsidRPr="0058616C" w:rsidRDefault="0089285C" w:rsidP="00850033">
      <w:pPr>
        <w:spacing w:after="0" w:line="300" w:lineRule="atLeast"/>
        <w:rPr>
          <w:rFonts w:ascii="Verdana" w:hAnsi="Verdana"/>
          <w:bCs/>
          <w:sz w:val="20"/>
          <w:szCs w:val="20"/>
        </w:rPr>
      </w:pPr>
      <w:r w:rsidRPr="0058616C">
        <w:rPr>
          <w:rFonts w:ascii="Verdana" w:hAnsi="Verdana"/>
          <w:bCs/>
          <w:sz w:val="20"/>
          <w:szCs w:val="20"/>
        </w:rPr>
        <w:t>Tel. 02 204249.23–25</w:t>
      </w:r>
    </w:p>
    <w:p w:rsidR="0089285C" w:rsidRPr="0058616C" w:rsidRDefault="0089285C" w:rsidP="00850033">
      <w:pPr>
        <w:spacing w:after="0" w:line="300" w:lineRule="atLeast"/>
        <w:rPr>
          <w:rFonts w:ascii="Verdana" w:hAnsi="Verdana"/>
          <w:bCs/>
          <w:sz w:val="20"/>
          <w:szCs w:val="20"/>
        </w:rPr>
      </w:pPr>
      <w:r w:rsidRPr="0058616C">
        <w:rPr>
          <w:rFonts w:ascii="Verdana" w:hAnsi="Verdana"/>
          <w:bCs/>
          <w:sz w:val="20"/>
          <w:szCs w:val="20"/>
        </w:rPr>
        <w:t xml:space="preserve">Francesca Alibrandi, </w:t>
      </w:r>
      <w:proofErr w:type="spellStart"/>
      <w:r w:rsidRPr="0058616C">
        <w:rPr>
          <w:rFonts w:ascii="Verdana" w:hAnsi="Verdana"/>
          <w:bCs/>
          <w:sz w:val="20"/>
          <w:szCs w:val="20"/>
        </w:rPr>
        <w:t>cell</w:t>
      </w:r>
      <w:proofErr w:type="spellEnd"/>
      <w:r w:rsidRPr="0058616C">
        <w:rPr>
          <w:rFonts w:ascii="Verdana" w:hAnsi="Verdana"/>
          <w:bCs/>
          <w:sz w:val="20"/>
          <w:szCs w:val="20"/>
        </w:rPr>
        <w:t xml:space="preserve">. 335 8368826, </w:t>
      </w:r>
      <w:hyperlink r:id="rId11" w:history="1">
        <w:r w:rsidRPr="0058616C">
          <w:rPr>
            <w:rStyle w:val="Collegamentoipertestuale"/>
            <w:rFonts w:ascii="Verdana" w:hAnsi="Verdana"/>
            <w:bCs/>
            <w:sz w:val="20"/>
            <w:szCs w:val="20"/>
          </w:rPr>
          <w:t>f.alibrandi@vrelations.it</w:t>
        </w:r>
      </w:hyperlink>
      <w:r w:rsidRPr="0058616C">
        <w:rPr>
          <w:rFonts w:ascii="Verdana" w:hAnsi="Verdana"/>
          <w:bCs/>
          <w:sz w:val="20"/>
          <w:szCs w:val="20"/>
        </w:rPr>
        <w:t xml:space="preserve"> </w:t>
      </w:r>
    </w:p>
    <w:p w:rsidR="0089285C" w:rsidRPr="0058616C" w:rsidRDefault="0089285C" w:rsidP="00850033">
      <w:pPr>
        <w:spacing w:after="0" w:line="300" w:lineRule="atLeast"/>
        <w:rPr>
          <w:rFonts w:ascii="Verdana" w:hAnsi="Verdana"/>
          <w:sz w:val="20"/>
          <w:szCs w:val="20"/>
        </w:rPr>
      </w:pPr>
      <w:r w:rsidRPr="0058616C">
        <w:rPr>
          <w:rFonts w:ascii="Verdana" w:hAnsi="Verdana"/>
          <w:bCs/>
          <w:sz w:val="20"/>
          <w:szCs w:val="20"/>
        </w:rPr>
        <w:t xml:space="preserve">Antonella Martucci, </w:t>
      </w:r>
      <w:proofErr w:type="spellStart"/>
      <w:r w:rsidRPr="0058616C">
        <w:rPr>
          <w:rFonts w:ascii="Verdana" w:hAnsi="Verdana"/>
          <w:bCs/>
          <w:sz w:val="20"/>
          <w:szCs w:val="20"/>
        </w:rPr>
        <w:t>cell</w:t>
      </w:r>
      <w:proofErr w:type="spellEnd"/>
      <w:r w:rsidRPr="0058616C">
        <w:rPr>
          <w:rFonts w:ascii="Verdana" w:hAnsi="Verdana"/>
          <w:bCs/>
          <w:sz w:val="20"/>
          <w:szCs w:val="20"/>
        </w:rPr>
        <w:t xml:space="preserve">. 340 6775463, </w:t>
      </w:r>
      <w:hyperlink r:id="rId12" w:history="1">
        <w:r w:rsidRPr="0058616C">
          <w:rPr>
            <w:rStyle w:val="Collegamentoipertestuale"/>
            <w:rFonts w:ascii="Verdana" w:hAnsi="Verdana"/>
            <w:bCs/>
            <w:sz w:val="20"/>
            <w:szCs w:val="20"/>
          </w:rPr>
          <w:t>a.martucci@vrelations.it</w:t>
        </w:r>
      </w:hyperlink>
      <w:r w:rsidRPr="0058616C">
        <w:rPr>
          <w:rFonts w:ascii="Verdana" w:hAnsi="Verdana"/>
          <w:bCs/>
          <w:sz w:val="20"/>
          <w:szCs w:val="20"/>
        </w:rPr>
        <w:t xml:space="preserve"> </w:t>
      </w:r>
    </w:p>
    <w:p w:rsidR="0089285C" w:rsidRPr="0089285C" w:rsidRDefault="0089285C" w:rsidP="00850033">
      <w:pPr>
        <w:spacing w:after="0" w:line="300" w:lineRule="atLeast"/>
        <w:rPr>
          <w:rFonts w:ascii="Verdana" w:hAnsi="Verdana"/>
        </w:rPr>
      </w:pPr>
    </w:p>
    <w:sectPr w:rsidR="0089285C" w:rsidRPr="0089285C" w:rsidSect="00B55D4E">
      <w:headerReference w:type="default" r:id="rId13"/>
      <w:pgSz w:w="11906" w:h="16838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53" w:rsidRDefault="00C20253" w:rsidP="00B55D4E">
      <w:pPr>
        <w:spacing w:after="0" w:line="240" w:lineRule="auto"/>
      </w:pPr>
      <w:r>
        <w:separator/>
      </w:r>
    </w:p>
  </w:endnote>
  <w:endnote w:type="continuationSeparator" w:id="0">
    <w:p w:rsidR="00C20253" w:rsidRDefault="00C20253" w:rsidP="00B5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53" w:rsidRDefault="00C20253" w:rsidP="00B55D4E">
      <w:pPr>
        <w:spacing w:after="0" w:line="240" w:lineRule="auto"/>
      </w:pPr>
      <w:r>
        <w:separator/>
      </w:r>
    </w:p>
  </w:footnote>
  <w:footnote w:type="continuationSeparator" w:id="0">
    <w:p w:rsidR="00C20253" w:rsidRDefault="00C20253" w:rsidP="00B55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4E" w:rsidRDefault="00B55D4E" w:rsidP="00B55D4E">
    <w:pPr>
      <w:pStyle w:val="Intestazione"/>
      <w:jc w:val="center"/>
    </w:pPr>
    <w:r w:rsidRPr="00B55D4E">
      <w:rPr>
        <w:noProof/>
        <w:lang w:eastAsia="it-IT"/>
      </w:rPr>
      <w:drawing>
        <wp:inline distT="0" distB="0" distL="0" distR="0">
          <wp:extent cx="1352983" cy="71437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983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210D4"/>
    <w:rsid w:val="0000723B"/>
    <w:rsid w:val="00011155"/>
    <w:rsid w:val="000132F5"/>
    <w:rsid w:val="00032D42"/>
    <w:rsid w:val="00033E6A"/>
    <w:rsid w:val="00047477"/>
    <w:rsid w:val="00081234"/>
    <w:rsid w:val="000958D8"/>
    <w:rsid w:val="000972FB"/>
    <w:rsid w:val="000C334B"/>
    <w:rsid w:val="000D3710"/>
    <w:rsid w:val="000D39FC"/>
    <w:rsid w:val="000E2CED"/>
    <w:rsid w:val="000F2A12"/>
    <w:rsid w:val="000F43B1"/>
    <w:rsid w:val="00101387"/>
    <w:rsid w:val="00102D17"/>
    <w:rsid w:val="001217CB"/>
    <w:rsid w:val="00121804"/>
    <w:rsid w:val="00131A93"/>
    <w:rsid w:val="001473C1"/>
    <w:rsid w:val="00154DB2"/>
    <w:rsid w:val="00155182"/>
    <w:rsid w:val="00156372"/>
    <w:rsid w:val="00166DA5"/>
    <w:rsid w:val="00176D23"/>
    <w:rsid w:val="00184A2A"/>
    <w:rsid w:val="0019781A"/>
    <w:rsid w:val="001A4D5A"/>
    <w:rsid w:val="001A4D8D"/>
    <w:rsid w:val="001A4EB4"/>
    <w:rsid w:val="001E3B84"/>
    <w:rsid w:val="001F22C7"/>
    <w:rsid w:val="002142B4"/>
    <w:rsid w:val="00227134"/>
    <w:rsid w:val="00235701"/>
    <w:rsid w:val="002429A3"/>
    <w:rsid w:val="00264171"/>
    <w:rsid w:val="002968D0"/>
    <w:rsid w:val="002B0F7C"/>
    <w:rsid w:val="002D0611"/>
    <w:rsid w:val="00313383"/>
    <w:rsid w:val="00314137"/>
    <w:rsid w:val="00316269"/>
    <w:rsid w:val="00316E15"/>
    <w:rsid w:val="00351E62"/>
    <w:rsid w:val="00364F69"/>
    <w:rsid w:val="00371FE3"/>
    <w:rsid w:val="00391362"/>
    <w:rsid w:val="003B74C9"/>
    <w:rsid w:val="003D74B9"/>
    <w:rsid w:val="003E423D"/>
    <w:rsid w:val="003E5E67"/>
    <w:rsid w:val="00416B10"/>
    <w:rsid w:val="00417CAB"/>
    <w:rsid w:val="004206F4"/>
    <w:rsid w:val="004348DD"/>
    <w:rsid w:val="004401C2"/>
    <w:rsid w:val="00455EE3"/>
    <w:rsid w:val="00482A8D"/>
    <w:rsid w:val="00482FC5"/>
    <w:rsid w:val="004934AF"/>
    <w:rsid w:val="004A41E4"/>
    <w:rsid w:val="004D4B61"/>
    <w:rsid w:val="004E11A0"/>
    <w:rsid w:val="004E29C1"/>
    <w:rsid w:val="004E65BD"/>
    <w:rsid w:val="0051728A"/>
    <w:rsid w:val="00526E5F"/>
    <w:rsid w:val="00540C4B"/>
    <w:rsid w:val="005711F8"/>
    <w:rsid w:val="00572F25"/>
    <w:rsid w:val="005814FD"/>
    <w:rsid w:val="0058616C"/>
    <w:rsid w:val="0059092B"/>
    <w:rsid w:val="00594EF7"/>
    <w:rsid w:val="005A0F25"/>
    <w:rsid w:val="005B3589"/>
    <w:rsid w:val="005B5F46"/>
    <w:rsid w:val="005C5DA7"/>
    <w:rsid w:val="005D2F52"/>
    <w:rsid w:val="005D3349"/>
    <w:rsid w:val="005D76DB"/>
    <w:rsid w:val="0060211D"/>
    <w:rsid w:val="006061C8"/>
    <w:rsid w:val="00632A8F"/>
    <w:rsid w:val="00633CCD"/>
    <w:rsid w:val="00641CB6"/>
    <w:rsid w:val="006460DC"/>
    <w:rsid w:val="00674C0C"/>
    <w:rsid w:val="00687633"/>
    <w:rsid w:val="006A000C"/>
    <w:rsid w:val="006B6F44"/>
    <w:rsid w:val="006C2830"/>
    <w:rsid w:val="006C2852"/>
    <w:rsid w:val="006D3E9E"/>
    <w:rsid w:val="00705ACA"/>
    <w:rsid w:val="00711C9D"/>
    <w:rsid w:val="00713C99"/>
    <w:rsid w:val="00731CF1"/>
    <w:rsid w:val="00732EEE"/>
    <w:rsid w:val="007375F9"/>
    <w:rsid w:val="00737857"/>
    <w:rsid w:val="00771813"/>
    <w:rsid w:val="007A168C"/>
    <w:rsid w:val="007B0FE2"/>
    <w:rsid w:val="007B4A83"/>
    <w:rsid w:val="007C2D7E"/>
    <w:rsid w:val="007C3E7F"/>
    <w:rsid w:val="007D3ADF"/>
    <w:rsid w:val="007E6E34"/>
    <w:rsid w:val="007E769E"/>
    <w:rsid w:val="00804534"/>
    <w:rsid w:val="00820689"/>
    <w:rsid w:val="00824BC6"/>
    <w:rsid w:val="00832581"/>
    <w:rsid w:val="00850033"/>
    <w:rsid w:val="00886C38"/>
    <w:rsid w:val="0089285C"/>
    <w:rsid w:val="008C09C4"/>
    <w:rsid w:val="008C16AB"/>
    <w:rsid w:val="008E50BD"/>
    <w:rsid w:val="008F055E"/>
    <w:rsid w:val="00914A0B"/>
    <w:rsid w:val="0092725A"/>
    <w:rsid w:val="00932A6A"/>
    <w:rsid w:val="00936270"/>
    <w:rsid w:val="009474A9"/>
    <w:rsid w:val="0095266B"/>
    <w:rsid w:val="00962FC6"/>
    <w:rsid w:val="00976B95"/>
    <w:rsid w:val="009A4224"/>
    <w:rsid w:val="009A5DAA"/>
    <w:rsid w:val="009B1EAD"/>
    <w:rsid w:val="009B3C97"/>
    <w:rsid w:val="009C4296"/>
    <w:rsid w:val="009D1B7A"/>
    <w:rsid w:val="009E21B6"/>
    <w:rsid w:val="009F04A6"/>
    <w:rsid w:val="009F2144"/>
    <w:rsid w:val="00A01992"/>
    <w:rsid w:val="00A037D5"/>
    <w:rsid w:val="00A14436"/>
    <w:rsid w:val="00A249DA"/>
    <w:rsid w:val="00A25B93"/>
    <w:rsid w:val="00A53F35"/>
    <w:rsid w:val="00A57A50"/>
    <w:rsid w:val="00A628D9"/>
    <w:rsid w:val="00A62B3C"/>
    <w:rsid w:val="00A654EA"/>
    <w:rsid w:val="00A9098B"/>
    <w:rsid w:val="00AA3993"/>
    <w:rsid w:val="00AC2DD7"/>
    <w:rsid w:val="00AD7BCB"/>
    <w:rsid w:val="00AD7C27"/>
    <w:rsid w:val="00AE5BF8"/>
    <w:rsid w:val="00AE5D86"/>
    <w:rsid w:val="00AF5C46"/>
    <w:rsid w:val="00B01B21"/>
    <w:rsid w:val="00B274D8"/>
    <w:rsid w:val="00B32E1D"/>
    <w:rsid w:val="00B356B3"/>
    <w:rsid w:val="00B36B2D"/>
    <w:rsid w:val="00B558CB"/>
    <w:rsid w:val="00B55D4E"/>
    <w:rsid w:val="00B659AC"/>
    <w:rsid w:val="00B86EB7"/>
    <w:rsid w:val="00BB45A3"/>
    <w:rsid w:val="00BE07EE"/>
    <w:rsid w:val="00C15C4F"/>
    <w:rsid w:val="00C20253"/>
    <w:rsid w:val="00C22280"/>
    <w:rsid w:val="00C23745"/>
    <w:rsid w:val="00C66933"/>
    <w:rsid w:val="00C73C9A"/>
    <w:rsid w:val="00C80C06"/>
    <w:rsid w:val="00C82A29"/>
    <w:rsid w:val="00C9028D"/>
    <w:rsid w:val="00C92AF6"/>
    <w:rsid w:val="00C96230"/>
    <w:rsid w:val="00CA10DA"/>
    <w:rsid w:val="00CA6723"/>
    <w:rsid w:val="00CB19DC"/>
    <w:rsid w:val="00CB6113"/>
    <w:rsid w:val="00CC1BFE"/>
    <w:rsid w:val="00CE270E"/>
    <w:rsid w:val="00D012B3"/>
    <w:rsid w:val="00D17889"/>
    <w:rsid w:val="00D210D4"/>
    <w:rsid w:val="00D3669A"/>
    <w:rsid w:val="00D72884"/>
    <w:rsid w:val="00D7404D"/>
    <w:rsid w:val="00D90E8C"/>
    <w:rsid w:val="00D96B36"/>
    <w:rsid w:val="00DE3B82"/>
    <w:rsid w:val="00DE498F"/>
    <w:rsid w:val="00E027D9"/>
    <w:rsid w:val="00E30CE5"/>
    <w:rsid w:val="00E346CA"/>
    <w:rsid w:val="00E34E40"/>
    <w:rsid w:val="00E749BB"/>
    <w:rsid w:val="00E968C3"/>
    <w:rsid w:val="00EA5FDB"/>
    <w:rsid w:val="00ED7B05"/>
    <w:rsid w:val="00EE154D"/>
    <w:rsid w:val="00EF5A06"/>
    <w:rsid w:val="00F060B5"/>
    <w:rsid w:val="00F078AF"/>
    <w:rsid w:val="00F07B4B"/>
    <w:rsid w:val="00F12669"/>
    <w:rsid w:val="00F26B94"/>
    <w:rsid w:val="00F41DAC"/>
    <w:rsid w:val="00F63834"/>
    <w:rsid w:val="00F7586A"/>
    <w:rsid w:val="00F812B3"/>
    <w:rsid w:val="00F95519"/>
    <w:rsid w:val="00FB5453"/>
    <w:rsid w:val="00FC4E9B"/>
    <w:rsid w:val="00FD307D"/>
    <w:rsid w:val="00FE4BFA"/>
    <w:rsid w:val="00FE4C55"/>
    <w:rsid w:val="00FF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296"/>
  </w:style>
  <w:style w:type="paragraph" w:styleId="Titolo2">
    <w:name w:val="heading 2"/>
    <w:basedOn w:val="Normale"/>
    <w:link w:val="Titolo2Carattere"/>
    <w:uiPriority w:val="9"/>
    <w:qFormat/>
    <w:rsid w:val="00D21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2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n-location">
    <w:name w:val="xn-location"/>
    <w:basedOn w:val="Carpredefinitoparagrafo"/>
    <w:rsid w:val="00D210D4"/>
  </w:style>
  <w:style w:type="character" w:customStyle="1" w:styleId="apple-converted-space">
    <w:name w:val="apple-converted-space"/>
    <w:basedOn w:val="Carpredefinitoparagrafo"/>
    <w:rsid w:val="00D210D4"/>
  </w:style>
  <w:style w:type="character" w:customStyle="1" w:styleId="xn-chron">
    <w:name w:val="xn-chron"/>
    <w:basedOn w:val="Carpredefinitoparagrafo"/>
    <w:rsid w:val="00D210D4"/>
  </w:style>
  <w:style w:type="character" w:customStyle="1" w:styleId="xn-money">
    <w:name w:val="xn-money"/>
    <w:basedOn w:val="Carpredefinitoparagrafo"/>
    <w:rsid w:val="00D210D4"/>
  </w:style>
  <w:style w:type="character" w:customStyle="1" w:styleId="xn-person">
    <w:name w:val="xn-person"/>
    <w:basedOn w:val="Carpredefinitoparagrafo"/>
    <w:rsid w:val="00D210D4"/>
  </w:style>
  <w:style w:type="character" w:styleId="Collegamentoipertestuale">
    <w:name w:val="Hyperlink"/>
    <w:basedOn w:val="Carpredefinitoparagrafo"/>
    <w:uiPriority w:val="99"/>
    <w:unhideWhenUsed/>
    <w:rsid w:val="00D210D4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10D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D210D4"/>
    <w:rPr>
      <w:i/>
      <w:iCs/>
    </w:rPr>
  </w:style>
  <w:style w:type="character" w:styleId="Enfasigrassetto">
    <w:name w:val="Strong"/>
    <w:basedOn w:val="Carpredefinitoparagrafo"/>
    <w:uiPriority w:val="22"/>
    <w:qFormat/>
    <w:rsid w:val="00D210D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B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266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55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5D4E"/>
  </w:style>
  <w:style w:type="paragraph" w:styleId="Pidipagina">
    <w:name w:val="footer"/>
    <w:basedOn w:val="Normale"/>
    <w:link w:val="PidipaginaCarattere"/>
    <w:uiPriority w:val="99"/>
    <w:semiHidden/>
    <w:unhideWhenUsed/>
    <w:rsid w:val="00B55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5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duepharma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dipharma.com" TargetMode="External"/><Relationship Id="rId12" Type="http://schemas.openxmlformats.org/officeDocument/2006/relationships/hyperlink" Target="mailto:a.martucci@vrelation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.alibrandi@vrelations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1.jpg@01D03BC2.41895D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986B4-05B7-4009-8180-BCC6E309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Valued Acer Customer</cp:lastModifiedBy>
  <cp:revision>10</cp:revision>
  <cp:lastPrinted>2015-09-15T17:48:00Z</cp:lastPrinted>
  <dcterms:created xsi:type="dcterms:W3CDTF">2015-09-16T17:28:00Z</dcterms:created>
  <dcterms:modified xsi:type="dcterms:W3CDTF">2015-09-17T08:32:00Z</dcterms:modified>
</cp:coreProperties>
</file>