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035" w:rsidRPr="00982747" w:rsidRDefault="001324CD" w:rsidP="006D3B2C">
      <w:pPr>
        <w:shd w:val="clear" w:color="auto" w:fill="FFFFFF"/>
        <w:spacing w:line="240" w:lineRule="auto"/>
        <w:jc w:val="both"/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</w:pPr>
      <w:r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>Una</w:t>
      </w:r>
      <w:r w:rsidR="002E6B2C"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 xml:space="preserve"> nuova analisi </w:t>
      </w:r>
      <w:r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>dimostra</w:t>
      </w:r>
      <w:r w:rsidR="002E6B2C"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 xml:space="preserve"> che </w:t>
      </w:r>
      <w:r w:rsidR="00957B86"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 xml:space="preserve"> i</w:t>
      </w:r>
      <w:r w:rsidR="00451E74"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>darucizumab</w:t>
      </w:r>
      <w:r w:rsidR="007D05FB"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 xml:space="preserve"> </w:t>
      </w:r>
      <w:r w:rsidR="002E6B2C"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 xml:space="preserve">consente </w:t>
      </w:r>
      <w:r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>un rapido inizio di</w:t>
      </w:r>
      <w:r w:rsidR="002E6B2C"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 xml:space="preserve"> interventi chirurgici d’emergenza in pazienti in terapia con </w:t>
      </w:r>
      <w:r w:rsidR="002A66F1" w:rsidRPr="00982747">
        <w:rPr>
          <w:rFonts w:asciiTheme="majorHAnsi" w:eastAsia="Calibri" w:hAnsiTheme="majorHAnsi" w:cs="Arial"/>
          <w:b/>
          <w:bCs/>
          <w:sz w:val="32"/>
          <w:szCs w:val="32"/>
          <w:lang w:val="it-IT" w:eastAsia="zh-TW"/>
        </w:rPr>
        <w:t xml:space="preserve">dabigatran </w:t>
      </w:r>
    </w:p>
    <w:p w:rsidR="00715973" w:rsidRPr="00982747" w:rsidRDefault="00715973" w:rsidP="006D3B2C">
      <w:pPr>
        <w:shd w:val="clear" w:color="auto" w:fill="FFFFFF"/>
        <w:spacing w:line="264" w:lineRule="auto"/>
        <w:ind w:right="-163"/>
        <w:jc w:val="both"/>
        <w:rPr>
          <w:rFonts w:asciiTheme="majorHAnsi" w:eastAsia="Calibri" w:hAnsiTheme="majorHAnsi" w:cs="Arial"/>
          <w:b/>
          <w:bCs/>
          <w:szCs w:val="20"/>
          <w:lang w:val="it-IT" w:eastAsia="zh-TW"/>
        </w:rPr>
      </w:pPr>
    </w:p>
    <w:p w:rsidR="00957B86" w:rsidRPr="00982747" w:rsidRDefault="001324CD" w:rsidP="006D3B2C">
      <w:pPr>
        <w:pStyle w:val="Paragrafoelenco"/>
        <w:keepNext w:val="0"/>
        <w:keepLines w:val="0"/>
        <w:widowControl/>
        <w:numPr>
          <w:ilvl w:val="0"/>
          <w:numId w:val="4"/>
        </w:numPr>
        <w:spacing w:line="264" w:lineRule="auto"/>
        <w:ind w:left="357" w:hanging="357"/>
        <w:jc w:val="both"/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</w:pPr>
      <w:r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>Nello studio, i</w:t>
      </w:r>
      <w:r w:rsidR="002E6B2C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>l t</w:t>
      </w:r>
      <w:r w:rsidR="0083675D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>empo medi</w:t>
      </w:r>
      <w:r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>ano all’intervento chirurgico</w:t>
      </w:r>
      <w:r w:rsidR="002E6B2C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 xml:space="preserve"> è stato inferiore a due ore nei pazienti in terapia con </w:t>
      </w:r>
      <w:r w:rsidR="00F00A80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 xml:space="preserve"> </w:t>
      </w:r>
      <w:r w:rsidR="00D34E04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 xml:space="preserve">dabigatran </w:t>
      </w:r>
      <w:r w:rsidR="002E6B2C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 xml:space="preserve">che hanno ricevuto </w:t>
      </w:r>
      <w:r w:rsidR="00F00A80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>idarucizumab</w:t>
      </w:r>
      <w:r w:rsidR="00875E3E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vertAlign w:val="superscript"/>
          <w:lang w:val="it-IT"/>
        </w:rPr>
        <w:t>1</w:t>
      </w:r>
    </w:p>
    <w:p w:rsidR="0031529B" w:rsidRPr="00982747" w:rsidRDefault="002E6B2C" w:rsidP="006D3B2C">
      <w:pPr>
        <w:pStyle w:val="Paragrafoelenco"/>
        <w:keepNext w:val="0"/>
        <w:keepLines w:val="0"/>
        <w:widowControl/>
        <w:numPr>
          <w:ilvl w:val="0"/>
          <w:numId w:val="4"/>
        </w:numPr>
        <w:spacing w:line="264" w:lineRule="auto"/>
        <w:ind w:left="357" w:hanging="357"/>
        <w:jc w:val="both"/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</w:pPr>
      <w:r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 xml:space="preserve">Nessuna complicanza emorragica </w:t>
      </w:r>
      <w:r w:rsidR="00F00A80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>post-</w:t>
      </w:r>
      <w:r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 xml:space="preserve">chirurgica </w:t>
      </w:r>
      <w:r w:rsidR="001324CD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 xml:space="preserve">è stata riferita nelle 24 ore successive </w:t>
      </w:r>
      <w:r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  <w:t>all’intervento chirurgico</w:t>
      </w:r>
      <w:r w:rsidR="00875E3E" w:rsidRPr="00982747">
        <w:rPr>
          <w:rFonts w:ascii="BISans" w:eastAsia="Calibri" w:hAnsi="BISans" w:cs="BISansNEXTCond-Bold"/>
          <w:bCs/>
          <w:i/>
          <w:color w:val="000000" w:themeColor="text2"/>
          <w:szCs w:val="20"/>
          <w:vertAlign w:val="superscript"/>
          <w:lang w:val="it-IT"/>
        </w:rPr>
        <w:t>1</w:t>
      </w:r>
    </w:p>
    <w:p w:rsidR="00910904" w:rsidRPr="00982747" w:rsidRDefault="00910904" w:rsidP="00BC390B">
      <w:pPr>
        <w:pStyle w:val="Paragrafoelenco"/>
        <w:keepNext w:val="0"/>
        <w:keepLines w:val="0"/>
        <w:widowControl/>
        <w:numPr>
          <w:ilvl w:val="0"/>
          <w:numId w:val="0"/>
        </w:numPr>
        <w:spacing w:line="264" w:lineRule="auto"/>
        <w:ind w:left="360"/>
        <w:rPr>
          <w:rFonts w:ascii="BISans" w:eastAsia="Calibri" w:hAnsi="BISans" w:cs="BISansNEXTCond-Bold"/>
          <w:bCs/>
          <w:i/>
          <w:color w:val="000000" w:themeColor="text2"/>
          <w:szCs w:val="20"/>
          <w:lang w:val="it-IT"/>
        </w:rPr>
      </w:pPr>
    </w:p>
    <w:p w:rsidR="009E0EF6" w:rsidRPr="00982747" w:rsidRDefault="006D3D86" w:rsidP="006D3B2C">
      <w:pPr>
        <w:pStyle w:val="Default"/>
        <w:spacing w:line="264" w:lineRule="auto"/>
        <w:ind w:right="-164"/>
        <w:jc w:val="both"/>
        <w:rPr>
          <w:rFonts w:asciiTheme="majorHAnsi" w:hAnsiTheme="majorHAnsi" w:cs="Arial"/>
          <w:sz w:val="20"/>
          <w:szCs w:val="20"/>
          <w:lang w:val="it-IT"/>
        </w:rPr>
      </w:pPr>
      <w:r w:rsidRPr="00982747">
        <w:rPr>
          <w:rStyle w:val="Highlight"/>
          <w:rFonts w:asciiTheme="majorHAnsi" w:hAnsiTheme="majorHAnsi" w:cs="Arial"/>
          <w:color w:val="003366"/>
          <w:sz w:val="20"/>
          <w:szCs w:val="20"/>
          <w:lang w:val="it-IT"/>
        </w:rPr>
        <w:t>Ingelheim</w:t>
      </w:r>
      <w:r w:rsidR="000F3211" w:rsidRPr="00982747">
        <w:rPr>
          <w:rStyle w:val="Highlight"/>
          <w:rFonts w:asciiTheme="majorHAnsi" w:hAnsiTheme="majorHAnsi" w:cs="Arial"/>
          <w:color w:val="003366"/>
          <w:sz w:val="20"/>
          <w:szCs w:val="20"/>
          <w:lang w:val="it-IT"/>
        </w:rPr>
        <w:t xml:space="preserve">, </w:t>
      </w:r>
      <w:r w:rsidR="002E6B2C" w:rsidRPr="00982747">
        <w:rPr>
          <w:rStyle w:val="Highlight"/>
          <w:rFonts w:asciiTheme="majorHAnsi" w:hAnsiTheme="majorHAnsi" w:cs="Arial"/>
          <w:color w:val="003366"/>
          <w:sz w:val="20"/>
          <w:szCs w:val="20"/>
          <w:lang w:val="it-IT"/>
        </w:rPr>
        <w:t>Germania</w:t>
      </w:r>
      <w:r w:rsidR="00DA64B8" w:rsidRPr="00982747">
        <w:rPr>
          <w:rStyle w:val="Highlight"/>
          <w:rFonts w:asciiTheme="majorHAnsi" w:hAnsiTheme="majorHAnsi" w:cs="Arial"/>
          <w:color w:val="003366"/>
          <w:sz w:val="20"/>
          <w:szCs w:val="20"/>
          <w:lang w:val="it-IT"/>
        </w:rPr>
        <w:t>,</w:t>
      </w:r>
      <w:r w:rsidR="00DA64B8" w:rsidRPr="00982747">
        <w:rPr>
          <w:rStyle w:val="Highlight"/>
          <w:rFonts w:asciiTheme="majorHAnsi" w:hAnsiTheme="majorHAnsi" w:cs="Arial"/>
          <w:b w:val="0"/>
          <w:color w:val="003366"/>
          <w:sz w:val="20"/>
          <w:szCs w:val="20"/>
          <w:lang w:val="it-IT"/>
        </w:rPr>
        <w:t xml:space="preserve"> </w:t>
      </w:r>
      <w:r w:rsidR="000B6E6A" w:rsidRPr="00982747">
        <w:rPr>
          <w:rStyle w:val="Highlight"/>
          <w:rFonts w:asciiTheme="majorHAnsi" w:hAnsiTheme="majorHAnsi" w:cs="Arial"/>
          <w:color w:val="003366"/>
          <w:sz w:val="20"/>
          <w:szCs w:val="20"/>
          <w:lang w:val="it-IT"/>
        </w:rPr>
        <w:t xml:space="preserve">1 </w:t>
      </w:r>
      <w:r w:rsidR="002E6B2C" w:rsidRPr="00982747">
        <w:rPr>
          <w:rStyle w:val="Highlight"/>
          <w:rFonts w:asciiTheme="majorHAnsi" w:hAnsiTheme="majorHAnsi" w:cs="Arial"/>
          <w:color w:val="003366"/>
          <w:sz w:val="20"/>
          <w:szCs w:val="20"/>
          <w:lang w:val="it-IT"/>
        </w:rPr>
        <w:t xml:space="preserve">settembre </w:t>
      </w:r>
      <w:r w:rsidR="000F3211" w:rsidRPr="00982747">
        <w:rPr>
          <w:rStyle w:val="Highlight"/>
          <w:rFonts w:asciiTheme="majorHAnsi" w:hAnsiTheme="majorHAnsi" w:cs="Arial"/>
          <w:color w:val="003366"/>
          <w:sz w:val="20"/>
          <w:szCs w:val="20"/>
          <w:lang w:val="it-IT"/>
        </w:rPr>
        <w:t>201</w:t>
      </w:r>
      <w:r w:rsidR="00897A4D" w:rsidRPr="00982747">
        <w:rPr>
          <w:rStyle w:val="Highlight"/>
          <w:rFonts w:asciiTheme="majorHAnsi" w:hAnsiTheme="majorHAnsi" w:cs="Arial"/>
          <w:color w:val="003366"/>
          <w:sz w:val="20"/>
          <w:szCs w:val="20"/>
          <w:lang w:val="it-IT"/>
        </w:rPr>
        <w:t>5</w:t>
      </w:r>
      <w:r w:rsidR="000F3211" w:rsidRPr="00982747">
        <w:rPr>
          <w:rStyle w:val="Highlight"/>
          <w:rFonts w:asciiTheme="majorHAnsi" w:hAnsiTheme="majorHAnsi" w:cs="Arial"/>
          <w:color w:val="003366"/>
          <w:sz w:val="20"/>
          <w:szCs w:val="20"/>
          <w:lang w:val="it-IT"/>
        </w:rPr>
        <w:t xml:space="preserve"> </w:t>
      </w:r>
      <w:r w:rsidR="009C00DE" w:rsidRPr="00982747">
        <w:rPr>
          <w:rFonts w:asciiTheme="majorHAnsi" w:hAnsiTheme="majorHAnsi" w:cs="Arial"/>
          <w:sz w:val="20"/>
          <w:szCs w:val="20"/>
          <w:lang w:val="it-IT"/>
        </w:rPr>
        <w:t>–</w:t>
      </w:r>
      <w:r w:rsidR="0074418A" w:rsidRPr="00982747">
        <w:rPr>
          <w:rFonts w:asciiTheme="majorHAnsi" w:hAnsiTheme="majorHAnsi" w:cs="Arial"/>
          <w:sz w:val="20"/>
          <w:szCs w:val="20"/>
          <w:lang w:val="it-IT"/>
        </w:rPr>
        <w:t xml:space="preserve"> </w:t>
      </w:r>
      <w:r w:rsidR="001324CD" w:rsidRPr="00982747">
        <w:rPr>
          <w:rFonts w:asciiTheme="majorHAnsi" w:hAnsiTheme="majorHAnsi" w:cs="Arial"/>
          <w:sz w:val="20"/>
          <w:szCs w:val="20"/>
          <w:lang w:val="it-IT"/>
        </w:rPr>
        <w:t xml:space="preserve">I risultati di una </w:t>
      </w:r>
      <w:r w:rsidR="00E82D3D" w:rsidRPr="00982747">
        <w:rPr>
          <w:rFonts w:asciiTheme="majorHAnsi" w:hAnsiTheme="majorHAnsi" w:cs="Arial"/>
          <w:sz w:val="20"/>
          <w:szCs w:val="20"/>
          <w:lang w:val="it-IT"/>
        </w:rPr>
        <w:t>interim analysis</w:t>
      </w:r>
      <w:r w:rsidR="002E6B2C" w:rsidRPr="00982747">
        <w:rPr>
          <w:rFonts w:asciiTheme="majorHAnsi" w:hAnsiTheme="majorHAnsi" w:cs="Arial"/>
          <w:sz w:val="20"/>
          <w:szCs w:val="20"/>
          <w:lang w:val="it-IT"/>
        </w:rPr>
        <w:t xml:space="preserve"> dello studio di F</w:t>
      </w:r>
      <w:r w:rsidR="00813E09" w:rsidRPr="00982747">
        <w:rPr>
          <w:rFonts w:asciiTheme="majorHAnsi" w:hAnsiTheme="majorHAnsi" w:cs="Arial"/>
          <w:sz w:val="20"/>
          <w:szCs w:val="20"/>
          <w:lang w:val="it-IT"/>
        </w:rPr>
        <w:t xml:space="preserve">ase III RE-VERSE AD™ </w:t>
      </w:r>
      <w:r w:rsidR="002E6B2C" w:rsidRPr="00982747">
        <w:rPr>
          <w:rFonts w:asciiTheme="majorHAnsi" w:hAnsiTheme="majorHAnsi" w:cs="Arial"/>
          <w:sz w:val="20"/>
          <w:szCs w:val="20"/>
          <w:lang w:val="it-IT"/>
        </w:rPr>
        <w:t xml:space="preserve">dimostrano che la somministrazione di </w:t>
      </w:r>
      <w:r w:rsidR="00813E09" w:rsidRPr="00982747">
        <w:rPr>
          <w:rFonts w:asciiTheme="majorHAnsi" w:hAnsiTheme="majorHAnsi" w:cs="Arial"/>
          <w:sz w:val="20"/>
          <w:szCs w:val="20"/>
          <w:lang w:val="it-IT"/>
        </w:rPr>
        <w:t xml:space="preserve">5g </w:t>
      </w:r>
      <w:r w:rsidR="002E6B2C" w:rsidRPr="00982747">
        <w:rPr>
          <w:rFonts w:asciiTheme="majorHAnsi" w:hAnsiTheme="majorHAnsi" w:cs="Arial"/>
          <w:sz w:val="20"/>
          <w:szCs w:val="20"/>
          <w:lang w:val="it-IT"/>
        </w:rPr>
        <w:t>di</w:t>
      </w:r>
      <w:r w:rsidR="00813E09" w:rsidRPr="00982747">
        <w:rPr>
          <w:rFonts w:asciiTheme="majorHAnsi" w:hAnsiTheme="majorHAnsi" w:cs="Arial"/>
          <w:sz w:val="20"/>
          <w:szCs w:val="20"/>
          <w:lang w:val="it-IT"/>
        </w:rPr>
        <w:t xml:space="preserve"> idarucizumab</w:t>
      </w:r>
      <w:r w:rsidR="000C099C" w:rsidRPr="00982747">
        <w:rPr>
          <w:rFonts w:asciiTheme="majorHAnsi" w:hAnsiTheme="majorHAnsi" w:cs="Arial"/>
          <w:sz w:val="20"/>
          <w:szCs w:val="20"/>
          <w:lang w:val="it-IT"/>
        </w:rPr>
        <w:t>*</w:t>
      </w:r>
      <w:r w:rsidR="00813E09" w:rsidRPr="00982747">
        <w:rPr>
          <w:rFonts w:asciiTheme="majorHAnsi" w:hAnsiTheme="majorHAnsi" w:cs="Arial"/>
          <w:sz w:val="20"/>
          <w:szCs w:val="20"/>
          <w:lang w:val="it-IT"/>
        </w:rPr>
        <w:t xml:space="preserve"> </w:t>
      </w:r>
      <w:r w:rsidR="001F24BD" w:rsidRPr="00982747">
        <w:rPr>
          <w:rFonts w:asciiTheme="majorHAnsi" w:hAnsiTheme="majorHAnsi" w:cs="Arial"/>
          <w:sz w:val="20"/>
          <w:szCs w:val="20"/>
          <w:lang w:val="it-IT"/>
        </w:rPr>
        <w:t>ha consentito d</w:t>
      </w:r>
      <w:r w:rsidR="001324CD" w:rsidRPr="00982747">
        <w:rPr>
          <w:rFonts w:asciiTheme="majorHAnsi" w:hAnsiTheme="majorHAnsi" w:cs="Arial"/>
          <w:sz w:val="20"/>
          <w:szCs w:val="20"/>
          <w:lang w:val="it-IT"/>
        </w:rPr>
        <w:t xml:space="preserve">i </w:t>
      </w:r>
      <w:r w:rsidR="001F24BD" w:rsidRPr="00982747">
        <w:rPr>
          <w:rFonts w:asciiTheme="majorHAnsi" w:hAnsiTheme="majorHAnsi" w:cs="Arial"/>
          <w:sz w:val="20"/>
          <w:szCs w:val="20"/>
          <w:lang w:val="it-IT"/>
        </w:rPr>
        <w:t xml:space="preserve">iniziare </w:t>
      </w:r>
      <w:r w:rsidR="001324CD" w:rsidRPr="00982747">
        <w:rPr>
          <w:rFonts w:asciiTheme="majorHAnsi" w:hAnsiTheme="majorHAnsi" w:cs="Arial"/>
          <w:sz w:val="20"/>
          <w:szCs w:val="20"/>
          <w:lang w:val="it-IT"/>
        </w:rPr>
        <w:t xml:space="preserve">rapidamente un </w:t>
      </w:r>
      <w:r w:rsidR="002E6B2C" w:rsidRPr="00982747">
        <w:rPr>
          <w:rFonts w:asciiTheme="majorHAnsi" w:hAnsiTheme="majorHAnsi" w:cs="Arial"/>
          <w:sz w:val="20"/>
          <w:szCs w:val="20"/>
          <w:lang w:val="it-IT"/>
        </w:rPr>
        <w:t>intervent</w:t>
      </w:r>
      <w:r w:rsidR="001324CD" w:rsidRPr="00982747">
        <w:rPr>
          <w:rFonts w:asciiTheme="majorHAnsi" w:hAnsiTheme="majorHAnsi" w:cs="Arial"/>
          <w:sz w:val="20"/>
          <w:szCs w:val="20"/>
          <w:lang w:val="it-IT"/>
        </w:rPr>
        <w:t>o chirurgico d’emergenza</w:t>
      </w:r>
      <w:r w:rsidR="002E6B2C" w:rsidRPr="00982747">
        <w:rPr>
          <w:rFonts w:asciiTheme="majorHAnsi" w:hAnsiTheme="majorHAnsi" w:cs="Arial"/>
          <w:sz w:val="20"/>
          <w:szCs w:val="20"/>
          <w:lang w:val="it-IT"/>
        </w:rPr>
        <w:t xml:space="preserve"> </w:t>
      </w:r>
      <w:r w:rsidR="001324CD" w:rsidRPr="00982747">
        <w:rPr>
          <w:rFonts w:asciiTheme="majorHAnsi" w:hAnsiTheme="majorHAnsi" w:cs="Arial"/>
          <w:sz w:val="20"/>
          <w:szCs w:val="20"/>
          <w:lang w:val="it-IT"/>
        </w:rPr>
        <w:t xml:space="preserve">in situazioni urgenti che coinvolgano pazienti </w:t>
      </w:r>
      <w:r w:rsidR="002E6B2C" w:rsidRPr="00982747">
        <w:rPr>
          <w:rFonts w:asciiTheme="majorHAnsi" w:hAnsiTheme="majorHAnsi" w:cs="Arial"/>
          <w:sz w:val="20"/>
          <w:szCs w:val="20"/>
          <w:lang w:val="it-IT"/>
        </w:rPr>
        <w:t xml:space="preserve">in terapia con </w:t>
      </w:r>
      <w:r w:rsidR="00F00A80" w:rsidRPr="00982747">
        <w:rPr>
          <w:rFonts w:asciiTheme="majorHAnsi" w:hAnsiTheme="majorHAnsi" w:cs="Arial"/>
          <w:sz w:val="20"/>
          <w:szCs w:val="20"/>
          <w:lang w:val="it-IT"/>
        </w:rPr>
        <w:t>dabigatran</w:t>
      </w:r>
      <w:r w:rsidR="000712FD" w:rsidRPr="00982747">
        <w:rPr>
          <w:rFonts w:asciiTheme="majorHAnsi" w:hAnsiTheme="majorHAnsi" w:cs="Arial"/>
          <w:sz w:val="20"/>
          <w:szCs w:val="20"/>
          <w:lang w:val="it-IT"/>
        </w:rPr>
        <w:t>.</w:t>
      </w:r>
      <w:r w:rsidR="00875E3E" w:rsidRPr="00982747">
        <w:rPr>
          <w:rFonts w:asciiTheme="majorHAnsi" w:hAnsiTheme="majorHAnsi" w:cs="Arial"/>
          <w:sz w:val="20"/>
          <w:szCs w:val="20"/>
          <w:vertAlign w:val="superscript"/>
          <w:lang w:val="it-IT"/>
        </w:rPr>
        <w:t>1</w:t>
      </w:r>
      <w:r w:rsidR="000712FD" w:rsidRPr="00982747">
        <w:rPr>
          <w:rFonts w:asciiTheme="majorHAnsi" w:hAnsiTheme="majorHAnsi" w:cs="Arial"/>
          <w:sz w:val="20"/>
          <w:szCs w:val="20"/>
          <w:lang w:val="it-IT"/>
        </w:rPr>
        <w:t xml:space="preserve"> 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 xml:space="preserve">L’effetto immediato </w:t>
      </w:r>
      <w:r w:rsidR="0083675D" w:rsidRPr="00982747">
        <w:rPr>
          <w:rFonts w:asciiTheme="majorHAnsi" w:hAnsiTheme="majorHAnsi" w:cs="Arial"/>
          <w:sz w:val="20"/>
          <w:szCs w:val="20"/>
          <w:lang w:val="it-IT"/>
        </w:rPr>
        <w:t xml:space="preserve">e specifico </w:t>
      </w:r>
      <w:r w:rsidR="00CD0F1B" w:rsidRPr="00982747">
        <w:rPr>
          <w:rFonts w:asciiTheme="majorHAnsi" w:hAnsiTheme="majorHAnsi" w:cs="Arial"/>
          <w:sz w:val="20"/>
          <w:szCs w:val="20"/>
          <w:lang w:val="it-IT"/>
        </w:rPr>
        <w:t>della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 xml:space="preserve"> </w:t>
      </w:r>
      <w:r w:rsidR="002E6B2C" w:rsidRPr="00982747">
        <w:rPr>
          <w:rFonts w:asciiTheme="majorHAnsi" w:hAnsiTheme="majorHAnsi" w:cs="Arial"/>
          <w:sz w:val="20"/>
          <w:szCs w:val="20"/>
          <w:lang w:val="it-IT"/>
        </w:rPr>
        <w:t>in</w:t>
      </w:r>
      <w:r w:rsidR="001F24BD" w:rsidRPr="00982747">
        <w:rPr>
          <w:rFonts w:asciiTheme="majorHAnsi" w:hAnsiTheme="majorHAnsi" w:cs="Arial"/>
          <w:sz w:val="20"/>
          <w:szCs w:val="20"/>
          <w:lang w:val="it-IT"/>
        </w:rPr>
        <w:t xml:space="preserve">ibizione 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 xml:space="preserve">dell’azione anticoagulante di </w:t>
      </w:r>
      <w:r w:rsidR="0068221A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>dabigatran</w:t>
      </w:r>
      <w:r w:rsidR="000712FD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 xml:space="preserve"> </w:t>
      </w:r>
      <w:r w:rsidR="00FB5E3A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 xml:space="preserve">ha consentito </w:t>
      </w:r>
      <w:r w:rsidR="001324CD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>a</w:t>
      </w:r>
      <w:r w:rsidR="00CD0F1B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>i</w:t>
      </w:r>
      <w:r w:rsidR="001324CD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 xml:space="preserve"> pazient</w:t>
      </w:r>
      <w:r w:rsidR="00CD0F1B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>i</w:t>
      </w:r>
      <w:r w:rsidR="001324CD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 xml:space="preserve"> di essere trattat</w:t>
      </w:r>
      <w:r w:rsidR="00CD0F1B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>i</w:t>
      </w:r>
      <w:r w:rsidR="001324CD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 xml:space="preserve"> urgentemente con le procedure necessarie</w:t>
      </w:r>
      <w:r w:rsidR="00CD0F1B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>, in</w:t>
      </w:r>
      <w:r w:rsidR="00FB5E3A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 xml:space="preserve"> un tempo mediano di 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 xml:space="preserve">1,7 </w:t>
      </w:r>
      <w:r w:rsidR="000712FD" w:rsidRPr="00982747">
        <w:rPr>
          <w:rFonts w:asciiTheme="majorHAnsi" w:hAnsiTheme="majorHAnsi" w:cs="Arial"/>
          <w:sz w:val="20"/>
          <w:szCs w:val="20"/>
          <w:lang w:val="it-IT"/>
        </w:rPr>
        <w:t>or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>e</w:t>
      </w:r>
      <w:r w:rsidR="000712FD" w:rsidRPr="00982747">
        <w:rPr>
          <w:rFonts w:asciiTheme="majorHAnsi" w:hAnsiTheme="majorHAnsi" w:cs="Arial"/>
          <w:sz w:val="20"/>
          <w:szCs w:val="20"/>
          <w:lang w:val="it-IT"/>
        </w:rPr>
        <w:t xml:space="preserve"> 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>dalla sommi</w:t>
      </w:r>
      <w:r w:rsidR="000712FD" w:rsidRPr="00982747">
        <w:rPr>
          <w:rFonts w:asciiTheme="majorHAnsi" w:hAnsiTheme="majorHAnsi" w:cs="Arial"/>
          <w:sz w:val="20"/>
          <w:szCs w:val="20"/>
          <w:lang w:val="it-IT"/>
        </w:rPr>
        <w:t>nistra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>z</w:t>
      </w:r>
      <w:r w:rsidR="000712FD" w:rsidRPr="00982747">
        <w:rPr>
          <w:rFonts w:asciiTheme="majorHAnsi" w:hAnsiTheme="majorHAnsi" w:cs="Arial"/>
          <w:sz w:val="20"/>
          <w:szCs w:val="20"/>
          <w:lang w:val="it-IT"/>
        </w:rPr>
        <w:t>ion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>e di</w:t>
      </w:r>
      <w:r w:rsidR="000712FD" w:rsidRPr="00982747">
        <w:rPr>
          <w:rFonts w:asciiTheme="majorHAnsi" w:hAnsiTheme="majorHAnsi" w:cs="Arial"/>
          <w:sz w:val="20"/>
          <w:szCs w:val="20"/>
          <w:lang w:val="it-IT"/>
        </w:rPr>
        <w:t xml:space="preserve"> idarucizumab</w:t>
      </w:r>
      <w:r w:rsidR="00CD0F1B" w:rsidRPr="00982747">
        <w:rPr>
          <w:rFonts w:asciiTheme="majorHAnsi" w:hAnsiTheme="majorHAnsi" w:cs="Arial"/>
          <w:sz w:val="20"/>
          <w:szCs w:val="20"/>
          <w:lang w:val="it-IT"/>
        </w:rPr>
        <w:t xml:space="preserve"> e l’inizio della procedura</w:t>
      </w:r>
      <w:r w:rsidR="00957B86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>.</w:t>
      </w:r>
      <w:r w:rsidR="00D34E04" w:rsidRPr="00982747">
        <w:rPr>
          <w:rFonts w:asciiTheme="majorHAnsi" w:hAnsiTheme="majorHAnsi" w:cs="Arial"/>
          <w:color w:val="auto"/>
          <w:sz w:val="20"/>
          <w:szCs w:val="20"/>
          <w:vertAlign w:val="superscript"/>
          <w:lang w:val="it-IT"/>
        </w:rPr>
        <w:t>1</w:t>
      </w:r>
      <w:r w:rsidR="000712FD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 xml:space="preserve"> </w:t>
      </w:r>
      <w:r w:rsidR="00FB5E3A" w:rsidRPr="00982747">
        <w:rPr>
          <w:rFonts w:asciiTheme="majorHAnsi" w:hAnsiTheme="majorHAnsi" w:cs="Arial"/>
          <w:color w:val="auto"/>
          <w:sz w:val="20"/>
          <w:szCs w:val="20"/>
          <w:lang w:val="it-IT"/>
        </w:rPr>
        <w:t xml:space="preserve">Nessuna complicanza emorragica è stata riferita a 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 xml:space="preserve">24 </w:t>
      </w:r>
      <w:r w:rsidR="00F00A80" w:rsidRPr="00982747">
        <w:rPr>
          <w:rFonts w:asciiTheme="majorHAnsi" w:hAnsiTheme="majorHAnsi" w:cs="Arial"/>
          <w:sz w:val="20"/>
          <w:szCs w:val="20"/>
          <w:lang w:val="it-IT"/>
        </w:rPr>
        <w:t>o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>re dall’intervento chirurgico</w:t>
      </w:r>
      <w:r w:rsidR="00352717" w:rsidRPr="00982747">
        <w:rPr>
          <w:rFonts w:asciiTheme="majorHAnsi" w:hAnsiTheme="majorHAnsi" w:cs="Arial"/>
          <w:sz w:val="20"/>
          <w:szCs w:val="20"/>
          <w:lang w:val="it-IT"/>
        </w:rPr>
        <w:t>.</w:t>
      </w:r>
      <w:r w:rsidR="00875E3E" w:rsidRPr="00982747">
        <w:rPr>
          <w:rFonts w:asciiTheme="majorHAnsi" w:hAnsiTheme="majorHAnsi" w:cs="Arial"/>
          <w:sz w:val="20"/>
          <w:szCs w:val="20"/>
          <w:vertAlign w:val="superscript"/>
          <w:lang w:val="it-IT"/>
        </w:rPr>
        <w:t>1</w:t>
      </w:r>
      <w:r w:rsidR="00352717" w:rsidRPr="00982747">
        <w:rPr>
          <w:rFonts w:asciiTheme="majorHAnsi" w:hAnsiTheme="majorHAnsi" w:cs="Arial"/>
          <w:sz w:val="20"/>
          <w:szCs w:val="20"/>
          <w:lang w:val="it-IT"/>
        </w:rPr>
        <w:t xml:space="preserve"> 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>Questi risultati sono stati presentati oggi in occasione del Congresso</w:t>
      </w:r>
      <w:r w:rsidR="00095ACE">
        <w:rPr>
          <w:rFonts w:asciiTheme="majorHAnsi" w:hAnsiTheme="majorHAnsi" w:cs="Arial"/>
          <w:sz w:val="20"/>
          <w:szCs w:val="20"/>
          <w:lang w:val="it-IT"/>
        </w:rPr>
        <w:t xml:space="preserve"> 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 xml:space="preserve"> 2015 della Società Europea di Cardiologia (ESC 2015)  che si tiene a Londra</w:t>
      </w:r>
      <w:r w:rsidR="00813E09" w:rsidRPr="00982747">
        <w:rPr>
          <w:rFonts w:asciiTheme="majorHAnsi" w:hAnsiTheme="majorHAnsi" w:cs="Arial"/>
          <w:sz w:val="20"/>
          <w:szCs w:val="20"/>
          <w:lang w:val="it-IT"/>
        </w:rPr>
        <w:t xml:space="preserve">, </w:t>
      </w:r>
      <w:r w:rsidR="00FB5E3A" w:rsidRPr="00982747">
        <w:rPr>
          <w:rFonts w:asciiTheme="majorHAnsi" w:hAnsiTheme="majorHAnsi" w:cs="Arial"/>
          <w:sz w:val="20"/>
          <w:szCs w:val="20"/>
          <w:lang w:val="it-IT"/>
        </w:rPr>
        <w:t>Regno Unito</w:t>
      </w:r>
      <w:r w:rsidR="00813E09" w:rsidRPr="00982747">
        <w:rPr>
          <w:rFonts w:asciiTheme="majorHAnsi" w:hAnsiTheme="majorHAnsi" w:cs="Arial"/>
          <w:sz w:val="20"/>
          <w:szCs w:val="20"/>
          <w:lang w:val="it-IT"/>
        </w:rPr>
        <w:t>.</w:t>
      </w:r>
    </w:p>
    <w:p w:rsidR="00352717" w:rsidRPr="00982747" w:rsidRDefault="00352717" w:rsidP="006D3B2C">
      <w:pPr>
        <w:pStyle w:val="Default"/>
        <w:spacing w:line="264" w:lineRule="auto"/>
        <w:ind w:right="-164"/>
        <w:jc w:val="both"/>
        <w:rPr>
          <w:rFonts w:eastAsia="BISans" w:cs="Arial"/>
          <w:sz w:val="20"/>
          <w:szCs w:val="20"/>
          <w:lang w:val="it-IT"/>
        </w:rPr>
      </w:pPr>
    </w:p>
    <w:p w:rsidR="000712FD" w:rsidRPr="00982747" w:rsidRDefault="00882397" w:rsidP="006D3B2C">
      <w:pPr>
        <w:pStyle w:val="Default"/>
        <w:spacing w:line="264" w:lineRule="auto"/>
        <w:ind w:right="-164"/>
        <w:jc w:val="both"/>
        <w:rPr>
          <w:rFonts w:eastAsia="BISans" w:cs="Arial"/>
          <w:color w:val="auto"/>
          <w:sz w:val="20"/>
          <w:szCs w:val="20"/>
          <w:lang w:val="it-IT"/>
        </w:rPr>
      </w:pPr>
      <w:r w:rsidRPr="00982747">
        <w:rPr>
          <w:rFonts w:eastAsia="BISans" w:cs="Arial"/>
          <w:color w:val="auto"/>
          <w:sz w:val="20"/>
          <w:szCs w:val="20"/>
          <w:lang w:val="it-IT"/>
        </w:rPr>
        <w:t>“</w:t>
      </w:r>
      <w:r w:rsidR="00FB5E3A" w:rsidRPr="00982747">
        <w:rPr>
          <w:rFonts w:eastAsia="BISans" w:cs="Arial"/>
          <w:color w:val="auto"/>
          <w:sz w:val="20"/>
          <w:szCs w:val="20"/>
          <w:lang w:val="it-IT"/>
        </w:rPr>
        <w:t>E’ importante che la coagulazione sia normale durante un intervento chirurgico</w:t>
      </w:r>
      <w:r w:rsidR="00F00A80" w:rsidRPr="00982747">
        <w:rPr>
          <w:rFonts w:eastAsia="BISans" w:cs="Arial"/>
          <w:color w:val="auto"/>
          <w:sz w:val="20"/>
          <w:szCs w:val="20"/>
          <w:lang w:val="it-IT"/>
        </w:rPr>
        <w:t xml:space="preserve">. </w:t>
      </w:r>
      <w:r w:rsidR="00FB5E3A" w:rsidRPr="00982747">
        <w:rPr>
          <w:rFonts w:eastAsia="BISans" w:cs="Arial"/>
          <w:color w:val="auto"/>
          <w:sz w:val="20"/>
          <w:szCs w:val="20"/>
          <w:lang w:val="it-IT"/>
        </w:rPr>
        <w:t>Dabigatran</w:t>
      </w:r>
      <w:r w:rsidR="00CD0F1B" w:rsidRPr="00982747">
        <w:rPr>
          <w:rFonts w:eastAsia="BISans" w:cs="Arial"/>
          <w:color w:val="auto"/>
          <w:sz w:val="20"/>
          <w:szCs w:val="20"/>
          <w:lang w:val="it-IT"/>
        </w:rPr>
        <w:t xml:space="preserve"> ha un’</w:t>
      </w:r>
      <w:r w:rsidR="00FB5E3A" w:rsidRPr="00982747">
        <w:rPr>
          <w:rFonts w:eastAsia="BISans" w:cs="Arial"/>
          <w:color w:val="auto"/>
          <w:sz w:val="20"/>
          <w:szCs w:val="20"/>
          <w:lang w:val="it-IT"/>
        </w:rPr>
        <w:t xml:space="preserve">emivita breve, </w:t>
      </w:r>
      <w:r w:rsidR="00CD0F1B" w:rsidRPr="00982747">
        <w:rPr>
          <w:rFonts w:eastAsia="BISans" w:cs="Arial"/>
          <w:color w:val="auto"/>
          <w:sz w:val="20"/>
          <w:szCs w:val="20"/>
          <w:lang w:val="it-IT"/>
        </w:rPr>
        <w:t>di circa</w:t>
      </w:r>
      <w:r w:rsidR="00FB5E3A" w:rsidRPr="00982747">
        <w:rPr>
          <w:rFonts w:eastAsia="BISans" w:cs="Arial"/>
          <w:color w:val="auto"/>
          <w:sz w:val="20"/>
          <w:szCs w:val="20"/>
          <w:lang w:val="it-IT"/>
        </w:rPr>
        <w:t xml:space="preserve"> 12 ore, e grazie a ciò</w:t>
      </w:r>
      <w:r w:rsidR="001F24BD" w:rsidRPr="00982747">
        <w:rPr>
          <w:rFonts w:eastAsia="BISans" w:cs="Arial"/>
          <w:color w:val="auto"/>
          <w:sz w:val="20"/>
          <w:szCs w:val="20"/>
          <w:lang w:val="it-IT"/>
        </w:rPr>
        <w:t xml:space="preserve">, in molti pazienti, </w:t>
      </w:r>
      <w:r w:rsidR="00CD0F1B" w:rsidRPr="00982747">
        <w:rPr>
          <w:rFonts w:eastAsia="BISans" w:cs="Arial"/>
          <w:color w:val="auto"/>
          <w:sz w:val="20"/>
          <w:szCs w:val="20"/>
          <w:lang w:val="it-IT"/>
        </w:rPr>
        <w:t>è possibile procedere con</w:t>
      </w:r>
      <w:r w:rsidR="00FB5E3A" w:rsidRPr="00982747">
        <w:rPr>
          <w:rFonts w:eastAsia="BISans" w:cs="Arial"/>
          <w:color w:val="auto"/>
          <w:sz w:val="20"/>
          <w:szCs w:val="20"/>
          <w:lang w:val="it-IT"/>
        </w:rPr>
        <w:t xml:space="preserve"> interventi chirurgici non-urgenti entro un tempo ragionevole dalla sospensione della terapia con questo anticoagulante</w:t>
      </w:r>
      <w:r w:rsidR="000712FD" w:rsidRPr="00982747">
        <w:rPr>
          <w:rFonts w:eastAsia="BISans" w:cs="Arial"/>
          <w:color w:val="auto"/>
          <w:sz w:val="20"/>
          <w:szCs w:val="20"/>
          <w:lang w:val="it-IT"/>
        </w:rPr>
        <w:t>”</w:t>
      </w:r>
      <w:r w:rsidR="00744116" w:rsidRPr="00982747">
        <w:rPr>
          <w:rFonts w:eastAsia="BISans" w:cs="Arial"/>
          <w:color w:val="auto"/>
          <w:sz w:val="20"/>
          <w:szCs w:val="20"/>
          <w:lang w:val="it-IT"/>
        </w:rPr>
        <w:t xml:space="preserve"> 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>ha dichiarato lo sperimentatore di RE-VERSE AD</w:t>
      </w:r>
      <w:r w:rsidR="00662579" w:rsidRPr="00982747">
        <w:rPr>
          <w:rFonts w:ascii="Calibri" w:eastAsia="BISans" w:hAnsi="Calibri" w:cs="Calibri"/>
          <w:color w:val="auto"/>
          <w:sz w:val="20"/>
          <w:szCs w:val="20"/>
          <w:lang w:val="it-IT"/>
        </w:rPr>
        <w:t xml:space="preserve">™ </w:t>
      </w:r>
      <w:r w:rsidR="00957B86" w:rsidRPr="00982747">
        <w:rPr>
          <w:rFonts w:eastAsia="BISans" w:cs="Arial"/>
          <w:color w:val="auto"/>
          <w:sz w:val="20"/>
          <w:szCs w:val="20"/>
          <w:lang w:val="it-IT"/>
        </w:rPr>
        <w:t>Prof. Jerrold Levy, Professor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>e</w:t>
      </w:r>
      <w:r w:rsidR="00957B86" w:rsidRPr="00982747">
        <w:rPr>
          <w:rFonts w:eastAsia="BISans" w:cs="Arial"/>
          <w:color w:val="auto"/>
          <w:sz w:val="20"/>
          <w:szCs w:val="20"/>
          <w:lang w:val="it-IT"/>
        </w:rPr>
        <w:t xml:space="preserve"> 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>di</w:t>
      </w:r>
      <w:r w:rsidR="00957B86" w:rsidRPr="00982747">
        <w:rPr>
          <w:rFonts w:eastAsia="BISans" w:cs="Arial"/>
          <w:color w:val="auto"/>
          <w:sz w:val="20"/>
          <w:szCs w:val="20"/>
          <w:lang w:val="it-IT"/>
        </w:rPr>
        <w:t xml:space="preserve"> Anestesiolog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>ia e Cond</w:t>
      </w:r>
      <w:r w:rsidR="00C73346" w:rsidRPr="00982747">
        <w:rPr>
          <w:rFonts w:eastAsia="BISans" w:cs="Arial"/>
          <w:color w:val="auto"/>
          <w:sz w:val="20"/>
          <w:szCs w:val="20"/>
          <w:lang w:val="it-IT"/>
        </w:rPr>
        <w:t>ire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>t</w:t>
      </w:r>
      <w:r w:rsidR="00C73346" w:rsidRPr="00982747">
        <w:rPr>
          <w:rFonts w:eastAsia="BISans" w:cs="Arial"/>
          <w:color w:val="auto"/>
          <w:sz w:val="20"/>
          <w:szCs w:val="20"/>
          <w:lang w:val="it-IT"/>
        </w:rPr>
        <w:t>tor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>e</w:t>
      </w:r>
      <w:r w:rsidR="00C73346" w:rsidRPr="00982747">
        <w:rPr>
          <w:rFonts w:eastAsia="BISans" w:cs="Arial"/>
          <w:color w:val="auto"/>
          <w:sz w:val="20"/>
          <w:szCs w:val="20"/>
          <w:lang w:val="it-IT"/>
        </w:rPr>
        <w:t xml:space="preserve"> 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>dell’Unit</w:t>
      </w:r>
      <w:r w:rsidR="001F24BD" w:rsidRPr="00982747">
        <w:rPr>
          <w:rFonts w:eastAsia="BISans" w:cs="Arial"/>
          <w:color w:val="auto"/>
          <w:sz w:val="20"/>
          <w:szCs w:val="20"/>
          <w:lang w:val="it-IT"/>
        </w:rPr>
        <w:t>à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 xml:space="preserve"> di Terapia Intensiva Cardiotoracica del </w:t>
      </w:r>
      <w:r w:rsidR="00957B86" w:rsidRPr="00982747">
        <w:rPr>
          <w:rFonts w:eastAsia="BISans" w:cs="Arial"/>
          <w:i/>
          <w:color w:val="auto"/>
          <w:sz w:val="20"/>
          <w:szCs w:val="20"/>
          <w:lang w:val="it-IT"/>
        </w:rPr>
        <w:t>Duke University Medical Centre</w:t>
      </w:r>
      <w:r w:rsidR="00957B86" w:rsidRPr="00982747">
        <w:rPr>
          <w:rFonts w:eastAsia="BISans" w:cs="Arial"/>
          <w:color w:val="auto"/>
          <w:sz w:val="20"/>
          <w:szCs w:val="20"/>
          <w:lang w:val="it-IT"/>
        </w:rPr>
        <w:t>, North Carolina, USA</w:t>
      </w:r>
      <w:r w:rsidR="000712FD" w:rsidRPr="00982747">
        <w:rPr>
          <w:rFonts w:eastAsia="BISans" w:cs="Arial"/>
          <w:color w:val="auto"/>
          <w:sz w:val="20"/>
          <w:szCs w:val="20"/>
          <w:lang w:val="it-IT"/>
        </w:rPr>
        <w:t xml:space="preserve">. </w:t>
      </w:r>
      <w:r w:rsidR="00CF7B41" w:rsidRPr="00982747">
        <w:rPr>
          <w:rFonts w:eastAsia="BISans" w:cs="Arial"/>
          <w:color w:val="auto"/>
          <w:sz w:val="20"/>
          <w:szCs w:val="20"/>
          <w:lang w:val="it-IT"/>
        </w:rPr>
        <w:t>“</w:t>
      </w:r>
      <w:r w:rsidR="00CD0F1B" w:rsidRPr="00982747">
        <w:rPr>
          <w:rFonts w:eastAsia="BISans" w:cs="Arial"/>
          <w:color w:val="auto"/>
          <w:sz w:val="20"/>
          <w:szCs w:val="20"/>
          <w:lang w:val="it-IT"/>
        </w:rPr>
        <w:t>Tuttavia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 xml:space="preserve"> </w:t>
      </w:r>
      <w:r w:rsidR="00CD0F1B" w:rsidRPr="00982747">
        <w:rPr>
          <w:rFonts w:eastAsia="BISans" w:cs="Arial"/>
          <w:color w:val="auto"/>
          <w:sz w:val="20"/>
          <w:szCs w:val="20"/>
          <w:lang w:val="it-IT"/>
        </w:rPr>
        <w:t>in situazioni di emergenza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 xml:space="preserve"> bisogna </w:t>
      </w:r>
      <w:r w:rsidR="0069402C" w:rsidRPr="00982747">
        <w:rPr>
          <w:rFonts w:eastAsia="BISans" w:cs="Arial"/>
          <w:color w:val="auto"/>
          <w:sz w:val="20"/>
          <w:szCs w:val="20"/>
          <w:lang w:val="it-IT"/>
        </w:rPr>
        <w:t>andare</w:t>
      </w:r>
      <w:r w:rsidR="0083675D" w:rsidRPr="00982747">
        <w:rPr>
          <w:rFonts w:eastAsia="BISans" w:cs="Arial"/>
          <w:color w:val="auto"/>
          <w:sz w:val="20"/>
          <w:szCs w:val="20"/>
          <w:lang w:val="it-IT"/>
        </w:rPr>
        <w:t xml:space="preserve"> </w:t>
      </w:r>
      <w:r w:rsidR="00CD0F1B" w:rsidRPr="00982747">
        <w:rPr>
          <w:rFonts w:eastAsia="BISans" w:cs="Arial"/>
          <w:color w:val="auto"/>
          <w:sz w:val="20"/>
          <w:szCs w:val="20"/>
          <w:lang w:val="it-IT"/>
        </w:rPr>
        <w:t xml:space="preserve">quanto 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>prima in sala operatoria</w:t>
      </w:r>
      <w:r w:rsidR="00F00A80" w:rsidRPr="00982747">
        <w:rPr>
          <w:rFonts w:eastAsia="BISans" w:cs="Arial"/>
          <w:color w:val="auto"/>
          <w:sz w:val="20"/>
          <w:szCs w:val="20"/>
          <w:lang w:val="it-IT"/>
        </w:rPr>
        <w:t xml:space="preserve">. 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>I risultati presentati oggi indicano che l’</w:t>
      </w:r>
      <w:r w:rsidR="001F24BD" w:rsidRPr="00982747">
        <w:rPr>
          <w:rFonts w:eastAsia="BISans" w:cs="Arial"/>
          <w:color w:val="auto"/>
          <w:sz w:val="20"/>
          <w:szCs w:val="20"/>
          <w:lang w:val="it-IT"/>
        </w:rPr>
        <w:t>i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>mmediata</w:t>
      </w:r>
      <w:r w:rsidR="001F24BD" w:rsidRPr="00982747">
        <w:rPr>
          <w:rFonts w:eastAsia="BISans" w:cs="Arial"/>
          <w:color w:val="auto"/>
          <w:sz w:val="20"/>
          <w:szCs w:val="20"/>
          <w:lang w:val="it-IT"/>
        </w:rPr>
        <w:t xml:space="preserve"> inattivazione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 xml:space="preserve"> dell’azione di dabigatran</w:t>
      </w:r>
      <w:r w:rsidR="001F24BD" w:rsidRPr="00982747">
        <w:rPr>
          <w:rFonts w:eastAsia="BISans" w:cs="Arial"/>
          <w:color w:val="auto"/>
          <w:sz w:val="20"/>
          <w:szCs w:val="20"/>
          <w:lang w:val="it-IT"/>
        </w:rPr>
        <w:t>,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 xml:space="preserve"> svolta da idarucizumab</w:t>
      </w:r>
      <w:r w:rsidR="001F24BD" w:rsidRPr="00982747">
        <w:rPr>
          <w:rFonts w:eastAsia="BISans" w:cs="Arial"/>
          <w:color w:val="auto"/>
          <w:sz w:val="20"/>
          <w:szCs w:val="20"/>
          <w:lang w:val="it-IT"/>
        </w:rPr>
        <w:t>,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 xml:space="preserve"> produc</w:t>
      </w:r>
      <w:r w:rsidR="0083675D" w:rsidRPr="00982747">
        <w:rPr>
          <w:rFonts w:eastAsia="BISans" w:cs="Arial"/>
          <w:color w:val="auto"/>
          <w:sz w:val="20"/>
          <w:szCs w:val="20"/>
          <w:lang w:val="it-IT"/>
        </w:rPr>
        <w:t>e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 xml:space="preserve"> una rapida normalizzazio</w:t>
      </w:r>
      <w:r w:rsidR="0083675D" w:rsidRPr="00982747">
        <w:rPr>
          <w:rFonts w:eastAsia="BISans" w:cs="Arial"/>
          <w:color w:val="auto"/>
          <w:sz w:val="20"/>
          <w:szCs w:val="20"/>
          <w:lang w:val="it-IT"/>
        </w:rPr>
        <w:t>ne della coagulazione e consente</w:t>
      </w:r>
      <w:r w:rsidR="00662579" w:rsidRPr="00982747">
        <w:rPr>
          <w:rFonts w:eastAsia="BISans" w:cs="Arial"/>
          <w:color w:val="auto"/>
          <w:sz w:val="20"/>
          <w:szCs w:val="20"/>
          <w:lang w:val="it-IT"/>
        </w:rPr>
        <w:t xml:space="preserve"> di cominciare rapidamente l’intervento chirurgico nei casi in cui è necessario”.</w:t>
      </w:r>
    </w:p>
    <w:p w:rsidR="000712FD" w:rsidRPr="00982747" w:rsidRDefault="000712FD" w:rsidP="006D3B2C">
      <w:pPr>
        <w:pStyle w:val="Default"/>
        <w:spacing w:line="264" w:lineRule="auto"/>
        <w:ind w:right="-164"/>
        <w:jc w:val="both"/>
        <w:rPr>
          <w:rFonts w:eastAsia="BISans" w:cs="Arial"/>
          <w:sz w:val="20"/>
          <w:szCs w:val="20"/>
          <w:lang w:val="it-IT"/>
        </w:rPr>
      </w:pPr>
    </w:p>
    <w:p w:rsidR="00955D3C" w:rsidRPr="00982747" w:rsidRDefault="00E82D3D" w:rsidP="006D3B2C">
      <w:pPr>
        <w:spacing w:line="264" w:lineRule="auto"/>
        <w:jc w:val="both"/>
        <w:rPr>
          <w:lang w:val="it-IT"/>
        </w:rPr>
      </w:pPr>
      <w:r w:rsidRPr="00982747">
        <w:rPr>
          <w:lang w:val="it-IT"/>
        </w:rPr>
        <w:lastRenderedPageBreak/>
        <w:t>L’interim analysis</w:t>
      </w:r>
      <w:r w:rsidR="00A049C8" w:rsidRPr="00982747">
        <w:rPr>
          <w:lang w:val="it-IT"/>
        </w:rPr>
        <w:t xml:space="preserve"> dello studio RE-VERSE AD™ ha </w:t>
      </w:r>
      <w:r w:rsidR="003B1538" w:rsidRPr="00982747">
        <w:rPr>
          <w:lang w:val="it-IT"/>
        </w:rPr>
        <w:t>incluso</w:t>
      </w:r>
      <w:r w:rsidR="00A049C8" w:rsidRPr="00982747">
        <w:rPr>
          <w:lang w:val="it-IT"/>
        </w:rPr>
        <w:t xml:space="preserve"> dati di </w:t>
      </w:r>
      <w:r w:rsidR="00E25C3B" w:rsidRPr="00982747">
        <w:rPr>
          <w:lang w:val="it-IT"/>
        </w:rPr>
        <w:t xml:space="preserve"> </w:t>
      </w:r>
      <w:r w:rsidR="00A049C8" w:rsidRPr="00982747">
        <w:rPr>
          <w:lang w:val="it-IT"/>
        </w:rPr>
        <w:t>pazien</w:t>
      </w:r>
      <w:r w:rsidR="0083675D" w:rsidRPr="00982747">
        <w:rPr>
          <w:lang w:val="it-IT"/>
        </w:rPr>
        <w:t>t</w:t>
      </w:r>
      <w:r w:rsidR="00A049C8" w:rsidRPr="00982747">
        <w:rPr>
          <w:lang w:val="it-IT"/>
        </w:rPr>
        <w:t xml:space="preserve">i che hanno avuto bisogno di interventi </w:t>
      </w:r>
      <w:r w:rsidR="0083675D" w:rsidRPr="00982747">
        <w:rPr>
          <w:lang w:val="it-IT"/>
        </w:rPr>
        <w:t xml:space="preserve">chirurgici </w:t>
      </w:r>
      <w:r w:rsidR="00CD0F1B" w:rsidRPr="00982747">
        <w:rPr>
          <w:lang w:val="it-IT"/>
        </w:rPr>
        <w:t>d’emergenza</w:t>
      </w:r>
      <w:r w:rsidR="00A049C8" w:rsidRPr="00982747">
        <w:rPr>
          <w:lang w:val="it-IT"/>
        </w:rPr>
        <w:t xml:space="preserve"> o altra procedura invasiva</w:t>
      </w:r>
      <w:r w:rsidR="00E25C3B" w:rsidRPr="00982747">
        <w:rPr>
          <w:lang w:val="it-IT"/>
        </w:rPr>
        <w:t xml:space="preserve">, </w:t>
      </w:r>
      <w:r w:rsidR="00A049C8" w:rsidRPr="00982747">
        <w:rPr>
          <w:lang w:val="it-IT"/>
        </w:rPr>
        <w:t xml:space="preserve">ad esempio interventi per aneurisma </w:t>
      </w:r>
      <w:r w:rsidR="00B82150" w:rsidRPr="00982747">
        <w:rPr>
          <w:lang w:val="it-IT"/>
        </w:rPr>
        <w:t>aortic</w:t>
      </w:r>
      <w:r w:rsidR="00A049C8" w:rsidRPr="00982747">
        <w:rPr>
          <w:lang w:val="it-IT"/>
        </w:rPr>
        <w:t>o o</w:t>
      </w:r>
      <w:r w:rsidR="00B82150" w:rsidRPr="00982747">
        <w:rPr>
          <w:lang w:val="it-IT"/>
        </w:rPr>
        <w:t xml:space="preserve"> </w:t>
      </w:r>
      <w:r w:rsidR="00E25C3B" w:rsidRPr="00982747">
        <w:rPr>
          <w:lang w:val="it-IT"/>
        </w:rPr>
        <w:t>fra</w:t>
      </w:r>
      <w:r w:rsidR="00A049C8" w:rsidRPr="00982747">
        <w:rPr>
          <w:lang w:val="it-IT"/>
        </w:rPr>
        <w:t>t</w:t>
      </w:r>
      <w:r w:rsidR="00E25C3B" w:rsidRPr="00982747">
        <w:rPr>
          <w:lang w:val="it-IT"/>
        </w:rPr>
        <w:t>tur</w:t>
      </w:r>
      <w:r w:rsidR="00A049C8" w:rsidRPr="00982747">
        <w:rPr>
          <w:lang w:val="it-IT"/>
        </w:rPr>
        <w:t>a aperta a seguito di una caduta</w:t>
      </w:r>
      <w:r w:rsidR="00E25C3B" w:rsidRPr="00982747">
        <w:rPr>
          <w:lang w:val="it-IT"/>
        </w:rPr>
        <w:t xml:space="preserve">, </w:t>
      </w:r>
      <w:r w:rsidR="00A049C8" w:rsidRPr="00982747">
        <w:rPr>
          <w:lang w:val="it-IT"/>
        </w:rPr>
        <w:t>che non potevano aspettare oltre le 8 o</w:t>
      </w:r>
      <w:r w:rsidR="00E25C3B" w:rsidRPr="00982747">
        <w:rPr>
          <w:lang w:val="it-IT"/>
        </w:rPr>
        <w:t>r</w:t>
      </w:r>
      <w:r w:rsidR="00A049C8" w:rsidRPr="00982747">
        <w:rPr>
          <w:lang w:val="it-IT"/>
        </w:rPr>
        <w:t>e</w:t>
      </w:r>
      <w:r w:rsidR="00E25C3B" w:rsidRPr="00982747">
        <w:rPr>
          <w:lang w:val="it-IT"/>
        </w:rPr>
        <w:t>.</w:t>
      </w:r>
      <w:r w:rsidR="00875E3E" w:rsidRPr="00982747">
        <w:rPr>
          <w:vertAlign w:val="superscript"/>
          <w:lang w:val="it-IT"/>
        </w:rPr>
        <w:t>1,</w:t>
      </w:r>
      <w:r w:rsidR="000C099C" w:rsidRPr="00982747">
        <w:rPr>
          <w:vertAlign w:val="superscript"/>
          <w:lang w:val="it-IT"/>
        </w:rPr>
        <w:t>2</w:t>
      </w:r>
      <w:r w:rsidR="00A049C8" w:rsidRPr="00982747">
        <w:rPr>
          <w:lang w:val="it-IT"/>
        </w:rPr>
        <w:t xml:space="preserve"> Per i</w:t>
      </w:r>
      <w:r w:rsidR="00955D3C" w:rsidRPr="00982747">
        <w:rPr>
          <w:lang w:val="it-IT"/>
        </w:rPr>
        <w:t xml:space="preserve"> 39 pa</w:t>
      </w:r>
      <w:r w:rsidR="00A049C8" w:rsidRPr="00982747">
        <w:rPr>
          <w:lang w:val="it-IT"/>
        </w:rPr>
        <w:t xml:space="preserve">zienti che presentavano livelli di scoagulazione elevata al basale </w:t>
      </w:r>
      <w:r w:rsidR="006F6D1B" w:rsidRPr="00982747">
        <w:rPr>
          <w:lang w:val="it-IT"/>
        </w:rPr>
        <w:t>(</w:t>
      </w:r>
      <w:r w:rsidR="005D598E" w:rsidRPr="00982747">
        <w:rPr>
          <w:lang w:val="it-IT"/>
        </w:rPr>
        <w:t>misurata</w:t>
      </w:r>
      <w:r w:rsidR="00A049C8" w:rsidRPr="00982747">
        <w:rPr>
          <w:lang w:val="it-IT"/>
        </w:rPr>
        <w:t xml:space="preserve"> dal tempo di ecarina</w:t>
      </w:r>
      <w:r w:rsidR="006F6D1B" w:rsidRPr="00982747">
        <w:rPr>
          <w:lang w:val="it-IT"/>
        </w:rPr>
        <w:t>)</w:t>
      </w:r>
      <w:r w:rsidR="00A049C8" w:rsidRPr="00982747">
        <w:rPr>
          <w:lang w:val="it-IT"/>
        </w:rPr>
        <w:t xml:space="preserve">  i risultati indicano che</w:t>
      </w:r>
      <w:r w:rsidR="00955D3C" w:rsidRPr="00982747">
        <w:rPr>
          <w:lang w:val="it-IT"/>
        </w:rPr>
        <w:t>:</w:t>
      </w:r>
      <w:r w:rsidR="00BD15EE" w:rsidRPr="00982747">
        <w:rPr>
          <w:vertAlign w:val="superscript"/>
          <w:lang w:val="it-IT"/>
        </w:rPr>
        <w:t>1</w:t>
      </w:r>
    </w:p>
    <w:p w:rsidR="00CF7B41" w:rsidRPr="00982747" w:rsidRDefault="00A049C8" w:rsidP="006D3B2C">
      <w:pPr>
        <w:pStyle w:val="Paragrafoelenco"/>
        <w:keepNext w:val="0"/>
        <w:keepLines w:val="0"/>
        <w:numPr>
          <w:ilvl w:val="0"/>
          <w:numId w:val="19"/>
        </w:numPr>
        <w:spacing w:line="264" w:lineRule="auto"/>
        <w:ind w:left="714" w:hanging="357"/>
        <w:jc w:val="both"/>
        <w:rPr>
          <w:color w:val="auto"/>
          <w:lang w:val="it-IT"/>
        </w:rPr>
      </w:pPr>
      <w:r w:rsidRPr="00982747">
        <w:rPr>
          <w:color w:val="auto"/>
          <w:lang w:val="it-IT"/>
        </w:rPr>
        <w:t>la som</w:t>
      </w:r>
      <w:r w:rsidR="00CF7B41" w:rsidRPr="00982747">
        <w:rPr>
          <w:color w:val="auto"/>
          <w:lang w:val="it-IT"/>
        </w:rPr>
        <w:t>ministra</w:t>
      </w:r>
      <w:r w:rsidRPr="00982747">
        <w:rPr>
          <w:color w:val="auto"/>
          <w:lang w:val="it-IT"/>
        </w:rPr>
        <w:t xml:space="preserve">zione di </w:t>
      </w:r>
      <w:r w:rsidR="00CF7B41" w:rsidRPr="00982747">
        <w:rPr>
          <w:color w:val="auto"/>
          <w:lang w:val="it-IT"/>
        </w:rPr>
        <w:t xml:space="preserve">idarucizumab </w:t>
      </w:r>
      <w:r w:rsidRPr="00982747">
        <w:rPr>
          <w:color w:val="auto"/>
          <w:lang w:val="it-IT"/>
        </w:rPr>
        <w:t>ha consentito di avviare rapidamente l’i</w:t>
      </w:r>
      <w:r w:rsidR="005D598E" w:rsidRPr="00982747">
        <w:rPr>
          <w:color w:val="auto"/>
          <w:lang w:val="it-IT"/>
        </w:rPr>
        <w:t xml:space="preserve">ntervento chirurgico – il </w:t>
      </w:r>
      <w:r w:rsidRPr="00982747">
        <w:rPr>
          <w:color w:val="auto"/>
          <w:lang w:val="it-IT"/>
        </w:rPr>
        <w:t>tempo medi</w:t>
      </w:r>
      <w:r w:rsidR="005D598E" w:rsidRPr="00982747">
        <w:rPr>
          <w:color w:val="auto"/>
          <w:lang w:val="it-IT"/>
        </w:rPr>
        <w:t>ano tra la somministrazione di idarucizumab e l’intervento chirurgico è stato di sole 1,7 ore;</w:t>
      </w:r>
    </w:p>
    <w:p w:rsidR="00013F9A" w:rsidRPr="00982747" w:rsidRDefault="003D0F92" w:rsidP="006D3B2C">
      <w:pPr>
        <w:pStyle w:val="Paragrafoelenco"/>
        <w:keepNext w:val="0"/>
        <w:keepLines w:val="0"/>
        <w:numPr>
          <w:ilvl w:val="0"/>
          <w:numId w:val="19"/>
        </w:numPr>
        <w:spacing w:line="264" w:lineRule="auto"/>
        <w:ind w:left="714" w:hanging="357"/>
        <w:jc w:val="both"/>
        <w:rPr>
          <w:color w:val="auto"/>
          <w:lang w:val="it-IT"/>
        </w:rPr>
      </w:pPr>
      <w:r w:rsidRPr="00982747">
        <w:rPr>
          <w:color w:val="auto"/>
          <w:lang w:val="it-IT"/>
        </w:rPr>
        <w:t>nel</w:t>
      </w:r>
      <w:r w:rsidR="00013F9A" w:rsidRPr="00982747">
        <w:rPr>
          <w:color w:val="auto"/>
          <w:lang w:val="it-IT"/>
        </w:rPr>
        <w:t xml:space="preserve"> 92% </w:t>
      </w:r>
      <w:r w:rsidRPr="00982747">
        <w:rPr>
          <w:color w:val="auto"/>
          <w:lang w:val="it-IT"/>
        </w:rPr>
        <w:t>dei pazienti si è avuta coagulazione normale durante l’intervento</w:t>
      </w:r>
      <w:r w:rsidR="00013F9A" w:rsidRPr="00982747">
        <w:rPr>
          <w:color w:val="auto"/>
          <w:lang w:val="it-IT"/>
        </w:rPr>
        <w:t xml:space="preserve"> </w:t>
      </w:r>
    </w:p>
    <w:p w:rsidR="00CF7B41" w:rsidRPr="00982747" w:rsidRDefault="003D0F92" w:rsidP="006D3B2C">
      <w:pPr>
        <w:pStyle w:val="Paragrafoelenco"/>
        <w:keepNext w:val="0"/>
        <w:keepLines w:val="0"/>
        <w:numPr>
          <w:ilvl w:val="0"/>
          <w:numId w:val="19"/>
        </w:numPr>
        <w:spacing w:line="264" w:lineRule="auto"/>
        <w:ind w:left="714" w:hanging="357"/>
        <w:jc w:val="both"/>
        <w:rPr>
          <w:color w:val="auto"/>
          <w:lang w:val="it-IT"/>
        </w:rPr>
      </w:pPr>
      <w:r w:rsidRPr="00982747">
        <w:rPr>
          <w:color w:val="auto"/>
          <w:lang w:val="it-IT"/>
        </w:rPr>
        <w:t xml:space="preserve">non </w:t>
      </w:r>
      <w:r w:rsidR="0083675D" w:rsidRPr="00982747">
        <w:rPr>
          <w:color w:val="auto"/>
          <w:lang w:val="it-IT"/>
        </w:rPr>
        <w:t xml:space="preserve">sono state riferite </w:t>
      </w:r>
      <w:r w:rsidRPr="00982747">
        <w:rPr>
          <w:color w:val="auto"/>
          <w:lang w:val="it-IT"/>
        </w:rPr>
        <w:t xml:space="preserve">complicanze emorragiche post-intervento chirurgico nelle 24 ore successive all’intervento </w:t>
      </w:r>
    </w:p>
    <w:p w:rsidR="00E25C3B" w:rsidRPr="00982747" w:rsidRDefault="00E25C3B" w:rsidP="006D3B2C">
      <w:pPr>
        <w:spacing w:line="264" w:lineRule="auto"/>
        <w:jc w:val="both"/>
        <w:rPr>
          <w:lang w:val="it-IT"/>
        </w:rPr>
      </w:pPr>
    </w:p>
    <w:p w:rsidR="00811C19" w:rsidRPr="00982747" w:rsidRDefault="003D0F92" w:rsidP="006D3B2C">
      <w:pPr>
        <w:spacing w:line="264" w:lineRule="auto"/>
        <w:jc w:val="both"/>
        <w:rPr>
          <w:lang w:val="it-IT"/>
        </w:rPr>
      </w:pPr>
      <w:r w:rsidRPr="00982747">
        <w:rPr>
          <w:lang w:val="it-IT"/>
        </w:rPr>
        <w:t xml:space="preserve">“Questi risultati confermano ulteriormente l’efficacia e la sicurezza di </w:t>
      </w:r>
      <w:r w:rsidR="00860216" w:rsidRPr="00982747">
        <w:rPr>
          <w:lang w:val="it-IT"/>
        </w:rPr>
        <w:t xml:space="preserve"> idarucizumab in </w:t>
      </w:r>
      <w:r w:rsidRPr="00982747">
        <w:rPr>
          <w:lang w:val="it-IT"/>
        </w:rPr>
        <w:t xml:space="preserve">quelle rare situazioni in cui un paziente in terapia con  dabigatran </w:t>
      </w:r>
      <w:r w:rsidR="00E82D3D" w:rsidRPr="00982747">
        <w:rPr>
          <w:lang w:val="it-IT"/>
        </w:rPr>
        <w:t xml:space="preserve">abbia bisogno </w:t>
      </w:r>
      <w:r w:rsidRPr="00982747">
        <w:rPr>
          <w:lang w:val="it-IT"/>
        </w:rPr>
        <w:t>di u</w:t>
      </w:r>
      <w:r w:rsidR="008E7D65" w:rsidRPr="00982747">
        <w:rPr>
          <w:lang w:val="it-IT"/>
        </w:rPr>
        <w:t>n intervento d’emergenza</w:t>
      </w:r>
      <w:r w:rsidR="00860216" w:rsidRPr="00982747">
        <w:rPr>
          <w:lang w:val="it-IT"/>
        </w:rPr>
        <w:t xml:space="preserve">” </w:t>
      </w:r>
      <w:r w:rsidRPr="00982747">
        <w:rPr>
          <w:lang w:val="it-IT"/>
        </w:rPr>
        <w:t xml:space="preserve">ha dichiarato il </w:t>
      </w:r>
      <w:r w:rsidR="00860216" w:rsidRPr="00982747">
        <w:rPr>
          <w:lang w:val="it-IT"/>
        </w:rPr>
        <w:t>Professor Jörg Kreuzer, Vice President</w:t>
      </w:r>
      <w:r w:rsidRPr="00982747">
        <w:rPr>
          <w:lang w:val="it-IT"/>
        </w:rPr>
        <w:t>e</w:t>
      </w:r>
      <w:r w:rsidR="00860216" w:rsidRPr="00982747">
        <w:rPr>
          <w:lang w:val="it-IT"/>
        </w:rPr>
        <w:t xml:space="preserve"> Medicin</w:t>
      </w:r>
      <w:r w:rsidR="00982747" w:rsidRPr="00982747">
        <w:rPr>
          <w:lang w:val="it-IT"/>
        </w:rPr>
        <w:t>e</w:t>
      </w:r>
      <w:r w:rsidR="0083675D" w:rsidRPr="00982747">
        <w:rPr>
          <w:lang w:val="it-IT"/>
        </w:rPr>
        <w:t>,</w:t>
      </w:r>
      <w:r w:rsidR="00860216" w:rsidRPr="00982747">
        <w:rPr>
          <w:lang w:val="it-IT"/>
        </w:rPr>
        <w:t xml:space="preserve"> </w:t>
      </w:r>
      <w:r w:rsidRPr="00982747">
        <w:rPr>
          <w:lang w:val="it-IT"/>
        </w:rPr>
        <w:t xml:space="preserve">Area </w:t>
      </w:r>
      <w:r w:rsidR="00860216" w:rsidRPr="00982747">
        <w:rPr>
          <w:lang w:val="it-IT"/>
        </w:rPr>
        <w:t>Terapeutic</w:t>
      </w:r>
      <w:r w:rsidRPr="00982747">
        <w:rPr>
          <w:lang w:val="it-IT"/>
        </w:rPr>
        <w:t>a</w:t>
      </w:r>
      <w:r w:rsidR="00860216" w:rsidRPr="00982747">
        <w:rPr>
          <w:lang w:val="it-IT"/>
        </w:rPr>
        <w:t xml:space="preserve"> Cardiovasc</w:t>
      </w:r>
      <w:r w:rsidRPr="00982747">
        <w:rPr>
          <w:lang w:val="it-IT"/>
        </w:rPr>
        <w:t>o</w:t>
      </w:r>
      <w:r w:rsidR="00860216" w:rsidRPr="00982747">
        <w:rPr>
          <w:lang w:val="it-IT"/>
        </w:rPr>
        <w:t>lar</w:t>
      </w:r>
      <w:r w:rsidRPr="00982747">
        <w:rPr>
          <w:lang w:val="it-IT"/>
        </w:rPr>
        <w:t>e</w:t>
      </w:r>
      <w:r w:rsidR="00860216" w:rsidRPr="00982747">
        <w:rPr>
          <w:lang w:val="it-IT"/>
        </w:rPr>
        <w:t>, Boehringer Ingelheim. “</w:t>
      </w:r>
      <w:r w:rsidR="00F26199" w:rsidRPr="00982747">
        <w:rPr>
          <w:lang w:val="it-IT"/>
        </w:rPr>
        <w:t>I</w:t>
      </w:r>
      <w:r w:rsidR="00013F9A" w:rsidRPr="00982747">
        <w:rPr>
          <w:lang w:val="it-IT"/>
        </w:rPr>
        <w:t xml:space="preserve">darucizumab </w:t>
      </w:r>
      <w:r w:rsidR="00E82D3D" w:rsidRPr="00982747">
        <w:rPr>
          <w:lang w:val="it-IT"/>
        </w:rPr>
        <w:t xml:space="preserve">comporta un’immediata e completa </w:t>
      </w:r>
      <w:r w:rsidR="00213B0D" w:rsidRPr="00982747">
        <w:rPr>
          <w:lang w:val="it-IT"/>
        </w:rPr>
        <w:t xml:space="preserve">inattivazione di </w:t>
      </w:r>
      <w:r w:rsidR="00F26199" w:rsidRPr="00982747">
        <w:rPr>
          <w:lang w:val="it-IT"/>
        </w:rPr>
        <w:t xml:space="preserve">dabigatran </w:t>
      </w:r>
      <w:r w:rsidRPr="00982747">
        <w:rPr>
          <w:lang w:val="it-IT"/>
        </w:rPr>
        <w:t>nella maggior parte dei pazienti e ciò consente di avviare rapidamente l’intervento chirurgico</w:t>
      </w:r>
      <w:r w:rsidR="00213B0D" w:rsidRPr="00982747">
        <w:rPr>
          <w:lang w:val="it-IT"/>
        </w:rPr>
        <w:t xml:space="preserve"> d’urgenza</w:t>
      </w:r>
      <w:r w:rsidRPr="00982747">
        <w:rPr>
          <w:lang w:val="it-IT"/>
        </w:rPr>
        <w:t>, un aspetto che può essere di importanza vitale nella gestione di questi pazienti</w:t>
      </w:r>
      <w:r w:rsidR="00811C19" w:rsidRPr="00982747">
        <w:rPr>
          <w:lang w:val="it-IT"/>
        </w:rPr>
        <w:t>”</w:t>
      </w:r>
      <w:r w:rsidRPr="00982747">
        <w:rPr>
          <w:lang w:val="it-IT"/>
        </w:rPr>
        <w:t>.</w:t>
      </w:r>
    </w:p>
    <w:p w:rsidR="00811C19" w:rsidRPr="00982747" w:rsidRDefault="00811C19" w:rsidP="006D3B2C">
      <w:pPr>
        <w:spacing w:line="264" w:lineRule="auto"/>
        <w:jc w:val="both"/>
        <w:rPr>
          <w:lang w:val="it-IT"/>
        </w:rPr>
      </w:pPr>
    </w:p>
    <w:p w:rsidR="00A301E9" w:rsidRPr="00982747" w:rsidRDefault="008E7D65" w:rsidP="006D3B2C">
      <w:pPr>
        <w:pStyle w:val="Testocommento"/>
        <w:spacing w:line="264" w:lineRule="auto"/>
        <w:jc w:val="both"/>
        <w:rPr>
          <w:rFonts w:asciiTheme="minorHAnsi" w:hAnsiTheme="minorHAnsi"/>
          <w:lang w:val="it-IT"/>
        </w:rPr>
      </w:pPr>
      <w:r w:rsidRPr="00982747">
        <w:rPr>
          <w:rFonts w:asciiTheme="minorHAnsi" w:hAnsiTheme="minorHAnsi"/>
          <w:lang w:val="it-IT"/>
        </w:rPr>
        <w:t xml:space="preserve">Per la natura critica </w:t>
      </w:r>
      <w:r w:rsidR="003D0F92" w:rsidRPr="00982747">
        <w:rPr>
          <w:rFonts w:asciiTheme="minorHAnsi" w:hAnsiTheme="minorHAnsi"/>
          <w:lang w:val="it-IT"/>
        </w:rPr>
        <w:t xml:space="preserve">e </w:t>
      </w:r>
      <w:r w:rsidRPr="00982747">
        <w:rPr>
          <w:rFonts w:asciiTheme="minorHAnsi" w:hAnsiTheme="minorHAnsi"/>
          <w:lang w:val="it-IT"/>
        </w:rPr>
        <w:t>particolarmente complessa, insita nella condizione di ermergenza in cui</w:t>
      </w:r>
      <w:r w:rsidR="003D0F92" w:rsidRPr="00982747">
        <w:rPr>
          <w:rFonts w:asciiTheme="minorHAnsi" w:hAnsiTheme="minorHAnsi"/>
          <w:lang w:val="it-IT"/>
        </w:rPr>
        <w:t xml:space="preserve"> i pazienti </w:t>
      </w:r>
      <w:r w:rsidRPr="00982747">
        <w:rPr>
          <w:rFonts w:asciiTheme="minorHAnsi" w:hAnsiTheme="minorHAnsi"/>
          <w:lang w:val="it-IT"/>
        </w:rPr>
        <w:t>in studio si sono presentati</w:t>
      </w:r>
      <w:r w:rsidR="003D0F92" w:rsidRPr="00982747">
        <w:rPr>
          <w:rFonts w:asciiTheme="minorHAnsi" w:hAnsiTheme="minorHAnsi"/>
          <w:lang w:val="it-IT"/>
        </w:rPr>
        <w:t>, s</w:t>
      </w:r>
      <w:r w:rsidR="0083675D" w:rsidRPr="00982747">
        <w:rPr>
          <w:rFonts w:asciiTheme="minorHAnsi" w:hAnsiTheme="minorHAnsi"/>
          <w:lang w:val="it-IT"/>
        </w:rPr>
        <w:t>i è verificato il decesso di s</w:t>
      </w:r>
      <w:r w:rsidR="003D0F92" w:rsidRPr="00982747">
        <w:rPr>
          <w:rFonts w:asciiTheme="minorHAnsi" w:hAnsiTheme="minorHAnsi"/>
          <w:lang w:val="it-IT"/>
        </w:rPr>
        <w:t xml:space="preserve">ei pazienti </w:t>
      </w:r>
      <w:r w:rsidR="00143152" w:rsidRPr="00982747">
        <w:rPr>
          <w:rFonts w:asciiTheme="minorHAnsi" w:hAnsiTheme="minorHAnsi"/>
          <w:lang w:val="it-IT"/>
        </w:rPr>
        <w:t>a due giorni dall</w:t>
      </w:r>
      <w:r w:rsidRPr="00982747">
        <w:rPr>
          <w:rFonts w:asciiTheme="minorHAnsi" w:hAnsiTheme="minorHAnsi"/>
          <w:lang w:val="it-IT"/>
        </w:rPr>
        <w:t xml:space="preserve">’intervento d’emergenza </w:t>
      </w:r>
      <w:r w:rsidR="00143152" w:rsidRPr="00982747">
        <w:rPr>
          <w:rFonts w:asciiTheme="minorHAnsi" w:hAnsiTheme="minorHAnsi"/>
          <w:lang w:val="it-IT"/>
        </w:rPr>
        <w:t xml:space="preserve">e </w:t>
      </w:r>
      <w:r w:rsidR="0083675D" w:rsidRPr="00982747">
        <w:rPr>
          <w:rFonts w:asciiTheme="minorHAnsi" w:hAnsiTheme="minorHAnsi"/>
          <w:lang w:val="it-IT"/>
        </w:rPr>
        <w:t xml:space="preserve">di </w:t>
      </w:r>
      <w:r w:rsidR="00143152" w:rsidRPr="00982747">
        <w:rPr>
          <w:rFonts w:asciiTheme="minorHAnsi" w:hAnsiTheme="minorHAnsi"/>
          <w:lang w:val="it-IT"/>
        </w:rPr>
        <w:t xml:space="preserve">altri tre </w:t>
      </w:r>
      <w:r w:rsidRPr="00982747">
        <w:rPr>
          <w:rFonts w:asciiTheme="minorHAnsi" w:hAnsiTheme="minorHAnsi"/>
          <w:lang w:val="it-IT"/>
        </w:rPr>
        <w:t>durante i</w:t>
      </w:r>
      <w:r w:rsidR="00143152" w:rsidRPr="00982747">
        <w:rPr>
          <w:rFonts w:asciiTheme="minorHAnsi" w:hAnsiTheme="minorHAnsi"/>
          <w:lang w:val="it-IT"/>
        </w:rPr>
        <w:t xml:space="preserve"> 90 giorni del periodo di f</w:t>
      </w:r>
      <w:r w:rsidR="00A301E9" w:rsidRPr="00982747">
        <w:rPr>
          <w:rFonts w:asciiTheme="minorHAnsi" w:hAnsiTheme="minorHAnsi"/>
          <w:lang w:val="it-IT"/>
        </w:rPr>
        <w:t>ollow-up.</w:t>
      </w:r>
      <w:r w:rsidR="00BD15EE" w:rsidRPr="00982747">
        <w:rPr>
          <w:rFonts w:asciiTheme="minorHAnsi" w:hAnsiTheme="minorHAnsi"/>
          <w:vertAlign w:val="superscript"/>
          <w:lang w:val="it-IT"/>
        </w:rPr>
        <w:t>1</w:t>
      </w:r>
      <w:r w:rsidR="00A301E9" w:rsidRPr="00982747">
        <w:rPr>
          <w:rFonts w:asciiTheme="minorHAnsi" w:hAnsiTheme="minorHAnsi"/>
          <w:lang w:val="it-IT"/>
        </w:rPr>
        <w:t xml:space="preserve"> </w:t>
      </w:r>
      <w:r w:rsidR="00143152" w:rsidRPr="00982747">
        <w:rPr>
          <w:rFonts w:asciiTheme="minorHAnsi" w:hAnsiTheme="minorHAnsi"/>
          <w:lang w:val="it-IT"/>
        </w:rPr>
        <w:t xml:space="preserve">La mortalità a </w:t>
      </w:r>
      <w:r w:rsidR="00925773" w:rsidRPr="00982747">
        <w:rPr>
          <w:rFonts w:asciiTheme="minorHAnsi" w:hAnsiTheme="minorHAnsi"/>
          <w:bCs/>
          <w:iCs/>
          <w:lang w:val="it-IT"/>
        </w:rPr>
        <w:t>96 or</w:t>
      </w:r>
      <w:r w:rsidR="00143152" w:rsidRPr="00982747">
        <w:rPr>
          <w:rFonts w:asciiTheme="minorHAnsi" w:hAnsiTheme="minorHAnsi"/>
          <w:bCs/>
          <w:iCs/>
          <w:lang w:val="it-IT"/>
        </w:rPr>
        <w:t>e dall’</w:t>
      </w:r>
      <w:r w:rsidR="00213B0D" w:rsidRPr="00982747">
        <w:rPr>
          <w:rFonts w:asciiTheme="minorHAnsi" w:hAnsiTheme="minorHAnsi"/>
          <w:bCs/>
          <w:iCs/>
          <w:lang w:val="it-IT"/>
        </w:rPr>
        <w:t>inclusione</w:t>
      </w:r>
      <w:r w:rsidR="00143152" w:rsidRPr="00982747">
        <w:rPr>
          <w:rFonts w:asciiTheme="minorHAnsi" w:hAnsiTheme="minorHAnsi"/>
          <w:bCs/>
          <w:iCs/>
          <w:lang w:val="it-IT"/>
        </w:rPr>
        <w:t xml:space="preserve"> nello studio </w:t>
      </w:r>
      <w:r w:rsidR="00213B0D" w:rsidRPr="00982747">
        <w:rPr>
          <w:rFonts w:asciiTheme="minorHAnsi" w:hAnsiTheme="minorHAnsi"/>
          <w:bCs/>
          <w:iCs/>
          <w:lang w:val="it-IT"/>
        </w:rPr>
        <w:t xml:space="preserve">clinico </w:t>
      </w:r>
      <w:r w:rsidR="00143152" w:rsidRPr="00982747">
        <w:rPr>
          <w:rFonts w:asciiTheme="minorHAnsi" w:hAnsiTheme="minorHAnsi"/>
          <w:bCs/>
          <w:iCs/>
          <w:lang w:val="it-IT"/>
        </w:rPr>
        <w:t xml:space="preserve">è </w:t>
      </w:r>
      <w:r w:rsidR="00213B0D" w:rsidRPr="00982747">
        <w:rPr>
          <w:rFonts w:asciiTheme="minorHAnsi" w:hAnsiTheme="minorHAnsi"/>
          <w:bCs/>
          <w:iCs/>
          <w:lang w:val="it-IT"/>
        </w:rPr>
        <w:t>stata</w:t>
      </w:r>
      <w:r w:rsidR="00143152" w:rsidRPr="00982747">
        <w:rPr>
          <w:rFonts w:asciiTheme="minorHAnsi" w:hAnsiTheme="minorHAnsi"/>
          <w:bCs/>
          <w:iCs/>
          <w:lang w:val="it-IT"/>
        </w:rPr>
        <w:t xml:space="preserve"> correlata alla causa originaria </w:t>
      </w:r>
      <w:r w:rsidR="0083675D" w:rsidRPr="00982747">
        <w:rPr>
          <w:rFonts w:asciiTheme="minorHAnsi" w:hAnsiTheme="minorHAnsi"/>
          <w:bCs/>
          <w:iCs/>
          <w:lang w:val="it-IT"/>
        </w:rPr>
        <w:t>del ricovero d’urgenza de</w:t>
      </w:r>
      <w:r w:rsidR="00143152" w:rsidRPr="00982747">
        <w:rPr>
          <w:rFonts w:asciiTheme="minorHAnsi" w:hAnsiTheme="minorHAnsi"/>
          <w:bCs/>
          <w:iCs/>
          <w:lang w:val="it-IT"/>
        </w:rPr>
        <w:t>l paziente, mentre tutti gli eventi successivi sono apparsi essere correlati a</w:t>
      </w:r>
      <w:r w:rsidRPr="00982747">
        <w:rPr>
          <w:rFonts w:asciiTheme="minorHAnsi" w:hAnsiTheme="minorHAnsi"/>
          <w:bCs/>
          <w:iCs/>
          <w:lang w:val="it-IT"/>
        </w:rPr>
        <w:t>lle</w:t>
      </w:r>
      <w:r w:rsidR="00143152" w:rsidRPr="00982747">
        <w:rPr>
          <w:rFonts w:asciiTheme="minorHAnsi" w:hAnsiTheme="minorHAnsi"/>
          <w:bCs/>
          <w:iCs/>
          <w:lang w:val="it-IT"/>
        </w:rPr>
        <w:t xml:space="preserve"> co-morbilità</w:t>
      </w:r>
      <w:r w:rsidR="00925773" w:rsidRPr="00982747">
        <w:rPr>
          <w:rFonts w:asciiTheme="minorHAnsi" w:hAnsiTheme="minorHAnsi"/>
          <w:bCs/>
          <w:iCs/>
          <w:lang w:val="it-IT"/>
        </w:rPr>
        <w:t>.</w:t>
      </w:r>
      <w:r w:rsidR="000C099C" w:rsidRPr="00982747">
        <w:rPr>
          <w:rFonts w:asciiTheme="minorHAnsi" w:hAnsiTheme="minorHAnsi"/>
          <w:bCs/>
          <w:iCs/>
          <w:vertAlign w:val="superscript"/>
          <w:lang w:val="it-IT"/>
        </w:rPr>
        <w:t>2</w:t>
      </w:r>
      <w:r w:rsidR="00925773" w:rsidRPr="00982747">
        <w:rPr>
          <w:rFonts w:asciiTheme="minorHAnsi" w:hAnsiTheme="minorHAnsi"/>
          <w:bCs/>
          <w:iCs/>
          <w:lang w:val="it-IT"/>
        </w:rPr>
        <w:t xml:space="preserve"> </w:t>
      </w:r>
      <w:r w:rsidR="00213B0D" w:rsidRPr="00982747">
        <w:rPr>
          <w:rFonts w:asciiTheme="minorHAnsi" w:hAnsiTheme="minorHAnsi"/>
          <w:bCs/>
          <w:iCs/>
          <w:lang w:val="it-IT"/>
        </w:rPr>
        <w:t xml:space="preserve">In due pazienti si è verificato </w:t>
      </w:r>
      <w:r w:rsidR="00143152" w:rsidRPr="00982747">
        <w:rPr>
          <w:rFonts w:asciiTheme="minorHAnsi" w:hAnsiTheme="minorHAnsi"/>
          <w:lang w:val="it-IT"/>
        </w:rPr>
        <w:t xml:space="preserve">un evento </w:t>
      </w:r>
      <w:r w:rsidR="00A301E9" w:rsidRPr="00982747">
        <w:rPr>
          <w:rFonts w:asciiTheme="minorHAnsi" w:hAnsiTheme="minorHAnsi"/>
          <w:lang w:val="it-IT"/>
        </w:rPr>
        <w:t>tromboembolic</w:t>
      </w:r>
      <w:r w:rsidR="00143152" w:rsidRPr="00982747">
        <w:rPr>
          <w:rFonts w:asciiTheme="minorHAnsi" w:hAnsiTheme="minorHAnsi"/>
          <w:lang w:val="it-IT"/>
        </w:rPr>
        <w:t>o</w:t>
      </w:r>
      <w:r w:rsidR="00A301E9" w:rsidRPr="00982747">
        <w:rPr>
          <w:rFonts w:asciiTheme="minorHAnsi" w:hAnsiTheme="minorHAnsi"/>
          <w:lang w:val="it-IT"/>
        </w:rPr>
        <w:t xml:space="preserve"> (</w:t>
      </w:r>
      <w:r w:rsidR="00143152" w:rsidRPr="00982747">
        <w:rPr>
          <w:rFonts w:asciiTheme="minorHAnsi" w:hAnsiTheme="minorHAnsi"/>
          <w:lang w:val="it-IT"/>
        </w:rPr>
        <w:t xml:space="preserve">al giorno </w:t>
      </w:r>
      <w:r w:rsidR="00A301E9" w:rsidRPr="00982747">
        <w:rPr>
          <w:rFonts w:asciiTheme="minorHAnsi" w:hAnsiTheme="minorHAnsi"/>
          <w:lang w:val="it-IT"/>
        </w:rPr>
        <w:t xml:space="preserve">7 </w:t>
      </w:r>
      <w:r w:rsidR="00143152" w:rsidRPr="00982747">
        <w:rPr>
          <w:rFonts w:asciiTheme="minorHAnsi" w:hAnsiTheme="minorHAnsi"/>
          <w:lang w:val="it-IT"/>
        </w:rPr>
        <w:t xml:space="preserve">e al giorno </w:t>
      </w:r>
      <w:r w:rsidR="00A301E9" w:rsidRPr="00982747">
        <w:rPr>
          <w:rFonts w:asciiTheme="minorHAnsi" w:hAnsiTheme="minorHAnsi"/>
          <w:lang w:val="it-IT"/>
        </w:rPr>
        <w:t>26 post</w:t>
      </w:r>
      <w:r w:rsidR="00143152" w:rsidRPr="00982747">
        <w:rPr>
          <w:rFonts w:asciiTheme="minorHAnsi" w:hAnsiTheme="minorHAnsi"/>
          <w:lang w:val="it-IT"/>
        </w:rPr>
        <w:t xml:space="preserve"> intervento</w:t>
      </w:r>
      <w:r w:rsidR="006E3E99" w:rsidRPr="00982747">
        <w:rPr>
          <w:rFonts w:asciiTheme="minorHAnsi" w:hAnsiTheme="minorHAnsi"/>
          <w:lang w:val="it-IT"/>
        </w:rPr>
        <w:t xml:space="preserve"> rispettivamente</w:t>
      </w:r>
      <w:r w:rsidR="00A301E9" w:rsidRPr="00982747">
        <w:rPr>
          <w:rFonts w:asciiTheme="minorHAnsi" w:hAnsiTheme="minorHAnsi"/>
          <w:lang w:val="it-IT"/>
        </w:rPr>
        <w:t>),</w:t>
      </w:r>
      <w:r w:rsidR="00143152" w:rsidRPr="00982747">
        <w:rPr>
          <w:rFonts w:asciiTheme="minorHAnsi" w:hAnsiTheme="minorHAnsi"/>
          <w:lang w:val="it-IT"/>
        </w:rPr>
        <w:t xml:space="preserve"> ma </w:t>
      </w:r>
      <w:r w:rsidR="00213B0D" w:rsidRPr="00982747">
        <w:rPr>
          <w:rFonts w:asciiTheme="minorHAnsi" w:hAnsiTheme="minorHAnsi"/>
          <w:lang w:val="it-IT"/>
        </w:rPr>
        <w:t xml:space="preserve">in </w:t>
      </w:r>
      <w:r w:rsidR="00143152" w:rsidRPr="00982747">
        <w:rPr>
          <w:rFonts w:asciiTheme="minorHAnsi" w:hAnsiTheme="minorHAnsi"/>
          <w:lang w:val="it-IT"/>
        </w:rPr>
        <w:t xml:space="preserve">entrambi </w:t>
      </w:r>
      <w:r w:rsidR="00213B0D" w:rsidRPr="00982747">
        <w:rPr>
          <w:rFonts w:asciiTheme="minorHAnsi" w:hAnsiTheme="minorHAnsi"/>
          <w:lang w:val="it-IT"/>
        </w:rPr>
        <w:t xml:space="preserve">i casi non era in corso </w:t>
      </w:r>
      <w:r w:rsidR="006E3E99" w:rsidRPr="00982747">
        <w:rPr>
          <w:rFonts w:asciiTheme="minorHAnsi" w:hAnsiTheme="minorHAnsi"/>
          <w:lang w:val="it-IT"/>
        </w:rPr>
        <w:t xml:space="preserve">una </w:t>
      </w:r>
      <w:r w:rsidR="00841F1B" w:rsidRPr="00982747">
        <w:rPr>
          <w:rFonts w:asciiTheme="minorHAnsi" w:hAnsiTheme="minorHAnsi"/>
          <w:lang w:val="it-IT"/>
        </w:rPr>
        <w:t>t</w:t>
      </w:r>
      <w:r w:rsidR="00143152" w:rsidRPr="00982747">
        <w:rPr>
          <w:rFonts w:asciiTheme="minorHAnsi" w:hAnsiTheme="minorHAnsi"/>
          <w:lang w:val="it-IT"/>
        </w:rPr>
        <w:t>erapia antitrombotica in quel momento</w:t>
      </w:r>
      <w:r w:rsidR="00A301E9" w:rsidRPr="00982747">
        <w:rPr>
          <w:rFonts w:asciiTheme="minorHAnsi" w:hAnsiTheme="minorHAnsi"/>
          <w:lang w:val="it-IT"/>
        </w:rPr>
        <w:t>.</w:t>
      </w:r>
      <w:r w:rsidR="00BD15EE" w:rsidRPr="00982747">
        <w:rPr>
          <w:rFonts w:asciiTheme="minorHAnsi" w:hAnsiTheme="minorHAnsi"/>
          <w:vertAlign w:val="superscript"/>
          <w:lang w:val="it-IT"/>
        </w:rPr>
        <w:t>1</w:t>
      </w:r>
    </w:p>
    <w:p w:rsidR="00A301E9" w:rsidRPr="00982747" w:rsidRDefault="00A301E9" w:rsidP="006D3B2C">
      <w:pPr>
        <w:spacing w:line="264" w:lineRule="auto"/>
        <w:jc w:val="both"/>
        <w:rPr>
          <w:lang w:val="it-IT"/>
        </w:rPr>
      </w:pPr>
    </w:p>
    <w:p w:rsidR="00003C0C" w:rsidRPr="00982747" w:rsidRDefault="00205D56" w:rsidP="006D3B2C">
      <w:pPr>
        <w:pStyle w:val="Default"/>
        <w:spacing w:line="264" w:lineRule="auto"/>
        <w:ind w:right="-164"/>
        <w:jc w:val="both"/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</w:pPr>
      <w:r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 xml:space="preserve">Idarucizumab </w:t>
      </w:r>
      <w:r w:rsidR="00143152"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 xml:space="preserve">è attualmente in </w:t>
      </w:r>
      <w:r w:rsidR="00003C0C"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>valutazione</w:t>
      </w:r>
      <w:r w:rsidR="00143152"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 xml:space="preserve"> da parte di diverse autorità regolatorie tra cui la</w:t>
      </w:r>
      <w:r w:rsidR="000C099C"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 xml:space="preserve"> Food and Drug Administration</w:t>
      </w:r>
      <w:r w:rsidR="006E3E99"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 xml:space="preserve"> </w:t>
      </w:r>
      <w:r w:rsidR="00143152"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>statunitense</w:t>
      </w:r>
      <w:r w:rsidR="000C099C"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 xml:space="preserve">, </w:t>
      </w:r>
      <w:r w:rsidR="00143152"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 xml:space="preserve">l’Agenzia Europea del Farmaco e la canadese </w:t>
      </w:r>
      <w:r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 xml:space="preserve">Health </w:t>
      </w:r>
      <w:r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lastRenderedPageBreak/>
        <w:t>Canada.</w:t>
      </w:r>
      <w:r w:rsidR="000C099C" w:rsidRPr="00982747">
        <w:rPr>
          <w:rFonts w:asciiTheme="minorHAnsi" w:eastAsiaTheme="minorHAnsi" w:hAnsiTheme="minorHAnsi" w:cstheme="minorBidi"/>
          <w:color w:val="auto"/>
          <w:sz w:val="20"/>
          <w:szCs w:val="22"/>
          <w:vertAlign w:val="superscript"/>
          <w:lang w:val="it-IT"/>
        </w:rPr>
        <w:t>3</w:t>
      </w:r>
      <w:r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 xml:space="preserve"> </w:t>
      </w:r>
      <w:r w:rsidR="00003C0C" w:rsidRPr="00982747">
        <w:rPr>
          <w:rFonts w:asciiTheme="minorHAnsi" w:eastAsiaTheme="minorHAnsi" w:hAnsiTheme="minorHAnsi" w:cstheme="minorBidi"/>
          <w:color w:val="auto"/>
          <w:sz w:val="20"/>
          <w:szCs w:val="22"/>
          <w:lang w:val="it-IT"/>
        </w:rPr>
        <w:t>Sono in  corso in altri Paesi le sottomissioni del dossier registrativo.</w:t>
      </w:r>
    </w:p>
    <w:p w:rsidR="006526AA" w:rsidRPr="00982747" w:rsidRDefault="006526AA" w:rsidP="006D3B2C">
      <w:pPr>
        <w:spacing w:line="264" w:lineRule="auto"/>
        <w:jc w:val="both"/>
        <w:rPr>
          <w:lang w:val="it-IT"/>
        </w:rPr>
      </w:pPr>
    </w:p>
    <w:p w:rsidR="00E25C3B" w:rsidRPr="00982747" w:rsidRDefault="00E25C3B" w:rsidP="003965E8">
      <w:pPr>
        <w:spacing w:line="264" w:lineRule="auto"/>
        <w:rPr>
          <w:lang w:val="it-IT"/>
        </w:rPr>
      </w:pPr>
    </w:p>
    <w:p w:rsidR="000F3211" w:rsidRPr="00982747" w:rsidRDefault="000F3211" w:rsidP="00BC390B">
      <w:pPr>
        <w:autoSpaceDE w:val="0"/>
        <w:autoSpaceDN w:val="0"/>
        <w:adjustRightInd w:val="0"/>
        <w:spacing w:line="264" w:lineRule="auto"/>
        <w:jc w:val="center"/>
        <w:rPr>
          <w:rFonts w:asciiTheme="majorHAnsi" w:hAnsiTheme="majorHAnsi" w:cs="Arial"/>
          <w:b/>
          <w:bCs/>
          <w:lang w:val="it-IT"/>
        </w:rPr>
      </w:pPr>
      <w:r w:rsidRPr="00982747">
        <w:rPr>
          <w:rFonts w:asciiTheme="majorHAnsi" w:hAnsiTheme="majorHAnsi" w:cs="Arial"/>
          <w:b/>
          <w:bCs/>
          <w:lang w:val="it-IT"/>
        </w:rPr>
        <w:t>~</w:t>
      </w:r>
      <w:r w:rsidR="00B12B18" w:rsidRPr="00982747">
        <w:rPr>
          <w:lang w:val="it-IT"/>
        </w:rPr>
        <w:t xml:space="preserve"> </w:t>
      </w:r>
      <w:r w:rsidR="00B12B18" w:rsidRPr="00982747">
        <w:rPr>
          <w:rFonts w:asciiTheme="majorHAnsi" w:hAnsiTheme="majorHAnsi" w:cs="Arial"/>
          <w:b/>
          <w:bCs/>
          <w:lang w:val="it-IT"/>
        </w:rPr>
        <w:t>FINE</w:t>
      </w:r>
      <w:r w:rsidRPr="00982747">
        <w:rPr>
          <w:rFonts w:asciiTheme="majorHAnsi" w:hAnsiTheme="majorHAnsi" w:cs="Arial"/>
          <w:b/>
          <w:bCs/>
          <w:lang w:val="it-IT"/>
        </w:rPr>
        <w:t>~</w:t>
      </w:r>
    </w:p>
    <w:p w:rsidR="009323AD" w:rsidRDefault="009323AD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lang w:val="it-IT"/>
        </w:rPr>
      </w:pPr>
    </w:p>
    <w:p w:rsidR="009323AD" w:rsidRDefault="009323AD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lang w:val="it-IT"/>
        </w:rPr>
      </w:pPr>
    </w:p>
    <w:p w:rsidR="00FB7225" w:rsidRPr="00982747" w:rsidRDefault="00003C0C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lang w:val="it-IT"/>
        </w:rPr>
      </w:pPr>
      <w:r w:rsidRPr="00982747">
        <w:rPr>
          <w:rStyle w:val="Highlight"/>
          <w:rFonts w:asciiTheme="majorHAnsi" w:hAnsiTheme="majorHAnsi" w:cs="Arial"/>
          <w:color w:val="003366"/>
          <w:lang w:val="it-IT"/>
        </w:rPr>
        <w:t>Note per i giornalisti</w:t>
      </w:r>
    </w:p>
    <w:p w:rsidR="009323AD" w:rsidRDefault="009323AD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lang w:val="it-IT"/>
        </w:rPr>
      </w:pPr>
    </w:p>
    <w:p w:rsidR="00BB2EC5" w:rsidRPr="00982747" w:rsidRDefault="00FD1D98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lang w:val="it-IT"/>
        </w:rPr>
      </w:pPr>
      <w:r w:rsidRPr="00982747">
        <w:rPr>
          <w:rStyle w:val="Highlight"/>
          <w:rFonts w:asciiTheme="majorHAnsi" w:hAnsiTheme="majorHAnsi" w:cs="Arial"/>
          <w:color w:val="003366"/>
          <w:lang w:val="it-IT"/>
        </w:rPr>
        <w:t>I</w:t>
      </w:r>
      <w:r w:rsidR="00BB2EC5" w:rsidRPr="00982747">
        <w:rPr>
          <w:rStyle w:val="Highlight"/>
          <w:rFonts w:asciiTheme="majorHAnsi" w:hAnsiTheme="majorHAnsi" w:cs="Arial"/>
          <w:color w:val="003366"/>
          <w:lang w:val="it-IT"/>
        </w:rPr>
        <w:t>darucizumab</w:t>
      </w:r>
      <w:r w:rsidR="00EB5A26" w:rsidRPr="00982747">
        <w:rPr>
          <w:rStyle w:val="Highlight"/>
          <w:rFonts w:asciiTheme="majorHAnsi" w:hAnsiTheme="majorHAnsi" w:cs="Arial"/>
          <w:color w:val="003366"/>
          <w:lang w:val="it-IT"/>
        </w:rPr>
        <w:t xml:space="preserve"> </w:t>
      </w:r>
    </w:p>
    <w:p w:rsidR="00EB5A26" w:rsidRPr="00982747" w:rsidRDefault="00EB5A26" w:rsidP="00B12B18">
      <w:pPr>
        <w:pStyle w:val="Default"/>
        <w:spacing w:line="264" w:lineRule="auto"/>
        <w:ind w:right="-46"/>
        <w:jc w:val="both"/>
        <w:rPr>
          <w:rFonts w:cstheme="minorHAnsi"/>
          <w:sz w:val="20"/>
          <w:szCs w:val="20"/>
          <w:lang w:val="it-IT"/>
        </w:rPr>
      </w:pPr>
      <w:r w:rsidRPr="00982747">
        <w:rPr>
          <w:rFonts w:cstheme="minorHAnsi"/>
          <w:sz w:val="20"/>
          <w:szCs w:val="20"/>
          <w:lang w:val="it-IT"/>
        </w:rPr>
        <w:t xml:space="preserve">Idarucizumab </w:t>
      </w:r>
      <w:r w:rsidR="00834D1C" w:rsidRPr="00982747">
        <w:rPr>
          <w:rFonts w:cstheme="minorHAnsi"/>
          <w:sz w:val="20"/>
          <w:szCs w:val="20"/>
          <w:lang w:val="it-IT"/>
        </w:rPr>
        <w:t xml:space="preserve">è un frammento di anticorpo umanizzato, o Fab, sviluppato come </w:t>
      </w:r>
      <w:r w:rsidR="00003C0C" w:rsidRPr="00982747">
        <w:rPr>
          <w:rFonts w:cstheme="minorHAnsi"/>
          <w:i/>
          <w:iCs/>
          <w:sz w:val="20"/>
          <w:szCs w:val="20"/>
          <w:lang w:val="it-IT"/>
        </w:rPr>
        <w:t>reversal agent</w:t>
      </w:r>
      <w:r w:rsidR="00293D66" w:rsidRPr="00982747">
        <w:rPr>
          <w:rFonts w:cstheme="minorHAnsi"/>
          <w:sz w:val="20"/>
          <w:szCs w:val="20"/>
          <w:lang w:val="it-IT"/>
        </w:rPr>
        <w:t xml:space="preserve"> per l’inibizione </w:t>
      </w:r>
      <w:r w:rsidR="00834D1C" w:rsidRPr="00982747">
        <w:rPr>
          <w:rFonts w:cstheme="minorHAnsi"/>
          <w:sz w:val="20"/>
          <w:szCs w:val="20"/>
          <w:lang w:val="it-IT"/>
        </w:rPr>
        <w:t xml:space="preserve">dell’effetto </w:t>
      </w:r>
      <w:r w:rsidR="00293D66" w:rsidRPr="00982747">
        <w:rPr>
          <w:rFonts w:cstheme="minorHAnsi"/>
          <w:sz w:val="20"/>
          <w:szCs w:val="20"/>
          <w:lang w:val="it-IT"/>
        </w:rPr>
        <w:t xml:space="preserve">anticoagulante </w:t>
      </w:r>
      <w:r w:rsidR="00834D1C" w:rsidRPr="00982747">
        <w:rPr>
          <w:rFonts w:cstheme="minorHAnsi"/>
          <w:sz w:val="20"/>
          <w:szCs w:val="20"/>
          <w:lang w:val="it-IT"/>
        </w:rPr>
        <w:t>di  dabigatran</w:t>
      </w:r>
      <w:r w:rsidRPr="00982747">
        <w:rPr>
          <w:rFonts w:cstheme="minorHAnsi"/>
          <w:sz w:val="20"/>
          <w:szCs w:val="20"/>
          <w:lang w:val="it-IT"/>
        </w:rPr>
        <w:t>.</w:t>
      </w:r>
      <w:r w:rsidR="000C099C" w:rsidRPr="00982747">
        <w:rPr>
          <w:rFonts w:cstheme="minorHAnsi"/>
          <w:sz w:val="20"/>
          <w:szCs w:val="20"/>
          <w:vertAlign w:val="superscript"/>
          <w:lang w:val="it-IT"/>
        </w:rPr>
        <w:t>4</w:t>
      </w:r>
      <w:r w:rsidRPr="00982747">
        <w:rPr>
          <w:rFonts w:cstheme="minorHAnsi"/>
          <w:sz w:val="20"/>
          <w:szCs w:val="20"/>
          <w:lang w:val="it-IT"/>
        </w:rPr>
        <w:t xml:space="preserve"> Idarucizumab </w:t>
      </w:r>
      <w:r w:rsidR="00834D1C" w:rsidRPr="00982747">
        <w:rPr>
          <w:rFonts w:cstheme="minorHAnsi"/>
          <w:sz w:val="20"/>
          <w:szCs w:val="20"/>
          <w:lang w:val="it-IT"/>
        </w:rPr>
        <w:t>si lega in maniera specifica</w:t>
      </w:r>
      <w:r w:rsidR="00120422" w:rsidRPr="00982747">
        <w:rPr>
          <w:rFonts w:cstheme="minorHAnsi"/>
          <w:sz w:val="20"/>
          <w:szCs w:val="20"/>
          <w:lang w:val="it-IT"/>
        </w:rPr>
        <w:t>,</w:t>
      </w:r>
      <w:r w:rsidR="00834D1C" w:rsidRPr="00982747">
        <w:rPr>
          <w:rFonts w:cstheme="minorHAnsi"/>
          <w:sz w:val="20"/>
          <w:szCs w:val="20"/>
          <w:lang w:val="it-IT"/>
        </w:rPr>
        <w:t xml:space="preserve"> esclusivamente alle molecole di dabigatran, neutralizzandone l’effetto anticoagulante senza interferire con la cascata della coagulazione</w:t>
      </w:r>
      <w:r w:rsidRPr="00982747">
        <w:rPr>
          <w:rFonts w:cstheme="minorHAnsi"/>
          <w:sz w:val="20"/>
          <w:szCs w:val="20"/>
          <w:lang w:val="it-IT"/>
        </w:rPr>
        <w:t>.</w:t>
      </w:r>
      <w:r w:rsidR="000C099C" w:rsidRPr="00982747">
        <w:rPr>
          <w:rFonts w:cstheme="minorHAnsi"/>
          <w:sz w:val="20"/>
          <w:szCs w:val="20"/>
          <w:vertAlign w:val="superscript"/>
          <w:lang w:val="it-IT"/>
        </w:rPr>
        <w:t>5</w:t>
      </w:r>
    </w:p>
    <w:p w:rsidR="00EB5A26" w:rsidRPr="00982747" w:rsidRDefault="00EB5A26" w:rsidP="00B12B18">
      <w:pPr>
        <w:pStyle w:val="Default"/>
        <w:spacing w:line="264" w:lineRule="auto"/>
        <w:ind w:right="-46"/>
        <w:jc w:val="both"/>
        <w:rPr>
          <w:rFonts w:cstheme="minorHAnsi"/>
          <w:sz w:val="20"/>
          <w:szCs w:val="20"/>
          <w:lang w:val="it-IT"/>
        </w:rPr>
      </w:pPr>
    </w:p>
    <w:p w:rsidR="00EB5A26" w:rsidRPr="00982747" w:rsidRDefault="003A0E1D" w:rsidP="00B12B18">
      <w:pPr>
        <w:pStyle w:val="Default"/>
        <w:spacing w:line="264" w:lineRule="auto"/>
        <w:ind w:right="-164"/>
        <w:jc w:val="both"/>
        <w:rPr>
          <w:rFonts w:eastAsia="BISans" w:cs="Arial"/>
          <w:sz w:val="20"/>
          <w:szCs w:val="20"/>
          <w:lang w:val="it-IT"/>
        </w:rPr>
      </w:pPr>
      <w:r w:rsidRPr="00982747">
        <w:rPr>
          <w:rFonts w:eastAsia="BISans" w:cs="Arial"/>
          <w:sz w:val="20"/>
          <w:szCs w:val="20"/>
          <w:lang w:val="it-IT"/>
        </w:rPr>
        <w:t>L</w:t>
      </w:r>
      <w:r w:rsidR="0076130E" w:rsidRPr="00982747">
        <w:rPr>
          <w:rFonts w:eastAsia="BISans" w:cs="Arial"/>
          <w:sz w:val="20"/>
          <w:szCs w:val="20"/>
          <w:lang w:val="it-IT"/>
        </w:rPr>
        <w:t xml:space="preserve">a valutazione da parte delle </w:t>
      </w:r>
      <w:r w:rsidR="00834D1C" w:rsidRPr="00982747">
        <w:rPr>
          <w:rFonts w:eastAsia="BISans" w:cs="Arial"/>
          <w:sz w:val="20"/>
          <w:szCs w:val="20"/>
          <w:lang w:val="it-IT"/>
        </w:rPr>
        <w:t>autorità regolatorie</w:t>
      </w:r>
      <w:r w:rsidRPr="00982747">
        <w:rPr>
          <w:rFonts w:eastAsia="BISans" w:cs="Arial"/>
          <w:sz w:val="20"/>
          <w:szCs w:val="20"/>
          <w:lang w:val="it-IT"/>
        </w:rPr>
        <w:t xml:space="preserve"> e l’inoltro delle richieste di autorizzazione del farmaco sono in corso</w:t>
      </w:r>
      <w:r w:rsidR="00EB5A26" w:rsidRPr="00982747">
        <w:rPr>
          <w:rFonts w:eastAsia="BISans" w:cs="Arial"/>
          <w:sz w:val="20"/>
          <w:szCs w:val="20"/>
          <w:lang w:val="it-IT"/>
        </w:rPr>
        <w:t>.</w:t>
      </w:r>
      <w:r w:rsidR="000C099C" w:rsidRPr="00982747">
        <w:rPr>
          <w:rFonts w:eastAsia="BISans" w:cs="Arial"/>
          <w:sz w:val="20"/>
          <w:szCs w:val="20"/>
          <w:vertAlign w:val="superscript"/>
          <w:lang w:val="it-IT"/>
        </w:rPr>
        <w:t>3,5</w:t>
      </w:r>
      <w:r w:rsidR="0076130E" w:rsidRPr="00982747">
        <w:rPr>
          <w:rFonts w:eastAsia="BISans" w:cs="Arial"/>
          <w:sz w:val="20"/>
          <w:szCs w:val="20"/>
          <w:vertAlign w:val="superscript"/>
          <w:lang w:val="it-IT"/>
        </w:rPr>
        <w:t xml:space="preserve"> </w:t>
      </w:r>
      <w:r w:rsidR="0076130E" w:rsidRPr="00982747">
        <w:rPr>
          <w:rFonts w:eastAsia="BISans" w:cs="Arial"/>
          <w:sz w:val="20"/>
          <w:szCs w:val="20"/>
          <w:lang w:val="it-IT"/>
        </w:rPr>
        <w:t>Id</w:t>
      </w:r>
      <w:r w:rsidR="00EB5A26" w:rsidRPr="00982747">
        <w:rPr>
          <w:rFonts w:eastAsia="BISans" w:cs="Arial"/>
          <w:sz w:val="20"/>
          <w:szCs w:val="20"/>
          <w:lang w:val="it-IT"/>
        </w:rPr>
        <w:t xml:space="preserve">arucizumab </w:t>
      </w:r>
      <w:r w:rsidR="00834D1C" w:rsidRPr="00982747">
        <w:rPr>
          <w:rFonts w:eastAsia="BISans" w:cs="Arial"/>
          <w:sz w:val="20"/>
          <w:szCs w:val="20"/>
          <w:lang w:val="it-IT"/>
        </w:rPr>
        <w:t xml:space="preserve">è l’unico </w:t>
      </w:r>
      <w:r w:rsidR="0076130E" w:rsidRPr="00982747">
        <w:rPr>
          <w:rFonts w:eastAsia="BISans" w:cs="Arial"/>
          <w:sz w:val="20"/>
          <w:szCs w:val="20"/>
          <w:lang w:val="it-IT"/>
        </w:rPr>
        <w:t xml:space="preserve">farmaco che svolge un’azione d’inattivazione specifica </w:t>
      </w:r>
      <w:r w:rsidR="00834D1C" w:rsidRPr="00982747">
        <w:rPr>
          <w:rFonts w:eastAsia="BISans" w:cs="Arial"/>
          <w:sz w:val="20"/>
          <w:szCs w:val="20"/>
          <w:lang w:val="it-IT"/>
        </w:rPr>
        <w:t xml:space="preserve">dell’effetto </w:t>
      </w:r>
      <w:r w:rsidRPr="00982747">
        <w:rPr>
          <w:rFonts w:eastAsia="BISans" w:cs="Arial"/>
          <w:sz w:val="20"/>
          <w:szCs w:val="20"/>
          <w:lang w:val="it-IT"/>
        </w:rPr>
        <w:t xml:space="preserve">anticoagulanto </w:t>
      </w:r>
      <w:r w:rsidR="00834D1C" w:rsidRPr="00982747">
        <w:rPr>
          <w:rFonts w:eastAsia="BISans" w:cs="Arial"/>
          <w:sz w:val="20"/>
          <w:szCs w:val="20"/>
          <w:lang w:val="it-IT"/>
        </w:rPr>
        <w:t xml:space="preserve">di un NAO a essere in </w:t>
      </w:r>
      <w:r w:rsidR="0076130E" w:rsidRPr="00982747">
        <w:rPr>
          <w:rFonts w:eastAsia="BISans" w:cs="Arial"/>
          <w:sz w:val="20"/>
          <w:szCs w:val="20"/>
          <w:lang w:val="it-IT"/>
        </w:rPr>
        <w:t>valutazione</w:t>
      </w:r>
      <w:r w:rsidR="00834D1C" w:rsidRPr="00982747">
        <w:rPr>
          <w:rFonts w:eastAsia="BISans" w:cs="Arial"/>
          <w:sz w:val="20"/>
          <w:szCs w:val="20"/>
          <w:lang w:val="it-IT"/>
        </w:rPr>
        <w:t xml:space="preserve"> da parte delle autorità regolatorie</w:t>
      </w:r>
      <w:r w:rsidR="00EB5A26" w:rsidRPr="00982747">
        <w:rPr>
          <w:rFonts w:eastAsia="BISans" w:cs="Arial"/>
          <w:sz w:val="20"/>
          <w:szCs w:val="20"/>
          <w:lang w:val="it-IT"/>
        </w:rPr>
        <w:t>.</w:t>
      </w:r>
      <w:r w:rsidR="00875E3E" w:rsidRPr="00982747">
        <w:rPr>
          <w:rFonts w:eastAsia="BISans" w:cs="Arial"/>
          <w:sz w:val="20"/>
          <w:szCs w:val="20"/>
          <w:vertAlign w:val="superscript"/>
          <w:lang w:val="it-IT"/>
        </w:rPr>
        <w:t>7</w:t>
      </w:r>
      <w:r w:rsidR="00EB5A26" w:rsidRPr="00982747">
        <w:rPr>
          <w:rFonts w:eastAsia="BISans" w:cs="Arial"/>
          <w:sz w:val="20"/>
          <w:szCs w:val="20"/>
          <w:vertAlign w:val="superscript"/>
          <w:lang w:val="it-IT"/>
        </w:rPr>
        <w:t xml:space="preserve"> </w:t>
      </w:r>
      <w:r w:rsidR="00EB5A26" w:rsidRPr="00982747">
        <w:rPr>
          <w:rFonts w:eastAsia="BISans" w:cs="Arial"/>
          <w:sz w:val="20"/>
          <w:szCs w:val="20"/>
          <w:lang w:val="it-IT"/>
        </w:rPr>
        <w:t xml:space="preserve">Boehringer Ingelheim </w:t>
      </w:r>
      <w:r w:rsidR="0076130E" w:rsidRPr="00982747">
        <w:rPr>
          <w:rFonts w:eastAsia="BISans" w:cs="Arial"/>
          <w:sz w:val="20"/>
          <w:szCs w:val="20"/>
          <w:lang w:val="it-IT"/>
        </w:rPr>
        <w:t xml:space="preserve">prevede di </w:t>
      </w:r>
      <w:r w:rsidR="00834D1C" w:rsidRPr="00982747">
        <w:rPr>
          <w:rFonts w:eastAsia="BISans" w:cs="Arial"/>
          <w:sz w:val="20"/>
          <w:szCs w:val="20"/>
          <w:lang w:val="it-IT"/>
        </w:rPr>
        <w:t xml:space="preserve"> </w:t>
      </w:r>
      <w:r w:rsidR="0076130E" w:rsidRPr="00982747">
        <w:rPr>
          <w:rFonts w:eastAsia="BISans" w:cs="Arial"/>
          <w:sz w:val="20"/>
          <w:szCs w:val="20"/>
          <w:lang w:val="it-IT"/>
        </w:rPr>
        <w:t xml:space="preserve"> sottomettere il dossier registrativo </w:t>
      </w:r>
      <w:r w:rsidRPr="00982747">
        <w:rPr>
          <w:rFonts w:eastAsia="BISans" w:cs="Arial"/>
          <w:sz w:val="20"/>
          <w:szCs w:val="20"/>
          <w:lang w:val="it-IT"/>
        </w:rPr>
        <w:t xml:space="preserve">di idarucizumab </w:t>
      </w:r>
      <w:r w:rsidR="0076130E" w:rsidRPr="00982747">
        <w:rPr>
          <w:rFonts w:eastAsia="BISans" w:cs="Arial"/>
          <w:sz w:val="20"/>
          <w:szCs w:val="20"/>
          <w:lang w:val="it-IT"/>
        </w:rPr>
        <w:t xml:space="preserve">alle autorità competenti </w:t>
      </w:r>
      <w:r w:rsidR="00834D1C" w:rsidRPr="00982747">
        <w:rPr>
          <w:rFonts w:eastAsia="BISans" w:cs="Arial"/>
          <w:sz w:val="20"/>
          <w:szCs w:val="20"/>
          <w:lang w:val="it-IT"/>
        </w:rPr>
        <w:t xml:space="preserve">in tutti i </w:t>
      </w:r>
      <w:r w:rsidR="00D427B1" w:rsidRPr="00982747">
        <w:rPr>
          <w:rFonts w:eastAsia="BISans" w:cs="Arial"/>
          <w:sz w:val="20"/>
          <w:szCs w:val="20"/>
          <w:lang w:val="it-IT"/>
        </w:rPr>
        <w:t>P</w:t>
      </w:r>
      <w:r w:rsidR="00834D1C" w:rsidRPr="00982747">
        <w:rPr>
          <w:rFonts w:eastAsia="BISans" w:cs="Arial"/>
          <w:sz w:val="20"/>
          <w:szCs w:val="20"/>
          <w:lang w:val="it-IT"/>
        </w:rPr>
        <w:t>aesi dove dabigatran è approvato</w:t>
      </w:r>
      <w:r w:rsidR="00EB5A26" w:rsidRPr="00982747">
        <w:rPr>
          <w:rFonts w:eastAsia="BISans" w:cs="Arial"/>
          <w:sz w:val="20"/>
          <w:szCs w:val="20"/>
          <w:lang w:val="it-IT"/>
        </w:rPr>
        <w:t>.</w:t>
      </w:r>
      <w:r w:rsidR="000C099C" w:rsidRPr="00982747">
        <w:rPr>
          <w:rFonts w:eastAsia="BISans" w:cs="Arial"/>
          <w:sz w:val="20"/>
          <w:szCs w:val="20"/>
          <w:vertAlign w:val="superscript"/>
          <w:lang w:val="it-IT"/>
        </w:rPr>
        <w:t>5</w:t>
      </w:r>
      <w:r w:rsidR="00EB5A26" w:rsidRPr="00982747">
        <w:rPr>
          <w:rFonts w:eastAsia="BISans" w:cs="Arial"/>
          <w:sz w:val="20"/>
          <w:szCs w:val="20"/>
          <w:lang w:val="it-IT"/>
        </w:rPr>
        <w:t xml:space="preserve"> </w:t>
      </w:r>
    </w:p>
    <w:p w:rsidR="00EB5A26" w:rsidRPr="00982747" w:rsidRDefault="00EB5A26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lang w:val="it-IT"/>
        </w:rPr>
      </w:pPr>
    </w:p>
    <w:p w:rsidR="00BB2EC5" w:rsidRPr="00982747" w:rsidRDefault="009D2075" w:rsidP="009D2075">
      <w:pPr>
        <w:spacing w:line="264" w:lineRule="auto"/>
        <w:jc w:val="both"/>
        <w:rPr>
          <w:rStyle w:val="Highlight"/>
          <w:rFonts w:asciiTheme="majorHAnsi" w:hAnsiTheme="majorHAnsi" w:cs="Arial"/>
          <w:color w:val="003366"/>
          <w:lang w:val="it-IT"/>
        </w:rPr>
      </w:pPr>
      <w:r w:rsidRPr="00982747">
        <w:rPr>
          <w:rStyle w:val="Highlight"/>
          <w:rFonts w:asciiTheme="majorHAnsi" w:hAnsiTheme="majorHAnsi" w:cs="Arial"/>
          <w:color w:val="003366"/>
          <w:lang w:val="it-IT"/>
        </w:rPr>
        <w:t xml:space="preserve">Lo studio </w:t>
      </w:r>
      <w:r w:rsidR="00BB2EC5" w:rsidRPr="00982747">
        <w:rPr>
          <w:rStyle w:val="Highlight"/>
          <w:rFonts w:asciiTheme="majorHAnsi" w:hAnsiTheme="majorHAnsi" w:cs="Arial"/>
          <w:color w:val="003366"/>
          <w:lang w:val="it-IT"/>
        </w:rPr>
        <w:t>RE-VERSE AD</w:t>
      </w:r>
      <w:r w:rsidR="005D7A26" w:rsidRPr="00982747">
        <w:rPr>
          <w:rStyle w:val="Highlight"/>
          <w:rFonts w:asciiTheme="majorHAnsi" w:hAnsiTheme="majorHAnsi" w:cs="Arial"/>
          <w:color w:val="003366"/>
          <w:lang w:val="it-IT"/>
        </w:rPr>
        <w:t>™</w:t>
      </w:r>
    </w:p>
    <w:p w:rsidR="00EB5A26" w:rsidRPr="00982747" w:rsidRDefault="00EB5A26" w:rsidP="009D2075">
      <w:pPr>
        <w:pStyle w:val="NormaleWeb"/>
        <w:shd w:val="clear" w:color="auto" w:fill="FFFFFF"/>
        <w:spacing w:before="0" w:beforeAutospacing="0" w:after="0" w:afterAutospacing="0" w:line="264" w:lineRule="auto"/>
        <w:jc w:val="both"/>
        <w:rPr>
          <w:rFonts w:ascii="BISans" w:eastAsia="BISans" w:hAnsi="BISans" w:cs="Arial"/>
          <w:color w:val="000000"/>
          <w:sz w:val="20"/>
          <w:szCs w:val="20"/>
          <w:lang w:val="it-IT"/>
        </w:rPr>
      </w:pPr>
      <w:r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RE-VERSE AD™ </w:t>
      </w:r>
      <w:r w:rsidR="009D2075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è uno studio 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globale</w:t>
      </w:r>
      <w:r w:rsidR="009D2075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di Fase III in corso su pazienti, avviato da Boehringer Ingelheim nel 2014 per valutare idarucizumab</w:t>
      </w:r>
      <w:r w:rsidR="003A0E1D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in contesti d’emergenza</w:t>
      </w:r>
      <w:r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.</w:t>
      </w:r>
      <w:r w:rsidR="000C099C" w:rsidRPr="00982747">
        <w:rPr>
          <w:rFonts w:ascii="BISans" w:eastAsia="BISans" w:hAnsi="BISans" w:cs="Arial"/>
          <w:color w:val="000000"/>
          <w:sz w:val="20"/>
          <w:szCs w:val="20"/>
          <w:vertAlign w:val="superscript"/>
          <w:lang w:val="it-IT"/>
        </w:rPr>
        <w:t>4,6</w:t>
      </w:r>
      <w:r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</w:t>
      </w:r>
      <w:r w:rsidR="00C53B7E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Si prevede che nello studio 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saranno</w:t>
      </w:r>
      <w:r w:rsidR="00C53B7E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inclusi</w:t>
      </w:r>
      <w:r w:rsidR="00C53B7E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sino a 300 pazienti in terapia con dabigatran, di età 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uguale o superiore a</w:t>
      </w:r>
      <w:r w:rsidR="00C53B7E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18 anni, in 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oltre  400 centri in 38 P</w:t>
      </w:r>
      <w:r w:rsidR="00C53B7E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aesi del mondo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, di cui 10 in Italia</w:t>
      </w:r>
      <w:r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.</w:t>
      </w:r>
      <w:r w:rsidR="00875E3E" w:rsidRPr="00982747">
        <w:rPr>
          <w:rFonts w:ascii="BISans" w:eastAsia="BISans" w:hAnsi="BISans" w:cs="Arial"/>
          <w:color w:val="000000"/>
          <w:sz w:val="20"/>
          <w:szCs w:val="20"/>
          <w:vertAlign w:val="superscript"/>
          <w:lang w:val="it-IT"/>
        </w:rPr>
        <w:t>1,</w:t>
      </w:r>
      <w:r w:rsidR="000C099C" w:rsidRPr="00982747">
        <w:rPr>
          <w:rFonts w:ascii="BISans" w:eastAsia="BISans" w:hAnsi="BISans" w:cs="Arial"/>
          <w:color w:val="000000"/>
          <w:sz w:val="20"/>
          <w:szCs w:val="20"/>
          <w:vertAlign w:val="superscript"/>
          <w:lang w:val="it-IT"/>
        </w:rPr>
        <w:t>4</w:t>
      </w:r>
      <w:r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</w:t>
      </w:r>
    </w:p>
    <w:p w:rsidR="00EB5A26" w:rsidRPr="00982747" w:rsidRDefault="00EB5A26" w:rsidP="009D2075">
      <w:pPr>
        <w:pStyle w:val="NormaleWeb"/>
        <w:shd w:val="clear" w:color="auto" w:fill="FFFFFF"/>
        <w:spacing w:before="0" w:beforeAutospacing="0" w:after="0" w:afterAutospacing="0" w:line="264" w:lineRule="auto"/>
        <w:jc w:val="both"/>
        <w:rPr>
          <w:rFonts w:ascii="BISans" w:eastAsia="BISans" w:hAnsi="BISans" w:cs="Arial"/>
          <w:color w:val="000000"/>
          <w:sz w:val="20"/>
          <w:szCs w:val="20"/>
          <w:lang w:val="it-IT"/>
        </w:rPr>
      </w:pPr>
    </w:p>
    <w:p w:rsidR="00EB5A26" w:rsidRPr="00982747" w:rsidRDefault="003321CA" w:rsidP="009D2075">
      <w:pPr>
        <w:pStyle w:val="NormaleWeb"/>
        <w:shd w:val="clear" w:color="auto" w:fill="FFFFFF"/>
        <w:spacing w:before="0" w:beforeAutospacing="0" w:after="0" w:afterAutospacing="0" w:line="264" w:lineRule="auto"/>
        <w:jc w:val="both"/>
        <w:rPr>
          <w:rFonts w:ascii="BISans" w:eastAsia="BISans" w:hAnsi="BISans" w:cs="Arial"/>
          <w:color w:val="000000"/>
          <w:sz w:val="20"/>
          <w:szCs w:val="20"/>
          <w:lang w:val="it-IT"/>
        </w:rPr>
      </w:pPr>
      <w:r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Gli ampi criteri d’inclusione riflettono le tipologie di pazienti che possono aver 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necessità dell’inibizione dell’azione anticoagulante </w:t>
      </w:r>
      <w:r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in 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situazioni </w:t>
      </w:r>
      <w:r w:rsidR="00D427B1" w:rsidRPr="00982747">
        <w:rPr>
          <w:rFonts w:ascii="BISans" w:eastAsia="BISans" w:hAnsi="BISans" w:cs="Arial"/>
          <w:i/>
          <w:iCs/>
          <w:color w:val="000000"/>
          <w:sz w:val="20"/>
          <w:szCs w:val="20"/>
          <w:lang w:val="it-IT"/>
        </w:rPr>
        <w:t>real life</w:t>
      </w:r>
      <w:r w:rsidR="003A0E1D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di emergenza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.</w:t>
      </w:r>
      <w:r w:rsidR="001B36C7" w:rsidRPr="00982747">
        <w:rPr>
          <w:rFonts w:ascii="BISans" w:eastAsia="BISans" w:hAnsi="BISans" w:cs="Arial"/>
          <w:color w:val="000000"/>
          <w:sz w:val="20"/>
          <w:szCs w:val="20"/>
          <w:vertAlign w:val="superscript"/>
          <w:lang w:val="it-IT"/>
        </w:rPr>
        <w:t>1,</w:t>
      </w:r>
      <w:r w:rsidR="000C099C" w:rsidRPr="00982747">
        <w:rPr>
          <w:rFonts w:ascii="BISans" w:eastAsia="BISans" w:hAnsi="BISans" w:cs="Arial"/>
          <w:color w:val="000000"/>
          <w:sz w:val="20"/>
          <w:szCs w:val="20"/>
          <w:vertAlign w:val="superscript"/>
          <w:lang w:val="it-IT"/>
        </w:rPr>
        <w:t>4</w:t>
      </w:r>
      <w:r w:rsidR="00EB5A26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Questi comprendono pazienti in situazioni cliniche critiche o gravemente traumatizzati </w:t>
      </w:r>
      <w:r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(ad esempio pazienti 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che presentano </w:t>
      </w:r>
      <w:r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grave emorragia intracranica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, sepsi </w:t>
      </w:r>
      <w:r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o lesione </w:t>
      </w:r>
      <w:r w:rsidR="00D427B1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di un grande vaso sanguigno</w:t>
      </w:r>
      <w:r w:rsidR="00EB5A26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>).</w:t>
      </w:r>
      <w:r w:rsidR="000C099C" w:rsidRPr="00982747">
        <w:rPr>
          <w:rFonts w:ascii="BISans" w:eastAsia="BISans" w:hAnsi="BISans" w:cs="Arial"/>
          <w:color w:val="000000"/>
          <w:sz w:val="20"/>
          <w:szCs w:val="20"/>
          <w:vertAlign w:val="superscript"/>
          <w:lang w:val="it-IT"/>
        </w:rPr>
        <w:t>4</w:t>
      </w:r>
      <w:r w:rsidR="00EB5A26" w:rsidRPr="00982747">
        <w:rPr>
          <w:rFonts w:ascii="BISans" w:eastAsia="BISans" w:hAnsi="BISans" w:cs="Arial"/>
          <w:color w:val="000000"/>
          <w:sz w:val="20"/>
          <w:szCs w:val="20"/>
          <w:lang w:val="it-IT"/>
        </w:rPr>
        <w:t xml:space="preserve"> </w:t>
      </w:r>
    </w:p>
    <w:p w:rsidR="00EB5A26" w:rsidRPr="00982747" w:rsidRDefault="00EB5A26" w:rsidP="009D2075">
      <w:pPr>
        <w:spacing w:line="264" w:lineRule="auto"/>
        <w:jc w:val="both"/>
        <w:rPr>
          <w:rFonts w:ascii="BISans" w:eastAsia="BISans" w:hAnsi="BISans" w:cstheme="minorHAnsi"/>
          <w:color w:val="000000"/>
          <w:szCs w:val="20"/>
          <w:lang w:val="it-IT"/>
        </w:rPr>
      </w:pPr>
    </w:p>
    <w:p w:rsidR="00EB5A26" w:rsidRPr="00982747" w:rsidRDefault="00D427B1" w:rsidP="009D2075">
      <w:pPr>
        <w:pStyle w:val="NormaleWeb"/>
        <w:shd w:val="clear" w:color="auto" w:fill="FFFFFF"/>
        <w:spacing w:before="0" w:beforeAutospacing="0" w:after="0" w:afterAutospacing="0" w:line="264" w:lineRule="auto"/>
        <w:jc w:val="both"/>
        <w:rPr>
          <w:rFonts w:ascii="BISans" w:eastAsia="BISans" w:hAnsi="BISans" w:cs="Arial"/>
          <w:sz w:val="20"/>
          <w:szCs w:val="20"/>
          <w:lang w:val="it-IT"/>
        </w:rPr>
      </w:pPr>
      <w:r w:rsidRPr="00982747">
        <w:rPr>
          <w:rFonts w:ascii="BISans" w:eastAsia="BISans" w:hAnsi="BISans" w:cs="Arial"/>
          <w:sz w:val="20"/>
          <w:szCs w:val="20"/>
          <w:lang w:val="it-IT"/>
        </w:rPr>
        <w:t xml:space="preserve">Ai pazienti vengono somministrati per via endovenosa </w:t>
      </w:r>
      <w:r w:rsidR="00F9410A" w:rsidRPr="00982747">
        <w:rPr>
          <w:rFonts w:ascii="BISans" w:eastAsia="BISans" w:hAnsi="BISans" w:cs="Arial"/>
          <w:sz w:val="20"/>
          <w:szCs w:val="20"/>
          <w:lang w:val="it-IT"/>
        </w:rPr>
        <w:t xml:space="preserve">5g di idarucizumab* in due </w:t>
      </w:r>
      <w:r w:rsidR="00CE72A4" w:rsidRPr="00982747">
        <w:rPr>
          <w:rFonts w:ascii="BISans" w:eastAsia="BISans" w:hAnsi="BISans" w:cs="Arial"/>
          <w:sz w:val="20"/>
          <w:szCs w:val="20"/>
          <w:lang w:val="it-IT"/>
        </w:rPr>
        <w:t>boli</w:t>
      </w:r>
      <w:r w:rsidR="003A0E1D" w:rsidRPr="00982747">
        <w:rPr>
          <w:rFonts w:ascii="BISans" w:eastAsia="BISans" w:hAnsi="BISans" w:cs="Arial"/>
          <w:sz w:val="20"/>
          <w:szCs w:val="20"/>
          <w:lang w:val="it-IT"/>
        </w:rPr>
        <w:t xml:space="preserve"> </w:t>
      </w:r>
      <w:r w:rsidR="00CE72A4" w:rsidRPr="00982747">
        <w:rPr>
          <w:rFonts w:ascii="BISans" w:eastAsia="BISans" w:hAnsi="BISans" w:cs="Arial"/>
          <w:sz w:val="20"/>
          <w:szCs w:val="20"/>
          <w:lang w:val="it-IT"/>
        </w:rPr>
        <w:t>da 50 ml, ciascuno</w:t>
      </w:r>
      <w:r w:rsidR="00F9410A" w:rsidRPr="00982747">
        <w:rPr>
          <w:rFonts w:ascii="BISans" w:eastAsia="BISans" w:hAnsi="BISans" w:cs="Arial"/>
          <w:sz w:val="20"/>
          <w:szCs w:val="20"/>
          <w:lang w:val="it-IT"/>
        </w:rPr>
        <w:t xml:space="preserve"> contenente 2,5g di idarucizumab, a non più di 15 minuti di distanza</w:t>
      </w:r>
      <w:r w:rsidR="00EB5A26" w:rsidRPr="00982747">
        <w:rPr>
          <w:rFonts w:ascii="BISans" w:eastAsia="BISans" w:hAnsi="BISans" w:cs="Arial"/>
          <w:sz w:val="20"/>
          <w:szCs w:val="20"/>
          <w:lang w:val="it-IT"/>
        </w:rPr>
        <w:t>.</w:t>
      </w:r>
      <w:r w:rsidR="000C099C" w:rsidRPr="00982747">
        <w:rPr>
          <w:rFonts w:ascii="BISans" w:eastAsia="BISans" w:hAnsi="BISans" w:cs="Arial"/>
          <w:sz w:val="20"/>
          <w:szCs w:val="20"/>
          <w:vertAlign w:val="superscript"/>
          <w:lang w:val="it-IT"/>
        </w:rPr>
        <w:t>4</w:t>
      </w:r>
      <w:r w:rsidR="00EB5A26" w:rsidRPr="00982747">
        <w:rPr>
          <w:rFonts w:ascii="BISans" w:eastAsia="BISans" w:hAnsi="BISans" w:cs="Arial"/>
          <w:sz w:val="20"/>
          <w:szCs w:val="20"/>
          <w:lang w:val="it-IT"/>
        </w:rPr>
        <w:t xml:space="preserve"> </w:t>
      </w:r>
      <w:r w:rsidR="0083379F" w:rsidRPr="00982747">
        <w:rPr>
          <w:rFonts w:ascii="BISans" w:eastAsia="BISans" w:hAnsi="BISans" w:cs="Arial"/>
          <w:sz w:val="20"/>
          <w:szCs w:val="20"/>
          <w:lang w:val="it-IT"/>
        </w:rPr>
        <w:t xml:space="preserve">Vengono eseguiti </w:t>
      </w:r>
      <w:r w:rsidR="0083379F" w:rsidRPr="00982747">
        <w:rPr>
          <w:rFonts w:ascii="BISans" w:eastAsia="BISans" w:hAnsi="BISans" w:cs="Arial"/>
          <w:sz w:val="20"/>
          <w:szCs w:val="20"/>
          <w:lang w:val="it-IT"/>
        </w:rPr>
        <w:lastRenderedPageBreak/>
        <w:t>prelievi di sangue per la valutazione della coagulazione al basale, dopo l</w:t>
      </w:r>
      <w:r w:rsidRPr="00982747">
        <w:rPr>
          <w:rFonts w:ascii="BISans" w:eastAsia="BISans" w:hAnsi="BISans" w:cs="Arial"/>
          <w:sz w:val="20"/>
          <w:szCs w:val="20"/>
          <w:lang w:val="it-IT"/>
        </w:rPr>
        <w:t xml:space="preserve">’infusione </w:t>
      </w:r>
      <w:r w:rsidR="0083379F" w:rsidRPr="00982747">
        <w:rPr>
          <w:rFonts w:ascii="BISans" w:eastAsia="BISans" w:hAnsi="BISans" w:cs="Arial"/>
          <w:sz w:val="20"/>
          <w:szCs w:val="20"/>
          <w:lang w:val="it-IT"/>
        </w:rPr>
        <w:t>della prima fiala di idarucizumab, e poi tra 10 e 30 minuti e a 1,</w:t>
      </w:r>
      <w:r w:rsidR="00CE72A4" w:rsidRPr="00982747">
        <w:rPr>
          <w:rFonts w:ascii="BISans" w:eastAsia="BISans" w:hAnsi="BISans" w:cs="Arial"/>
          <w:sz w:val="20"/>
          <w:szCs w:val="20"/>
          <w:lang w:val="it-IT"/>
        </w:rPr>
        <w:t xml:space="preserve"> </w:t>
      </w:r>
      <w:r w:rsidR="0083379F" w:rsidRPr="00982747">
        <w:rPr>
          <w:rFonts w:ascii="BISans" w:eastAsia="BISans" w:hAnsi="BISans" w:cs="Arial"/>
          <w:sz w:val="20"/>
          <w:szCs w:val="20"/>
          <w:lang w:val="it-IT"/>
        </w:rPr>
        <w:t>2,</w:t>
      </w:r>
      <w:r w:rsidR="00CE72A4" w:rsidRPr="00982747">
        <w:rPr>
          <w:rFonts w:ascii="BISans" w:eastAsia="BISans" w:hAnsi="BISans" w:cs="Arial"/>
          <w:sz w:val="20"/>
          <w:szCs w:val="20"/>
          <w:lang w:val="it-IT"/>
        </w:rPr>
        <w:t xml:space="preserve"> </w:t>
      </w:r>
      <w:r w:rsidR="0083379F" w:rsidRPr="00982747">
        <w:rPr>
          <w:rFonts w:ascii="BISans" w:eastAsia="BISans" w:hAnsi="BISans" w:cs="Arial"/>
          <w:sz w:val="20"/>
          <w:szCs w:val="20"/>
          <w:lang w:val="it-IT"/>
        </w:rPr>
        <w:t>4,</w:t>
      </w:r>
      <w:r w:rsidR="00CE72A4" w:rsidRPr="00982747">
        <w:rPr>
          <w:rFonts w:ascii="BISans" w:eastAsia="BISans" w:hAnsi="BISans" w:cs="Arial"/>
          <w:sz w:val="20"/>
          <w:szCs w:val="20"/>
          <w:lang w:val="it-IT"/>
        </w:rPr>
        <w:t xml:space="preserve"> </w:t>
      </w:r>
      <w:r w:rsidR="0083379F" w:rsidRPr="00982747">
        <w:rPr>
          <w:rFonts w:ascii="BISans" w:eastAsia="BISans" w:hAnsi="BISans" w:cs="Arial"/>
          <w:sz w:val="20"/>
          <w:szCs w:val="20"/>
          <w:lang w:val="it-IT"/>
        </w:rPr>
        <w:t>12 e 24 ore dall</w:t>
      </w:r>
      <w:r w:rsidRPr="00982747">
        <w:rPr>
          <w:rFonts w:ascii="BISans" w:eastAsia="BISans" w:hAnsi="BISans" w:cs="Arial"/>
          <w:sz w:val="20"/>
          <w:szCs w:val="20"/>
          <w:lang w:val="it-IT"/>
        </w:rPr>
        <w:t xml:space="preserve">’infusione </w:t>
      </w:r>
      <w:r w:rsidR="0083379F" w:rsidRPr="00982747">
        <w:rPr>
          <w:rFonts w:ascii="BISans" w:eastAsia="BISans" w:hAnsi="BISans" w:cs="Arial"/>
          <w:sz w:val="20"/>
          <w:szCs w:val="20"/>
          <w:lang w:val="it-IT"/>
        </w:rPr>
        <w:t>della seconda fiala</w:t>
      </w:r>
      <w:r w:rsidR="00EB5A26" w:rsidRPr="00982747">
        <w:rPr>
          <w:rFonts w:ascii="BISans" w:eastAsia="BISans" w:hAnsi="BISans" w:cs="Arial"/>
          <w:sz w:val="20"/>
          <w:szCs w:val="20"/>
          <w:lang w:val="it-IT"/>
        </w:rPr>
        <w:t>.</w:t>
      </w:r>
      <w:r w:rsidR="000C099C" w:rsidRPr="00982747">
        <w:rPr>
          <w:rFonts w:ascii="BISans" w:eastAsia="BISans" w:hAnsi="BISans" w:cs="Arial"/>
          <w:sz w:val="20"/>
          <w:szCs w:val="20"/>
          <w:vertAlign w:val="superscript"/>
          <w:lang w:val="it-IT"/>
        </w:rPr>
        <w:t>4</w:t>
      </w:r>
    </w:p>
    <w:p w:rsidR="00EB5A26" w:rsidRPr="00982747" w:rsidRDefault="00EB5A26" w:rsidP="009D2075">
      <w:pPr>
        <w:pStyle w:val="NormaleWeb"/>
        <w:shd w:val="clear" w:color="auto" w:fill="FFFFFF"/>
        <w:spacing w:before="0" w:beforeAutospacing="0" w:after="0" w:afterAutospacing="0" w:line="264" w:lineRule="auto"/>
        <w:jc w:val="both"/>
        <w:rPr>
          <w:rFonts w:ascii="BISans" w:eastAsia="BISans" w:hAnsi="BISans" w:cs="Arial"/>
          <w:sz w:val="20"/>
          <w:szCs w:val="20"/>
          <w:lang w:val="it-IT"/>
        </w:rPr>
      </w:pPr>
    </w:p>
    <w:p w:rsidR="00EB5A26" w:rsidRPr="00982747" w:rsidRDefault="006D3B2C" w:rsidP="009D2075">
      <w:pPr>
        <w:pStyle w:val="NormaleWeb"/>
        <w:shd w:val="clear" w:color="auto" w:fill="FFFFFF"/>
        <w:spacing w:before="0" w:beforeAutospacing="0" w:after="0" w:afterAutospacing="0" w:line="264" w:lineRule="auto"/>
        <w:jc w:val="both"/>
        <w:rPr>
          <w:rFonts w:ascii="BISans" w:eastAsia="BISans" w:hAnsi="BISans" w:cs="Arial"/>
          <w:sz w:val="20"/>
          <w:szCs w:val="20"/>
          <w:lang w:val="it-IT"/>
        </w:rPr>
      </w:pPr>
      <w:r w:rsidRPr="00982747">
        <w:rPr>
          <w:rFonts w:ascii="BISans" w:eastAsia="BISans" w:hAnsi="BISans" w:cs="Arial"/>
          <w:sz w:val="20"/>
          <w:szCs w:val="20"/>
          <w:lang w:val="it-IT"/>
        </w:rPr>
        <w:t xml:space="preserve">L’endpoint primario è il grado massimo di </w:t>
      </w:r>
      <w:r w:rsidR="00D427B1" w:rsidRPr="00982747">
        <w:rPr>
          <w:rFonts w:ascii="BISans" w:eastAsia="BISans" w:hAnsi="BISans" w:cs="Arial"/>
          <w:sz w:val="20"/>
          <w:szCs w:val="20"/>
          <w:lang w:val="it-IT"/>
        </w:rPr>
        <w:t xml:space="preserve">inibizione </w:t>
      </w:r>
      <w:r w:rsidRPr="00982747">
        <w:rPr>
          <w:rFonts w:ascii="BISans" w:eastAsia="BISans" w:hAnsi="BISans" w:cs="Arial"/>
          <w:sz w:val="20"/>
          <w:szCs w:val="20"/>
          <w:lang w:val="it-IT"/>
        </w:rPr>
        <w:t>dell’effetto anticoagulante di dabigatran</w:t>
      </w:r>
      <w:r w:rsidR="00D427B1" w:rsidRPr="00982747">
        <w:rPr>
          <w:rFonts w:ascii="BISans" w:eastAsia="BISans" w:hAnsi="BISans" w:cs="Arial"/>
          <w:sz w:val="20"/>
          <w:szCs w:val="20"/>
          <w:lang w:val="it-IT"/>
        </w:rPr>
        <w:t>,</w:t>
      </w:r>
      <w:r w:rsidRPr="00982747">
        <w:rPr>
          <w:rFonts w:ascii="BISans" w:eastAsia="BISans" w:hAnsi="BISans" w:cs="Arial"/>
          <w:sz w:val="20"/>
          <w:szCs w:val="20"/>
          <w:lang w:val="it-IT"/>
        </w:rPr>
        <w:t xml:space="preserve"> stabilito con diversi esami di laboratorio, compresi i test della coagulazione</w:t>
      </w:r>
      <w:r w:rsidR="00D427B1" w:rsidRPr="00982747">
        <w:rPr>
          <w:rFonts w:ascii="BISans" w:eastAsia="BISans" w:hAnsi="BISans" w:cs="Arial"/>
          <w:sz w:val="20"/>
          <w:szCs w:val="20"/>
          <w:lang w:val="it-IT"/>
        </w:rPr>
        <w:t>,</w:t>
      </w:r>
      <w:r w:rsidRPr="00982747">
        <w:rPr>
          <w:rFonts w:ascii="BISans" w:eastAsia="BISans" w:hAnsi="BISans" w:cs="Arial"/>
          <w:sz w:val="20"/>
          <w:szCs w:val="20"/>
          <w:lang w:val="it-IT"/>
        </w:rPr>
        <w:t xml:space="preserve"> tempo di trombina diluito (dTT) e  tempo di ecarina (ECT ), in qualsiasi momento dalla fine della prima infusione di  idarucizumab  sino a 4 ore dopo la seconda infusione</w:t>
      </w:r>
      <w:r w:rsidR="00EB5A26" w:rsidRPr="00982747">
        <w:rPr>
          <w:rFonts w:ascii="BISans" w:eastAsia="BISans" w:hAnsi="BISans" w:cs="Arial"/>
          <w:sz w:val="20"/>
          <w:szCs w:val="20"/>
          <w:lang w:val="it-IT"/>
        </w:rPr>
        <w:t>.</w:t>
      </w:r>
      <w:r w:rsidR="000C099C" w:rsidRPr="00982747">
        <w:rPr>
          <w:rFonts w:ascii="BISans" w:eastAsia="BISans" w:hAnsi="BISans" w:cs="Arial"/>
          <w:sz w:val="20"/>
          <w:szCs w:val="20"/>
          <w:vertAlign w:val="superscript"/>
          <w:lang w:val="it-IT"/>
        </w:rPr>
        <w:t>4</w:t>
      </w:r>
    </w:p>
    <w:p w:rsidR="00EB5A26" w:rsidRPr="00982747" w:rsidRDefault="00EB5A26" w:rsidP="009D2075">
      <w:pPr>
        <w:pStyle w:val="NormaleWeb"/>
        <w:shd w:val="clear" w:color="auto" w:fill="FFFFFF"/>
        <w:spacing w:before="0" w:beforeAutospacing="0" w:after="0" w:afterAutospacing="0" w:line="264" w:lineRule="auto"/>
        <w:jc w:val="both"/>
        <w:rPr>
          <w:rFonts w:ascii="BISans" w:eastAsia="BISans" w:hAnsi="BISans" w:cs="Arial"/>
          <w:sz w:val="20"/>
          <w:szCs w:val="20"/>
          <w:lang w:val="it-IT"/>
        </w:rPr>
      </w:pPr>
    </w:p>
    <w:p w:rsidR="00BD15EE" w:rsidRPr="00982747" w:rsidRDefault="006D3B2C" w:rsidP="009D2075">
      <w:pPr>
        <w:pStyle w:val="NormaleWeb"/>
        <w:shd w:val="clear" w:color="auto" w:fill="FFFFFF"/>
        <w:spacing w:before="0" w:beforeAutospacing="0" w:after="0" w:afterAutospacing="0" w:line="264" w:lineRule="auto"/>
        <w:jc w:val="both"/>
        <w:rPr>
          <w:rFonts w:ascii="BISans" w:eastAsia="BISans" w:hAnsi="BISans" w:cs="Arial"/>
          <w:sz w:val="20"/>
          <w:szCs w:val="20"/>
          <w:lang w:val="it-IT"/>
        </w:rPr>
      </w:pPr>
      <w:r w:rsidRPr="00982747">
        <w:rPr>
          <w:rFonts w:ascii="BISans" w:eastAsia="BISans" w:hAnsi="BISans" w:cs="Arial"/>
          <w:sz w:val="20"/>
          <w:szCs w:val="20"/>
          <w:lang w:val="it-IT"/>
        </w:rPr>
        <w:t xml:space="preserve">Lo scorso giugno sono stati pubblicati sul </w:t>
      </w:r>
      <w:r w:rsidRPr="00982747">
        <w:rPr>
          <w:rFonts w:asciiTheme="minorHAnsi" w:eastAsia="BISans" w:hAnsiTheme="minorHAnsi" w:cs="Arial"/>
          <w:i/>
          <w:sz w:val="20"/>
          <w:szCs w:val="20"/>
          <w:lang w:val="it-IT"/>
        </w:rPr>
        <w:t>New England Journal of Medicine (NEJM</w:t>
      </w:r>
      <w:r w:rsidRPr="00982747">
        <w:rPr>
          <w:rFonts w:asciiTheme="minorHAnsi" w:eastAsia="BISans" w:hAnsiTheme="minorHAnsi" w:cs="Arial"/>
          <w:sz w:val="20"/>
          <w:szCs w:val="20"/>
          <w:lang w:val="it-IT"/>
        </w:rPr>
        <w:t>) i risultati di</w:t>
      </w:r>
      <w:r w:rsidR="00CE72A4" w:rsidRPr="00982747">
        <w:rPr>
          <w:rFonts w:asciiTheme="minorHAnsi" w:eastAsia="BISans" w:hAnsiTheme="minorHAnsi" w:cs="Arial"/>
          <w:sz w:val="20"/>
          <w:szCs w:val="20"/>
          <w:lang w:val="it-IT"/>
        </w:rPr>
        <w:t xml:space="preserve"> una prima analisi intermedia dello studio</w:t>
      </w:r>
      <w:r w:rsidRPr="00982747">
        <w:rPr>
          <w:rFonts w:asciiTheme="minorHAnsi" w:eastAsia="BISans" w:hAnsiTheme="minorHAnsi" w:cs="Arial"/>
          <w:sz w:val="20"/>
          <w:szCs w:val="20"/>
          <w:lang w:val="it-IT"/>
        </w:rPr>
        <w:t xml:space="preserve"> </w:t>
      </w:r>
      <w:r w:rsidR="00BD15EE" w:rsidRPr="00982747">
        <w:rPr>
          <w:rFonts w:ascii="BISans" w:eastAsia="BISans" w:hAnsi="BISans" w:cs="Arial"/>
          <w:sz w:val="20"/>
          <w:szCs w:val="20"/>
          <w:lang w:val="it-IT"/>
        </w:rPr>
        <w:t>RE-VERSE AD</w:t>
      </w:r>
      <w:r w:rsidR="00BD15EE" w:rsidRPr="00982747">
        <w:rPr>
          <w:rFonts w:ascii="BISans" w:eastAsia="BISans" w:hAnsi="BISans" w:cs="Arial"/>
          <w:sz w:val="20"/>
          <w:szCs w:val="20"/>
          <w:vertAlign w:val="superscript"/>
          <w:lang w:val="it-IT"/>
        </w:rPr>
        <w:t>TM</w:t>
      </w:r>
      <w:r w:rsidR="00CE72A4" w:rsidRPr="00982747">
        <w:rPr>
          <w:rFonts w:ascii="BISans" w:eastAsia="BISans" w:hAnsi="BISans" w:cs="Arial"/>
          <w:sz w:val="20"/>
          <w:szCs w:val="20"/>
          <w:lang w:val="it-IT"/>
        </w:rPr>
        <w:t xml:space="preserve"> che comprendeva</w:t>
      </w:r>
      <w:r w:rsidRPr="00982747">
        <w:rPr>
          <w:rFonts w:ascii="BISans" w:eastAsia="BISans" w:hAnsi="BISans" w:cs="Arial"/>
          <w:sz w:val="20"/>
          <w:szCs w:val="20"/>
          <w:lang w:val="it-IT"/>
        </w:rPr>
        <w:t xml:space="preserve"> i dati di </w:t>
      </w:r>
      <w:r w:rsidR="00BD15EE" w:rsidRPr="00982747">
        <w:rPr>
          <w:rFonts w:ascii="BISans" w:eastAsia="BISans" w:hAnsi="BISans" w:cs="Arial"/>
          <w:sz w:val="20"/>
          <w:szCs w:val="20"/>
          <w:lang w:val="it-IT"/>
        </w:rPr>
        <w:t>90 pa</w:t>
      </w:r>
      <w:r w:rsidRPr="00982747">
        <w:rPr>
          <w:rFonts w:ascii="BISans" w:eastAsia="BISans" w:hAnsi="BISans" w:cs="Arial"/>
          <w:sz w:val="20"/>
          <w:szCs w:val="20"/>
          <w:lang w:val="it-IT"/>
        </w:rPr>
        <w:t>zienti</w:t>
      </w:r>
      <w:r w:rsidR="00BD15EE" w:rsidRPr="00982747">
        <w:rPr>
          <w:rFonts w:ascii="BISans" w:eastAsia="BISans" w:hAnsi="BISans" w:cs="Arial"/>
          <w:sz w:val="20"/>
          <w:szCs w:val="20"/>
          <w:lang w:val="it-IT"/>
        </w:rPr>
        <w:t>.</w:t>
      </w:r>
      <w:r w:rsidR="000C099C" w:rsidRPr="00982747">
        <w:rPr>
          <w:rFonts w:ascii="BISans" w:eastAsia="BISans" w:hAnsi="BISans" w:cs="Arial"/>
          <w:sz w:val="20"/>
          <w:szCs w:val="20"/>
          <w:vertAlign w:val="superscript"/>
          <w:lang w:val="it-IT"/>
        </w:rPr>
        <w:t>2</w:t>
      </w:r>
      <w:r w:rsidRPr="00982747">
        <w:rPr>
          <w:rFonts w:ascii="BISans" w:eastAsia="BISans" w:hAnsi="BISans" w:cs="Arial"/>
          <w:sz w:val="20"/>
          <w:szCs w:val="20"/>
          <w:lang w:val="it-IT"/>
        </w:rPr>
        <w:t xml:space="preserve"> Questi risultati </w:t>
      </w:r>
      <w:r w:rsidR="00FD1D98" w:rsidRPr="00982747">
        <w:rPr>
          <w:rFonts w:ascii="BISans" w:eastAsia="BISans" w:hAnsi="BISans" w:cs="Arial"/>
          <w:sz w:val="20"/>
          <w:szCs w:val="20"/>
          <w:lang w:val="it-IT"/>
        </w:rPr>
        <w:t xml:space="preserve">mostrano </w:t>
      </w:r>
      <w:r w:rsidRPr="00982747">
        <w:rPr>
          <w:rFonts w:ascii="BISans" w:eastAsia="BISans" w:hAnsi="BISans" w:cs="Arial"/>
          <w:sz w:val="20"/>
          <w:szCs w:val="20"/>
          <w:lang w:val="it-IT"/>
        </w:rPr>
        <w:t xml:space="preserve"> che</w:t>
      </w:r>
      <w:r w:rsidR="00BD15EE" w:rsidRPr="00982747">
        <w:rPr>
          <w:rFonts w:ascii="BISans" w:eastAsia="BISans" w:hAnsi="BISans" w:cs="Arial"/>
          <w:sz w:val="20"/>
          <w:szCs w:val="20"/>
          <w:lang w:val="it-IT"/>
        </w:rPr>
        <w:t>:</w:t>
      </w:r>
      <w:r w:rsidR="000C099C" w:rsidRPr="00982747">
        <w:rPr>
          <w:rFonts w:ascii="BISans" w:eastAsia="BISans" w:hAnsi="BISans" w:cs="Arial"/>
          <w:sz w:val="20"/>
          <w:szCs w:val="20"/>
          <w:vertAlign w:val="superscript"/>
          <w:lang w:val="it-IT"/>
        </w:rPr>
        <w:t>2</w:t>
      </w:r>
    </w:p>
    <w:p w:rsidR="00FD1D98" w:rsidRPr="00982747" w:rsidRDefault="00FD1D98" w:rsidP="00FD1D98">
      <w:pPr>
        <w:pStyle w:val="Paragrafoelenco"/>
        <w:numPr>
          <w:ilvl w:val="0"/>
          <w:numId w:val="10"/>
        </w:numPr>
        <w:ind w:left="714" w:hanging="357"/>
        <w:jc w:val="both"/>
        <w:rPr>
          <w:color w:val="auto"/>
          <w:lang w:val="it-IT"/>
        </w:rPr>
      </w:pPr>
      <w:r w:rsidRPr="00982747">
        <w:rPr>
          <w:color w:val="auto"/>
          <w:lang w:val="it-IT"/>
        </w:rPr>
        <w:t>Lo studio ha raggiunto l’endpoint primario, in quanto è  stato ottenuto il 100</w:t>
      </w:r>
      <w:r w:rsidR="004D1694" w:rsidRPr="00982747">
        <w:rPr>
          <w:color w:val="auto"/>
          <w:lang w:val="it-IT"/>
        </w:rPr>
        <w:t>%</w:t>
      </w:r>
      <w:r w:rsidRPr="00982747">
        <w:rPr>
          <w:color w:val="auto"/>
          <w:lang w:val="it-IT"/>
        </w:rPr>
        <w:t xml:space="preserve"> della massima </w:t>
      </w:r>
      <w:r w:rsidR="004D1694" w:rsidRPr="00982747">
        <w:rPr>
          <w:color w:val="auto"/>
          <w:lang w:val="it-IT"/>
        </w:rPr>
        <w:t>inibizione</w:t>
      </w:r>
      <w:r w:rsidRPr="00982747">
        <w:rPr>
          <w:color w:val="auto"/>
          <w:lang w:val="it-IT"/>
        </w:rPr>
        <w:t xml:space="preserve"> dell’effetto anticoagulante come valore mediano per tutti i pazienti</w:t>
      </w:r>
    </w:p>
    <w:p w:rsidR="00FD1D98" w:rsidRPr="00982747" w:rsidRDefault="00FD1D98" w:rsidP="00FD1D98">
      <w:pPr>
        <w:pStyle w:val="Paragrafoelenco"/>
        <w:numPr>
          <w:ilvl w:val="0"/>
          <w:numId w:val="10"/>
        </w:numPr>
        <w:ind w:left="714" w:hanging="357"/>
        <w:jc w:val="both"/>
        <w:rPr>
          <w:color w:val="auto"/>
          <w:lang w:val="it-IT"/>
        </w:rPr>
      </w:pPr>
      <w:r w:rsidRPr="00982747">
        <w:rPr>
          <w:color w:val="auto"/>
          <w:lang w:val="it-IT"/>
        </w:rPr>
        <w:t>L’in</w:t>
      </w:r>
      <w:r w:rsidR="004D1694" w:rsidRPr="00982747">
        <w:rPr>
          <w:color w:val="auto"/>
          <w:lang w:val="it-IT"/>
        </w:rPr>
        <w:t>attivazione d</w:t>
      </w:r>
      <w:r w:rsidRPr="00982747">
        <w:rPr>
          <w:color w:val="auto"/>
          <w:lang w:val="it-IT"/>
        </w:rPr>
        <w:t>ell’effetto anticoagulante è stata evidente subito dopo l</w:t>
      </w:r>
      <w:r w:rsidR="004D1694" w:rsidRPr="00982747">
        <w:rPr>
          <w:color w:val="auto"/>
          <w:lang w:val="it-IT"/>
        </w:rPr>
        <w:t xml:space="preserve">’infusione </w:t>
      </w:r>
      <w:r w:rsidRPr="00982747">
        <w:rPr>
          <w:color w:val="auto"/>
          <w:lang w:val="it-IT"/>
        </w:rPr>
        <w:t xml:space="preserve">della prima fiala di idarucizumab* ed è stata completa in tutti i pazienti tranne 1 </w:t>
      </w:r>
    </w:p>
    <w:p w:rsidR="00EB5A26" w:rsidRPr="00982747" w:rsidRDefault="00FD1D98" w:rsidP="00FD1D98">
      <w:pPr>
        <w:pStyle w:val="Paragrafoelenco"/>
        <w:keepNext w:val="0"/>
        <w:keepLines w:val="0"/>
        <w:numPr>
          <w:ilvl w:val="0"/>
          <w:numId w:val="10"/>
        </w:numPr>
        <w:ind w:left="714" w:hanging="357"/>
        <w:jc w:val="both"/>
        <w:rPr>
          <w:rFonts w:asciiTheme="majorHAnsi" w:hAnsiTheme="majorHAnsi" w:cs="Arial"/>
          <w:b/>
          <w:color w:val="003366"/>
          <w:szCs w:val="20"/>
          <w:lang w:val="it-IT"/>
        </w:rPr>
      </w:pPr>
      <w:r w:rsidRPr="00982747">
        <w:rPr>
          <w:color w:val="auto"/>
          <w:lang w:val="it-IT"/>
        </w:rPr>
        <w:t>Dopo 4 e 12 ore, gli esami di laboratorio hanno indicato livelli normali di coagulazion</w:t>
      </w:r>
      <w:r w:rsidR="004D1694" w:rsidRPr="00982747">
        <w:rPr>
          <w:color w:val="auto"/>
          <w:lang w:val="it-IT"/>
        </w:rPr>
        <w:t>e</w:t>
      </w:r>
      <w:r w:rsidRPr="00982747">
        <w:rPr>
          <w:color w:val="auto"/>
          <w:lang w:val="it-IT"/>
        </w:rPr>
        <w:t xml:space="preserve"> in quasi il 90</w:t>
      </w:r>
      <w:r w:rsidR="004D1694" w:rsidRPr="00982747">
        <w:rPr>
          <w:color w:val="auto"/>
          <w:lang w:val="it-IT"/>
        </w:rPr>
        <w:t>%</w:t>
      </w:r>
      <w:r w:rsidRPr="00982747">
        <w:rPr>
          <w:color w:val="auto"/>
          <w:lang w:val="it-IT"/>
        </w:rPr>
        <w:t xml:space="preserve"> dei pazienti. </w:t>
      </w:r>
    </w:p>
    <w:p w:rsidR="00FD1D98" w:rsidRPr="00982747" w:rsidRDefault="00FD1D98" w:rsidP="00FD1D98">
      <w:pPr>
        <w:pStyle w:val="Paragrafoelenco"/>
        <w:keepNext w:val="0"/>
        <w:keepLines w:val="0"/>
        <w:numPr>
          <w:ilvl w:val="0"/>
          <w:numId w:val="0"/>
        </w:numPr>
        <w:ind w:left="714"/>
        <w:jc w:val="both"/>
        <w:rPr>
          <w:rStyle w:val="Highlight"/>
          <w:rFonts w:asciiTheme="majorHAnsi" w:hAnsiTheme="majorHAnsi" w:cs="Arial"/>
          <w:bCs w:val="0"/>
          <w:color w:val="003366"/>
          <w:szCs w:val="20"/>
          <w:lang w:val="it-IT"/>
        </w:rPr>
      </w:pPr>
    </w:p>
    <w:p w:rsidR="000F3211" w:rsidRPr="00982747" w:rsidRDefault="00B73E35" w:rsidP="00BC390B">
      <w:pPr>
        <w:pStyle w:val="NormaleWeb"/>
        <w:shd w:val="clear" w:color="auto" w:fill="FFFFFF"/>
        <w:spacing w:before="0" w:beforeAutospacing="0" w:after="0" w:afterAutospacing="0" w:line="264" w:lineRule="auto"/>
        <w:rPr>
          <w:rFonts w:asciiTheme="majorHAnsi" w:hAnsiTheme="majorHAnsi"/>
          <w:b/>
          <w:bCs/>
          <w:sz w:val="20"/>
          <w:szCs w:val="20"/>
          <w:lang w:val="it-IT"/>
        </w:rPr>
      </w:pPr>
      <w:r w:rsidRPr="00982747">
        <w:rPr>
          <w:rStyle w:val="Highlight"/>
          <w:rFonts w:asciiTheme="majorHAnsi" w:hAnsiTheme="majorHAnsi" w:cs="Arial"/>
          <w:bCs w:val="0"/>
          <w:color w:val="003366"/>
          <w:sz w:val="20"/>
          <w:szCs w:val="20"/>
          <w:lang w:val="it-IT"/>
        </w:rPr>
        <w:t>D</w:t>
      </w:r>
      <w:r w:rsidR="000F3211" w:rsidRPr="00982747">
        <w:rPr>
          <w:rStyle w:val="Highlight"/>
          <w:rFonts w:asciiTheme="majorHAnsi" w:hAnsiTheme="majorHAnsi" w:cs="Arial"/>
          <w:bCs w:val="0"/>
          <w:color w:val="003366"/>
          <w:sz w:val="20"/>
          <w:szCs w:val="20"/>
          <w:lang w:val="it-IT"/>
        </w:rPr>
        <w:t>abigatran etexilat</w:t>
      </w:r>
      <w:r w:rsidRPr="00982747">
        <w:rPr>
          <w:rStyle w:val="Highlight"/>
          <w:rFonts w:asciiTheme="majorHAnsi" w:hAnsiTheme="majorHAnsi" w:cs="Arial"/>
          <w:bCs w:val="0"/>
          <w:color w:val="003366"/>
          <w:sz w:val="20"/>
          <w:szCs w:val="20"/>
          <w:lang w:val="it-IT"/>
        </w:rPr>
        <w:t>o</w:t>
      </w:r>
      <w:r w:rsidR="003C1932" w:rsidRPr="00982747">
        <w:rPr>
          <w:rStyle w:val="Highlight"/>
          <w:rFonts w:asciiTheme="majorHAnsi" w:hAnsiTheme="majorHAnsi" w:cs="Arial"/>
          <w:bCs w:val="0"/>
          <w:color w:val="003366"/>
          <w:sz w:val="20"/>
          <w:szCs w:val="20"/>
          <w:lang w:val="it-IT"/>
        </w:rPr>
        <w:t xml:space="preserve"> </w:t>
      </w:r>
      <w:r w:rsidR="00BB0361" w:rsidRPr="00BB0361">
        <w:rPr>
          <w:rFonts w:asciiTheme="majorHAnsi" w:hAnsiTheme="majorHAnsi"/>
          <w:noProof/>
          <w:sz w:val="20"/>
          <w:szCs w:val="20"/>
          <w:lang w:val="it-IT" w:eastAsia="zh-CN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417.55pt;margin-top:669.55pt;width:157.5pt;height:92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eWgwIAABA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" stroked="f">
            <v:textbox>
              <w:txbxContent>
                <w:sdt>
                  <w:sdtPr>
                    <w:id w:val="-2137939462"/>
                    <w:lock w:val="contentLocked"/>
                  </w:sdtPr>
                  <w:sdtContent>
                    <w:p w:rsidR="003A0E1D" w:rsidRPr="00331E6E" w:rsidRDefault="003A0E1D" w:rsidP="005A6511">
                      <w:r w:rsidRPr="002C4B3E"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>
                            <wp:extent cx="1800000" cy="109538"/>
                            <wp:effectExtent l="19050" t="0" r="0" b="0"/>
                            <wp:docPr id="8" name="Bi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 r="45002" b="485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109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  <w:p w:rsidR="003A0E1D" w:rsidRPr="00B73E35" w:rsidRDefault="003A0E1D" w:rsidP="005A6511">
                  <w:pPr>
                    <w:pStyle w:val="PRSidebar"/>
                    <w:rPr>
                      <w:rStyle w:val="Highlight"/>
                      <w:rFonts w:asciiTheme="minorHAnsi" w:hAnsiTheme="minorHAnsi" w:cs="Arial"/>
                      <w:b/>
                      <w:bCs/>
                      <w:color w:val="003366"/>
                      <w:spacing w:val="2"/>
                      <w:sz w:val="20"/>
                      <w:szCs w:val="20"/>
                      <w:vertAlign w:val="superscript"/>
                      <w:lang w:val="it-IT"/>
                    </w:rPr>
                  </w:pPr>
                  <w:r w:rsidRPr="00B73E35">
                    <w:rPr>
                      <w:rStyle w:val="Highlight"/>
                      <w:rFonts w:asciiTheme="minorHAnsi" w:hAnsiTheme="minorHAnsi" w:cs="Arial"/>
                      <w:b/>
                      <w:color w:val="003366"/>
                      <w:spacing w:val="2"/>
                      <w:sz w:val="20"/>
                      <w:szCs w:val="20"/>
                      <w:lang w:val="it-IT"/>
                    </w:rPr>
                    <w:t>Per maggiori  informazioni su dabigatran</w:t>
                  </w:r>
                </w:p>
                <w:p w:rsidR="003A0E1D" w:rsidRPr="00B73E35" w:rsidRDefault="003A0E1D" w:rsidP="005A6511">
                  <w:pPr>
                    <w:pStyle w:val="PRSidebar"/>
                    <w:rPr>
                      <w:rFonts w:asciiTheme="minorHAnsi" w:hAnsiTheme="minorHAnsi" w:cs="Arial"/>
                      <w:color w:val="003366"/>
                      <w:sz w:val="20"/>
                      <w:szCs w:val="20"/>
                      <w:lang w:val="it-IT"/>
                    </w:rPr>
                  </w:pPr>
                </w:p>
                <w:p w:rsidR="003A0E1D" w:rsidRPr="00B73E35" w:rsidRDefault="003A0E1D" w:rsidP="00F33B69">
                  <w:pPr>
                    <w:tabs>
                      <w:tab w:val="left" w:pos="2295"/>
                    </w:tabs>
                    <w:spacing w:line="290" w:lineRule="atLeast"/>
                    <w:rPr>
                      <w:rFonts w:ascii="BISans" w:eastAsia="BISans" w:hAnsi="BISans"/>
                      <w:lang w:val="it-IT" w:eastAsia="zh-TW"/>
                    </w:rPr>
                  </w:pPr>
                  <w:r>
                    <w:rPr>
                      <w:rFonts w:ascii="BISans" w:eastAsia="BISans" w:hAnsi="BISans"/>
                      <w:lang w:val="it-IT" w:eastAsia="zh-TW"/>
                    </w:rPr>
                    <w:t>visitate</w:t>
                  </w:r>
                  <w:r w:rsidRPr="00B73E35">
                    <w:rPr>
                      <w:rFonts w:ascii="BISans" w:eastAsia="BISans" w:hAnsi="BISans"/>
                      <w:lang w:val="it-IT" w:eastAsia="zh-TW"/>
                    </w:rPr>
                    <w:t xml:space="preserve">: </w:t>
                  </w:r>
                </w:p>
                <w:p w:rsidR="003A0E1D" w:rsidRPr="00414914" w:rsidRDefault="003A0E1D" w:rsidP="005A6511">
                  <w:pPr>
                    <w:pStyle w:val="PRSidebar"/>
                    <w:rPr>
                      <w:rFonts w:asciiTheme="majorHAnsi" w:hAnsiTheme="majorHAnsi"/>
                      <w:lang w:val="en-US"/>
                    </w:rPr>
                  </w:pPr>
                  <w:r w:rsidRPr="00414914">
                    <w:rPr>
                      <w:rFonts w:asciiTheme="majorHAnsi" w:hAnsiTheme="majorHAnsi"/>
                      <w:lang w:val="en-US"/>
                    </w:rPr>
                    <w:t>www.newshome.com</w:t>
                  </w:r>
                </w:p>
              </w:txbxContent>
            </v:textbox>
            <w10:wrap anchorx="page" anchory="page"/>
            <w10:anchorlock/>
          </v:shape>
        </w:pict>
      </w:r>
    </w:p>
    <w:p w:rsidR="000C3595" w:rsidRPr="00982747" w:rsidRDefault="00B73E35" w:rsidP="00B73E35">
      <w:pPr>
        <w:pStyle w:val="Default"/>
        <w:spacing w:line="264" w:lineRule="auto"/>
        <w:ind w:right="-46"/>
        <w:jc w:val="both"/>
        <w:rPr>
          <w:rFonts w:cstheme="minorHAnsi"/>
          <w:sz w:val="20"/>
          <w:szCs w:val="20"/>
          <w:lang w:val="it-IT"/>
        </w:rPr>
      </w:pPr>
      <w:r w:rsidRPr="00982747">
        <w:rPr>
          <w:rFonts w:cstheme="minorHAnsi"/>
          <w:sz w:val="20"/>
          <w:szCs w:val="20"/>
          <w:lang w:val="it-IT"/>
        </w:rPr>
        <w:t>L’esperienza clinica con dabigatran supera i 4 milioni di anni/paziente per tutte le indicazioni per cui è stato approvato nel mondo</w:t>
      </w:r>
      <w:r w:rsidR="000C3595" w:rsidRPr="00982747">
        <w:rPr>
          <w:rFonts w:cstheme="minorHAnsi"/>
          <w:sz w:val="20"/>
          <w:szCs w:val="20"/>
          <w:lang w:val="it-IT"/>
        </w:rPr>
        <w:t>.</w:t>
      </w:r>
      <w:r w:rsidR="000C099C" w:rsidRPr="00982747">
        <w:rPr>
          <w:rFonts w:cstheme="minorHAnsi"/>
          <w:sz w:val="20"/>
          <w:szCs w:val="20"/>
          <w:vertAlign w:val="superscript"/>
          <w:lang w:val="it-IT"/>
        </w:rPr>
        <w:t>5</w:t>
      </w:r>
      <w:r w:rsidR="000C3595" w:rsidRPr="00982747">
        <w:rPr>
          <w:rFonts w:cstheme="minorHAnsi"/>
          <w:sz w:val="20"/>
          <w:szCs w:val="20"/>
          <w:lang w:val="it-IT"/>
        </w:rPr>
        <w:t xml:space="preserve"> Dabigatran</w:t>
      </w:r>
      <w:r w:rsidRPr="00982747">
        <w:rPr>
          <w:rFonts w:cstheme="minorHAnsi"/>
          <w:sz w:val="20"/>
          <w:szCs w:val="20"/>
          <w:lang w:val="it-IT"/>
        </w:rPr>
        <w:t xml:space="preserve">  è sul mercato da oltre 6 anni ed è approvato in più di 100 paesi</w:t>
      </w:r>
      <w:r w:rsidR="000C3595" w:rsidRPr="00982747">
        <w:rPr>
          <w:rFonts w:cstheme="minorHAnsi"/>
          <w:sz w:val="20"/>
          <w:szCs w:val="20"/>
          <w:lang w:val="it-IT"/>
        </w:rPr>
        <w:t>.</w:t>
      </w:r>
      <w:r w:rsidR="000C099C" w:rsidRPr="00982747">
        <w:rPr>
          <w:rFonts w:cstheme="minorHAnsi"/>
          <w:sz w:val="20"/>
          <w:szCs w:val="20"/>
          <w:vertAlign w:val="superscript"/>
          <w:lang w:val="it-IT"/>
        </w:rPr>
        <w:t>5</w:t>
      </w:r>
    </w:p>
    <w:p w:rsidR="000C3595" w:rsidRPr="00982747" w:rsidRDefault="000C3595" w:rsidP="00B73E35">
      <w:pPr>
        <w:pStyle w:val="Default"/>
        <w:spacing w:line="264" w:lineRule="auto"/>
        <w:ind w:right="-46"/>
        <w:jc w:val="both"/>
        <w:rPr>
          <w:rFonts w:asciiTheme="majorHAnsi" w:eastAsia="BISans" w:hAnsiTheme="majorHAnsi" w:cs="Arial"/>
          <w:sz w:val="20"/>
          <w:szCs w:val="20"/>
          <w:lang w:val="it-IT" w:eastAsia="zh-TW"/>
        </w:rPr>
      </w:pPr>
    </w:p>
    <w:p w:rsidR="000C3595" w:rsidRPr="00982747" w:rsidRDefault="00B73E35" w:rsidP="00B73E35">
      <w:pPr>
        <w:pStyle w:val="Default"/>
        <w:spacing w:line="264" w:lineRule="auto"/>
        <w:ind w:right="-46"/>
        <w:jc w:val="both"/>
        <w:rPr>
          <w:rFonts w:cstheme="minorHAnsi"/>
          <w:sz w:val="20"/>
          <w:szCs w:val="20"/>
          <w:lang w:val="it-IT"/>
        </w:rPr>
      </w:pPr>
      <w:r w:rsidRPr="00982747">
        <w:rPr>
          <w:rFonts w:cstheme="minorHAnsi"/>
          <w:sz w:val="20"/>
          <w:szCs w:val="20"/>
          <w:lang w:val="it-IT"/>
        </w:rPr>
        <w:t>Le indicazioni per cui dabigatran è attualmente approvato sono le seguenti</w:t>
      </w:r>
      <w:r w:rsidR="000C3595" w:rsidRPr="00982747">
        <w:rPr>
          <w:rFonts w:cstheme="minorHAnsi"/>
          <w:sz w:val="20"/>
          <w:szCs w:val="20"/>
          <w:lang w:val="it-IT"/>
        </w:rPr>
        <w:t>:</w:t>
      </w:r>
      <w:r w:rsidR="000C099C" w:rsidRPr="00982747">
        <w:rPr>
          <w:rFonts w:cstheme="minorHAnsi"/>
          <w:sz w:val="20"/>
          <w:szCs w:val="20"/>
          <w:vertAlign w:val="superscript"/>
          <w:lang w:val="it-IT"/>
        </w:rPr>
        <w:t>7</w:t>
      </w:r>
    </w:p>
    <w:p w:rsidR="009D2075" w:rsidRPr="00982747" w:rsidRDefault="009D2075" w:rsidP="009D2075">
      <w:pPr>
        <w:pStyle w:val="Paragrafoelenco"/>
        <w:numPr>
          <w:ilvl w:val="0"/>
          <w:numId w:val="3"/>
        </w:numPr>
        <w:spacing w:line="264" w:lineRule="auto"/>
        <w:ind w:left="284" w:hanging="284"/>
        <w:jc w:val="both"/>
        <w:rPr>
          <w:rFonts w:ascii="BISans" w:eastAsia="BISans" w:hAnsi="BISans" w:cstheme="minorHAnsi"/>
          <w:color w:val="000000"/>
          <w:szCs w:val="20"/>
          <w:lang w:val="it-IT"/>
        </w:rPr>
      </w:pPr>
      <w:r w:rsidRPr="00982747">
        <w:rPr>
          <w:rFonts w:ascii="BISans" w:eastAsia="BISans" w:hAnsi="BISans" w:cstheme="minorHAnsi"/>
          <w:color w:val="000000"/>
          <w:szCs w:val="20"/>
          <w:lang w:val="it-IT"/>
        </w:rPr>
        <w:t xml:space="preserve">Prevenzione dell’ictus e delle embolie sistemiche in pazienti con fibrillazione atriale non-valvolare e un fattore di rischio per l’ictus </w:t>
      </w:r>
    </w:p>
    <w:p w:rsidR="009D2075" w:rsidRPr="00982747" w:rsidRDefault="009D2075" w:rsidP="009D2075">
      <w:pPr>
        <w:pStyle w:val="Paragrafoelenco"/>
        <w:numPr>
          <w:ilvl w:val="0"/>
          <w:numId w:val="3"/>
        </w:numPr>
        <w:spacing w:line="264" w:lineRule="auto"/>
        <w:ind w:left="284" w:hanging="284"/>
        <w:jc w:val="both"/>
        <w:rPr>
          <w:rFonts w:ascii="BISans" w:eastAsia="BISans" w:hAnsi="BISans" w:cstheme="minorHAnsi"/>
          <w:color w:val="000000"/>
          <w:szCs w:val="20"/>
          <w:lang w:val="it-IT"/>
        </w:rPr>
      </w:pPr>
      <w:r w:rsidRPr="00982747">
        <w:rPr>
          <w:rFonts w:ascii="BISans" w:eastAsia="BISans" w:hAnsi="BISans" w:cstheme="minorHAnsi"/>
          <w:color w:val="000000"/>
          <w:szCs w:val="20"/>
          <w:lang w:val="it-IT"/>
        </w:rPr>
        <w:t>Prevenzione primaria di eventi di tromboembolismo venoso in pazienti che si sottopongono a chirurgia elettiva di sostituzione totale dell’anca o del ginocchio</w:t>
      </w:r>
    </w:p>
    <w:p w:rsidR="000C3595" w:rsidRPr="00982747" w:rsidRDefault="009D2075" w:rsidP="009D2075">
      <w:pPr>
        <w:pStyle w:val="Paragrafoelenco"/>
        <w:keepNext w:val="0"/>
        <w:keepLines w:val="0"/>
        <w:widowControl/>
        <w:numPr>
          <w:ilvl w:val="0"/>
          <w:numId w:val="3"/>
        </w:numPr>
        <w:spacing w:line="264" w:lineRule="auto"/>
        <w:ind w:left="284" w:hanging="284"/>
        <w:jc w:val="both"/>
        <w:rPr>
          <w:rFonts w:ascii="BISans" w:eastAsia="BISans" w:hAnsi="BISans" w:cstheme="minorHAnsi"/>
          <w:color w:val="000000"/>
          <w:szCs w:val="20"/>
          <w:lang w:val="it-IT"/>
        </w:rPr>
      </w:pPr>
      <w:r w:rsidRPr="00982747">
        <w:rPr>
          <w:rFonts w:ascii="BISans" w:eastAsia="BISans" w:hAnsi="BISans" w:cstheme="minorHAnsi"/>
          <w:color w:val="000000"/>
          <w:szCs w:val="20"/>
          <w:lang w:val="it-IT"/>
        </w:rPr>
        <w:t xml:space="preserve">Trattamento di trombosi venosa profonda (TVP) ed embolia polmonare (EP) e prevenzione delle recidive di TVP ed EP negli adulti </w:t>
      </w:r>
    </w:p>
    <w:p w:rsidR="00875E3E" w:rsidRPr="00982747" w:rsidRDefault="00875E3E" w:rsidP="00F0028C">
      <w:pPr>
        <w:spacing w:line="264" w:lineRule="auto"/>
        <w:jc w:val="both"/>
        <w:rPr>
          <w:rFonts w:ascii="BISans" w:eastAsia="BISans" w:hAnsi="BISans" w:cstheme="minorHAnsi"/>
          <w:color w:val="000000"/>
          <w:szCs w:val="20"/>
          <w:lang w:val="it-IT"/>
        </w:rPr>
      </w:pPr>
    </w:p>
    <w:p w:rsidR="000C3595" w:rsidRPr="00982747" w:rsidRDefault="00CE72A4" w:rsidP="00F0028C">
      <w:pPr>
        <w:spacing w:line="264" w:lineRule="auto"/>
        <w:jc w:val="both"/>
        <w:rPr>
          <w:rFonts w:ascii="BISans" w:eastAsia="BISans" w:hAnsi="BISans" w:cstheme="minorHAnsi"/>
          <w:color w:val="000000"/>
          <w:szCs w:val="20"/>
          <w:lang w:val="it-IT"/>
        </w:rPr>
      </w:pPr>
      <w:r w:rsidRPr="00982747">
        <w:rPr>
          <w:rFonts w:cs="BISans"/>
          <w:szCs w:val="20"/>
          <w:lang w:val="it-IT"/>
        </w:rPr>
        <w:lastRenderedPageBreak/>
        <w:t>Dabigatran</w:t>
      </w:r>
      <w:r w:rsidR="004D1694" w:rsidRPr="00982747">
        <w:rPr>
          <w:rFonts w:cs="BISans"/>
          <w:szCs w:val="20"/>
          <w:lang w:val="it-IT"/>
        </w:rPr>
        <w:t xml:space="preserve"> è il farmaco pioniere e diffusamente approvato di una nuova generazione di farmaci anticoagulanti orali all’interno della classe degli inibitori diretti della trombina (IDT), il cui obiettivo è quello di far fronte alle esigenze mediche non ancora soddisfatte nella prevenzione e nel trattamento delle principali malattie tromboemboliche acute e </w:t>
      </w:r>
      <w:r w:rsidR="004B1E8D" w:rsidRPr="00982747">
        <w:rPr>
          <w:rFonts w:ascii="BISans" w:eastAsia="BISans" w:hAnsi="BISans" w:cstheme="minorHAnsi"/>
          <w:color w:val="000000"/>
          <w:szCs w:val="20"/>
          <w:lang w:val="it-IT"/>
        </w:rPr>
        <w:t xml:space="preserve"> croniche</w:t>
      </w:r>
      <w:r w:rsidR="000C3595" w:rsidRPr="00982747">
        <w:rPr>
          <w:rFonts w:ascii="BISans" w:eastAsia="BISans" w:hAnsi="BISans" w:cstheme="minorHAnsi"/>
          <w:color w:val="000000"/>
          <w:szCs w:val="20"/>
          <w:lang w:val="it-IT"/>
        </w:rPr>
        <w:t>.</w:t>
      </w:r>
      <w:r w:rsidR="000C099C" w:rsidRPr="00982747">
        <w:rPr>
          <w:rFonts w:ascii="BISans" w:eastAsia="BISans" w:hAnsi="BISans" w:cstheme="minorHAnsi"/>
          <w:color w:val="000000"/>
          <w:szCs w:val="20"/>
          <w:vertAlign w:val="superscript"/>
          <w:lang w:val="it-IT"/>
        </w:rPr>
        <w:t>7,8</w:t>
      </w:r>
      <w:r w:rsidR="000C3595" w:rsidRPr="00982747">
        <w:rPr>
          <w:rFonts w:ascii="BISans" w:eastAsia="BISans" w:hAnsi="BISans" w:cstheme="minorHAnsi"/>
          <w:color w:val="000000"/>
          <w:szCs w:val="20"/>
          <w:lang w:val="it-IT"/>
        </w:rPr>
        <w:t xml:space="preserve"> </w:t>
      </w:r>
      <w:r w:rsidR="004D1694" w:rsidRPr="00982747">
        <w:rPr>
          <w:rFonts w:cs="BISans"/>
          <w:szCs w:val="20"/>
          <w:lang w:val="it-IT"/>
        </w:rPr>
        <w:t>E’ possibile ottenere potenti effetti antitrombotici con gli inibitori diretti della trombina che ne bloccano l’attività in maniera mirata (sia di trombina libera, che legata al coagulo); l’enzima ha, infatti, un ruolo centrale nel dei processo di formazione coaguli</w:t>
      </w:r>
      <w:r w:rsidR="004B1E8D" w:rsidRPr="00982747">
        <w:rPr>
          <w:rFonts w:ascii="BISans" w:eastAsia="BISans" w:hAnsi="BISans" w:cstheme="minorHAnsi"/>
          <w:color w:val="000000"/>
          <w:szCs w:val="20"/>
          <w:lang w:val="it-IT"/>
        </w:rPr>
        <w:t xml:space="preserve"> (trombi)</w:t>
      </w:r>
      <w:r w:rsidR="000C3595" w:rsidRPr="00982747">
        <w:rPr>
          <w:rFonts w:ascii="BISans" w:eastAsia="BISans" w:hAnsi="BISans" w:cstheme="minorHAnsi"/>
          <w:color w:val="000000"/>
          <w:szCs w:val="20"/>
          <w:lang w:val="it-IT"/>
        </w:rPr>
        <w:t>.</w:t>
      </w:r>
      <w:r w:rsidR="000C099C" w:rsidRPr="00982747">
        <w:rPr>
          <w:rFonts w:ascii="BISans" w:eastAsia="BISans" w:hAnsi="BISans" w:cstheme="minorHAnsi"/>
          <w:color w:val="000000"/>
          <w:szCs w:val="20"/>
          <w:vertAlign w:val="superscript"/>
          <w:lang w:val="it-IT"/>
        </w:rPr>
        <w:t>9</w:t>
      </w:r>
      <w:r w:rsidR="000C3595" w:rsidRPr="00982747">
        <w:rPr>
          <w:rFonts w:ascii="BISans" w:eastAsia="BISans" w:hAnsi="BISans" w:cstheme="minorHAnsi"/>
          <w:color w:val="000000"/>
          <w:szCs w:val="20"/>
          <w:lang w:val="it-IT"/>
        </w:rPr>
        <w:t xml:space="preserve"> </w:t>
      </w:r>
      <w:r w:rsidR="004D1694" w:rsidRPr="00982747">
        <w:rPr>
          <w:rFonts w:cs="BISans"/>
          <w:szCs w:val="20"/>
          <w:lang w:val="it-IT"/>
        </w:rPr>
        <w:t>Diversamente dagli antagonisti della vitamina K, che agiscono in maniera variabile tramite i diversi fattori della coagulazione, dabigatran etexilato esplica un’azione anticoagulante sicura, efficace, prevedibile e costante, con un basso potenziale di interazione con altri farmaci e nessuna interazione con il cibo o adeguamenti di dosaggio</w:t>
      </w:r>
      <w:r w:rsidR="000C3595" w:rsidRPr="00982747">
        <w:rPr>
          <w:rFonts w:ascii="BISans" w:eastAsia="BISans" w:hAnsi="BISans" w:cstheme="minorHAnsi"/>
          <w:color w:val="000000"/>
          <w:szCs w:val="20"/>
          <w:lang w:val="it-IT"/>
        </w:rPr>
        <w:t>.</w:t>
      </w:r>
      <w:r w:rsidR="000C099C" w:rsidRPr="00982747">
        <w:rPr>
          <w:rFonts w:ascii="BISans" w:eastAsia="BISans" w:hAnsi="BISans" w:cstheme="minorHAnsi"/>
          <w:color w:val="000000"/>
          <w:szCs w:val="20"/>
          <w:vertAlign w:val="superscript"/>
          <w:lang w:val="it-IT"/>
        </w:rPr>
        <w:t>8,10</w:t>
      </w:r>
    </w:p>
    <w:p w:rsidR="000C3595" w:rsidRPr="00982747" w:rsidRDefault="000C3595" w:rsidP="00BC390B">
      <w:pPr>
        <w:spacing w:line="264" w:lineRule="auto"/>
        <w:rPr>
          <w:rStyle w:val="Highlight"/>
          <w:rFonts w:asciiTheme="majorHAnsi" w:hAnsiTheme="majorHAnsi"/>
          <w:color w:val="003366"/>
          <w:lang w:val="it-IT"/>
        </w:rPr>
      </w:pPr>
    </w:p>
    <w:p w:rsidR="004D1694" w:rsidRPr="00982747" w:rsidRDefault="004D1694" w:rsidP="004D1694">
      <w:pPr>
        <w:spacing w:line="276" w:lineRule="auto"/>
        <w:rPr>
          <w:rFonts w:cs="Arial"/>
          <w:lang w:val="it-IT"/>
        </w:rPr>
      </w:pPr>
    </w:p>
    <w:p w:rsidR="004D1694" w:rsidRPr="00982747" w:rsidRDefault="004D1694" w:rsidP="00BC390B">
      <w:pPr>
        <w:spacing w:line="264" w:lineRule="auto"/>
        <w:rPr>
          <w:rStyle w:val="Highlight"/>
          <w:rFonts w:asciiTheme="majorHAnsi" w:hAnsiTheme="majorHAnsi"/>
          <w:color w:val="003366"/>
          <w:lang w:val="it-IT"/>
        </w:rPr>
      </w:pPr>
    </w:p>
    <w:p w:rsidR="004D7AA0" w:rsidRPr="00982747" w:rsidRDefault="004D7AA0" w:rsidP="00BC390B">
      <w:pPr>
        <w:spacing w:line="264" w:lineRule="auto"/>
        <w:rPr>
          <w:rStyle w:val="Highlight"/>
          <w:rFonts w:asciiTheme="majorHAnsi" w:hAnsiTheme="majorHAnsi"/>
          <w:color w:val="003366"/>
          <w:lang w:val="it-IT"/>
        </w:rPr>
      </w:pPr>
      <w:r w:rsidRPr="00982747">
        <w:rPr>
          <w:rStyle w:val="Highlight"/>
          <w:rFonts w:asciiTheme="majorHAnsi" w:hAnsiTheme="majorHAnsi"/>
          <w:color w:val="003366"/>
          <w:lang w:val="it-IT"/>
        </w:rPr>
        <w:t>Boehringer Ingelheim</w:t>
      </w:r>
    </w:p>
    <w:p w:rsidR="00F0028C" w:rsidRPr="00982747" w:rsidRDefault="00F0028C" w:rsidP="00F0028C">
      <w:pPr>
        <w:pStyle w:val="NormaleWeb"/>
        <w:shd w:val="clear" w:color="auto" w:fill="FFFFFF"/>
        <w:spacing w:line="264" w:lineRule="auto"/>
        <w:jc w:val="both"/>
        <w:rPr>
          <w:rFonts w:asciiTheme="majorHAnsi" w:hAnsiTheme="majorHAnsi" w:cs="Arial"/>
          <w:color w:val="000000"/>
          <w:sz w:val="20"/>
          <w:szCs w:val="20"/>
          <w:lang w:val="it-IT" w:eastAsia="en-US"/>
        </w:rPr>
      </w:pPr>
      <w:r w:rsidRPr="00982747">
        <w:rPr>
          <w:rFonts w:asciiTheme="majorHAnsi" w:hAnsiTheme="majorHAnsi" w:cs="Arial"/>
          <w:color w:val="000000"/>
          <w:sz w:val="20"/>
          <w:szCs w:val="20"/>
          <w:lang w:val="it-IT" w:eastAsia="en-US"/>
        </w:rPr>
        <w:t xml:space="preserve">Il gruppo Boehringer Ingelheim è una delle prime 20 aziende farmaceutiche del mondo. Il gruppo ha sede a Ingelheim, Germania, e opera a livello globale con 146 affiliate e più di 47.700 dipendenti. Fondata nel 1885, l’azienda a proprietà familiare si dedica a ricerca, sviluppo, produzione e commercializzazione di prodotti innovativi dall’elevato valore terapeutico nel campo della medicina e della veterinaria.  </w:t>
      </w:r>
    </w:p>
    <w:p w:rsidR="00F0028C" w:rsidRPr="00982747" w:rsidRDefault="00F0028C" w:rsidP="00F0028C">
      <w:pPr>
        <w:pStyle w:val="NormaleWeb"/>
        <w:shd w:val="clear" w:color="auto" w:fill="FFFFFF"/>
        <w:spacing w:line="264" w:lineRule="auto"/>
        <w:jc w:val="both"/>
        <w:rPr>
          <w:rFonts w:asciiTheme="majorHAnsi" w:hAnsiTheme="majorHAnsi" w:cs="Arial"/>
          <w:color w:val="000000"/>
          <w:sz w:val="20"/>
          <w:szCs w:val="20"/>
          <w:lang w:val="it-IT" w:eastAsia="en-US"/>
        </w:rPr>
      </w:pPr>
      <w:r w:rsidRPr="00982747">
        <w:rPr>
          <w:rFonts w:asciiTheme="majorHAnsi" w:hAnsiTheme="majorHAnsi" w:cs="Arial"/>
          <w:color w:val="000000"/>
          <w:sz w:val="20"/>
          <w:szCs w:val="20"/>
          <w:lang w:val="it-IT" w:eastAsia="en-US"/>
        </w:rPr>
        <w:t>Operare in maniera socialmente responsabile è un punto centrale della cultura e dell’impegno di Boehringer Ingelheim. La partecipazione a progetti sociali in tutto il mondo, quali ad esempio l’iniziativa "</w:t>
      </w:r>
      <w:r w:rsidRPr="00982747">
        <w:rPr>
          <w:rFonts w:asciiTheme="majorHAnsi" w:hAnsiTheme="majorHAnsi" w:cs="Arial"/>
          <w:i/>
          <w:color w:val="000000"/>
          <w:sz w:val="20"/>
          <w:szCs w:val="20"/>
          <w:lang w:val="it-IT" w:eastAsia="en-US"/>
        </w:rPr>
        <w:t>Making more Health</w:t>
      </w:r>
      <w:r w:rsidRPr="00982747">
        <w:rPr>
          <w:rFonts w:asciiTheme="majorHAnsi" w:hAnsiTheme="majorHAnsi" w:cs="Arial"/>
          <w:color w:val="000000"/>
          <w:sz w:val="20"/>
          <w:szCs w:val="20"/>
          <w:lang w:val="it-IT" w:eastAsia="en-US"/>
        </w:rPr>
        <w:t xml:space="preserve">", e l’attenzione per i propri dipendenti sono parte di questo impegno di responsabilità sociale, così come lo sono il rispetto, le pari opportunità e la conciliazione dei tempi di lavoro e della famiglia che costituiscono le fondamenta della mutua collaborazione fra l’azienda e i suoi dipendenti, e l’attenzione all’ambiente, alla sua tutela e sostenibilità, che sono sottese in ogni attività che Boehringer Ingelheim intraprende. </w:t>
      </w:r>
    </w:p>
    <w:p w:rsidR="00F0028C" w:rsidRPr="00982747" w:rsidRDefault="00F0028C" w:rsidP="00143152">
      <w:pPr>
        <w:pStyle w:val="NormaleWeb"/>
        <w:shd w:val="clear" w:color="auto" w:fill="FFFFFF"/>
        <w:spacing w:before="0" w:beforeAutospacing="0" w:after="0" w:afterAutospacing="0" w:line="264" w:lineRule="auto"/>
        <w:jc w:val="both"/>
        <w:rPr>
          <w:rFonts w:asciiTheme="majorHAnsi" w:hAnsiTheme="majorHAnsi" w:cs="Arial"/>
          <w:color w:val="000000"/>
          <w:sz w:val="20"/>
          <w:szCs w:val="20"/>
          <w:lang w:val="it-IT" w:eastAsia="en-US"/>
        </w:rPr>
      </w:pPr>
      <w:r w:rsidRPr="00982747">
        <w:rPr>
          <w:rFonts w:asciiTheme="majorHAnsi" w:hAnsiTheme="majorHAnsi" w:cs="Arial"/>
          <w:color w:val="000000"/>
          <w:sz w:val="20"/>
          <w:szCs w:val="20"/>
          <w:lang w:val="it-IT" w:eastAsia="en-US"/>
        </w:rPr>
        <w:t>Nel 2014, Boehringer Ingelheim ha registrato un fatturato netto di circa  13,3 miliardi di euro e investimenti in ricerca e sviluppo pari al 19,9 percento del suo fatturato netto.</w:t>
      </w:r>
    </w:p>
    <w:p w:rsidR="000C3595" w:rsidRPr="00982747" w:rsidRDefault="00F0028C" w:rsidP="00143152">
      <w:pPr>
        <w:pStyle w:val="NormaleWeb"/>
        <w:shd w:val="clear" w:color="auto" w:fill="FFFFFF"/>
        <w:spacing w:before="0" w:beforeAutospacing="0" w:after="0" w:afterAutospacing="0" w:line="264" w:lineRule="auto"/>
        <w:jc w:val="both"/>
        <w:rPr>
          <w:rFonts w:asciiTheme="majorHAnsi" w:hAnsiTheme="majorHAnsi" w:cs="Arial"/>
          <w:color w:val="000000"/>
          <w:sz w:val="20"/>
          <w:szCs w:val="20"/>
          <w:lang w:val="it-IT" w:eastAsia="en-US"/>
        </w:rPr>
      </w:pPr>
      <w:r w:rsidRPr="00982747">
        <w:rPr>
          <w:rFonts w:asciiTheme="majorHAnsi" w:hAnsiTheme="majorHAnsi" w:cs="Arial"/>
          <w:color w:val="000000"/>
          <w:sz w:val="20"/>
          <w:szCs w:val="20"/>
          <w:lang w:val="it-IT" w:eastAsia="en-US"/>
        </w:rPr>
        <w:lastRenderedPageBreak/>
        <w:t xml:space="preserve">Per maggiori informazioni  visitate il sito </w:t>
      </w:r>
      <w:hyperlink r:id="rId12" w:tgtFrame="_blank" w:history="1">
        <w:r w:rsidR="000C3595" w:rsidRPr="00982747">
          <w:rPr>
            <w:rFonts w:asciiTheme="majorHAnsi" w:hAnsiTheme="majorHAnsi" w:cs="Arial"/>
            <w:color w:val="000000"/>
            <w:sz w:val="20"/>
            <w:szCs w:val="20"/>
            <w:lang w:val="it-IT" w:eastAsia="en-US"/>
          </w:rPr>
          <w:t>www.boehringer-ingelheim.com</w:t>
        </w:r>
      </w:hyperlink>
      <w:r w:rsidR="000C3595" w:rsidRPr="00982747">
        <w:rPr>
          <w:rFonts w:asciiTheme="majorHAnsi" w:hAnsiTheme="majorHAnsi" w:cs="Arial"/>
          <w:color w:val="000000"/>
          <w:sz w:val="20"/>
          <w:szCs w:val="20"/>
          <w:lang w:val="it-IT" w:eastAsia="en-US"/>
        </w:rPr>
        <w:t xml:space="preserve"> </w:t>
      </w:r>
    </w:p>
    <w:p w:rsidR="004D7AA0" w:rsidRPr="00982747" w:rsidRDefault="004D7AA0" w:rsidP="00BC390B">
      <w:pPr>
        <w:spacing w:line="264" w:lineRule="auto"/>
        <w:rPr>
          <w:rStyle w:val="Highlight"/>
          <w:rFonts w:asciiTheme="majorHAnsi" w:hAnsiTheme="majorHAnsi"/>
          <w:color w:val="003366"/>
          <w:lang w:val="it-IT"/>
        </w:rPr>
      </w:pPr>
    </w:p>
    <w:p w:rsidR="000C3595" w:rsidRPr="00982747" w:rsidRDefault="000C3595" w:rsidP="00BC390B">
      <w:pPr>
        <w:spacing w:line="264" w:lineRule="auto"/>
        <w:rPr>
          <w:rStyle w:val="Highlight"/>
          <w:rFonts w:asciiTheme="majorHAnsi" w:hAnsiTheme="majorHAnsi"/>
          <w:color w:val="003366"/>
          <w:lang w:val="it-IT"/>
        </w:rPr>
      </w:pPr>
    </w:p>
    <w:p w:rsidR="0031019C" w:rsidRPr="00982747" w:rsidRDefault="00D5002E" w:rsidP="00BC390B">
      <w:pPr>
        <w:spacing w:line="264" w:lineRule="auto"/>
        <w:rPr>
          <w:rStyle w:val="Highlight"/>
          <w:rFonts w:asciiTheme="majorHAnsi" w:hAnsiTheme="majorHAnsi"/>
          <w:color w:val="003366"/>
          <w:lang w:val="it-IT"/>
        </w:rPr>
      </w:pPr>
      <w:r w:rsidRPr="00982747">
        <w:rPr>
          <w:rStyle w:val="Highlight"/>
          <w:rFonts w:asciiTheme="majorHAnsi" w:hAnsiTheme="majorHAnsi"/>
          <w:color w:val="003366"/>
          <w:lang w:val="it-IT"/>
        </w:rPr>
        <w:t>Ulteriori canali di comunicazione</w:t>
      </w:r>
    </w:p>
    <w:p w:rsidR="000C3595" w:rsidRPr="00982747" w:rsidRDefault="00BB0361" w:rsidP="000C3595">
      <w:pPr>
        <w:spacing w:line="264" w:lineRule="auto"/>
        <w:ind w:right="29"/>
        <w:rPr>
          <w:rFonts w:asciiTheme="majorHAnsi" w:hAnsiTheme="majorHAnsi"/>
          <w:lang w:val="it-IT"/>
        </w:rPr>
      </w:pPr>
      <w:hyperlink r:id="rId13" w:history="1">
        <w:r w:rsidR="000C3595" w:rsidRPr="00982747">
          <w:rPr>
            <w:rStyle w:val="Collegamentoipertestuale"/>
            <w:rFonts w:asciiTheme="majorHAnsi" w:eastAsia="BISans" w:hAnsiTheme="majorHAnsi"/>
            <w:lang w:val="it-IT"/>
          </w:rPr>
          <w:t>www.newshome.com</w:t>
        </w:r>
      </w:hyperlink>
    </w:p>
    <w:p w:rsidR="000C3595" w:rsidRPr="00982747" w:rsidRDefault="00BB0361" w:rsidP="000C3595">
      <w:pPr>
        <w:spacing w:line="264" w:lineRule="auto"/>
        <w:ind w:right="29"/>
        <w:rPr>
          <w:rFonts w:asciiTheme="majorHAnsi" w:eastAsia="BISans" w:hAnsiTheme="majorHAnsi"/>
          <w:lang w:val="it-IT"/>
        </w:rPr>
      </w:pPr>
      <w:hyperlink r:id="rId14" w:history="1">
        <w:r w:rsidR="000C3595" w:rsidRPr="00982747">
          <w:rPr>
            <w:rStyle w:val="Collegamentoipertestuale"/>
            <w:rFonts w:asciiTheme="majorHAnsi" w:eastAsia="BISans" w:hAnsiTheme="majorHAnsi"/>
            <w:lang w:val="it-IT"/>
          </w:rPr>
          <w:t>www.facebook.com/boehringeringelheim</w:t>
        </w:r>
      </w:hyperlink>
    </w:p>
    <w:p w:rsidR="000C3595" w:rsidRPr="00982747" w:rsidRDefault="00BB0361" w:rsidP="000C3595">
      <w:pPr>
        <w:spacing w:line="264" w:lineRule="auto"/>
        <w:ind w:right="29"/>
        <w:rPr>
          <w:rFonts w:asciiTheme="majorHAnsi" w:eastAsia="BISans" w:hAnsiTheme="majorHAnsi"/>
          <w:lang w:val="it-IT"/>
        </w:rPr>
      </w:pPr>
      <w:hyperlink r:id="rId15" w:history="1">
        <w:r w:rsidR="000C3595" w:rsidRPr="00982747">
          <w:rPr>
            <w:rStyle w:val="Collegamentoipertestuale"/>
            <w:rFonts w:asciiTheme="majorHAnsi" w:eastAsia="BISans" w:hAnsiTheme="majorHAnsi"/>
            <w:lang w:val="it-IT"/>
          </w:rPr>
          <w:t>www.twitter.com/Boehringer</w:t>
        </w:r>
      </w:hyperlink>
    </w:p>
    <w:p w:rsidR="000C3595" w:rsidRPr="00982747" w:rsidRDefault="00BB0361" w:rsidP="000C3595">
      <w:pPr>
        <w:spacing w:line="264" w:lineRule="auto"/>
        <w:ind w:right="29"/>
        <w:rPr>
          <w:rStyle w:val="Collegamentoipertestuale"/>
          <w:rFonts w:asciiTheme="majorHAnsi" w:eastAsia="Times New Roman" w:hAnsiTheme="majorHAnsi" w:cs="Arial"/>
          <w:lang w:val="it-IT"/>
        </w:rPr>
      </w:pPr>
      <w:hyperlink r:id="rId16" w:history="1">
        <w:r w:rsidR="000C3595" w:rsidRPr="00982747">
          <w:rPr>
            <w:rStyle w:val="Collegamentoipertestuale"/>
            <w:rFonts w:asciiTheme="majorHAnsi" w:hAnsiTheme="majorHAnsi" w:cs="Arial"/>
            <w:lang w:val="it-IT"/>
          </w:rPr>
          <w:t>www.youtube.com/user/boehringeringelheim</w:t>
        </w:r>
      </w:hyperlink>
    </w:p>
    <w:p w:rsidR="000C3595" w:rsidRPr="00982747" w:rsidRDefault="000C3595" w:rsidP="000C3595">
      <w:pPr>
        <w:spacing w:line="264" w:lineRule="auto"/>
        <w:ind w:right="29"/>
        <w:rPr>
          <w:rStyle w:val="Highlight"/>
          <w:rFonts w:asciiTheme="majorHAnsi" w:hAnsiTheme="majorHAnsi"/>
          <w:b w:val="0"/>
          <w:bCs w:val="0"/>
          <w:color w:val="auto"/>
          <w:lang w:val="it-IT"/>
        </w:rPr>
      </w:pPr>
      <w:r w:rsidRPr="00982747">
        <w:rPr>
          <w:rStyle w:val="Collegamentoipertestuale"/>
          <w:rFonts w:asciiTheme="majorHAnsi" w:hAnsiTheme="majorHAnsi" w:cs="Arial"/>
          <w:lang w:val="it-IT"/>
        </w:rPr>
        <w:t>www.youtube.com/user/CVTV</w:t>
      </w:r>
    </w:p>
    <w:p w:rsidR="000C3595" w:rsidRPr="00982747" w:rsidRDefault="00BB0361" w:rsidP="000C3595">
      <w:pPr>
        <w:spacing w:line="264" w:lineRule="auto"/>
        <w:ind w:right="29"/>
        <w:rPr>
          <w:rStyle w:val="Highlight"/>
          <w:rFonts w:asciiTheme="majorHAnsi" w:hAnsiTheme="majorHAnsi" w:cs="Arial"/>
          <w:b w:val="0"/>
          <w:color w:val="auto"/>
          <w:lang w:val="it-IT"/>
        </w:rPr>
      </w:pPr>
      <w:hyperlink r:id="rId17" w:history="1">
        <w:r w:rsidR="000C3595" w:rsidRPr="00982747">
          <w:rPr>
            <w:rStyle w:val="Collegamentoipertestuale"/>
            <w:rFonts w:asciiTheme="majorHAnsi" w:hAnsiTheme="majorHAnsi" w:cs="Arial"/>
            <w:lang w:val="it-IT"/>
          </w:rPr>
          <w:t>www.pinterest.com/biglobal</w:t>
        </w:r>
      </w:hyperlink>
    </w:p>
    <w:p w:rsidR="000C3595" w:rsidRPr="00982747" w:rsidRDefault="00BB0361" w:rsidP="000C3595">
      <w:pPr>
        <w:spacing w:line="264" w:lineRule="auto"/>
        <w:ind w:right="29"/>
        <w:rPr>
          <w:rFonts w:asciiTheme="majorHAnsi" w:hAnsiTheme="majorHAnsi"/>
          <w:lang w:val="it-IT"/>
        </w:rPr>
      </w:pPr>
      <w:hyperlink r:id="rId18" w:history="1">
        <w:r w:rsidR="000C3595" w:rsidRPr="00982747">
          <w:rPr>
            <w:rStyle w:val="Collegamentoipertestuale"/>
            <w:rFonts w:asciiTheme="majorHAnsi" w:hAnsiTheme="majorHAnsi" w:cs="Arial"/>
            <w:bCs/>
            <w:lang w:val="it-IT"/>
          </w:rPr>
          <w:t>www.instagram.com/boehringer_ingelheim</w:t>
        </w:r>
      </w:hyperlink>
    </w:p>
    <w:p w:rsidR="00DE3DE3" w:rsidRPr="00982747" w:rsidRDefault="00DE3DE3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szCs w:val="20"/>
          <w:lang w:val="it-IT"/>
        </w:rPr>
      </w:pPr>
    </w:p>
    <w:p w:rsidR="004D1694" w:rsidRPr="00982747" w:rsidRDefault="004D1694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szCs w:val="20"/>
          <w:lang w:val="it-IT"/>
        </w:rPr>
      </w:pPr>
    </w:p>
    <w:p w:rsidR="009323AD" w:rsidRDefault="009323AD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szCs w:val="20"/>
          <w:lang w:val="it-IT"/>
        </w:rPr>
      </w:pPr>
    </w:p>
    <w:p w:rsidR="004D1694" w:rsidRDefault="004D1694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szCs w:val="20"/>
          <w:lang w:val="it-IT"/>
        </w:rPr>
      </w:pPr>
      <w:r w:rsidRPr="00982747">
        <w:rPr>
          <w:rStyle w:val="Highlight"/>
          <w:rFonts w:asciiTheme="majorHAnsi" w:hAnsiTheme="majorHAnsi" w:cs="Arial"/>
          <w:color w:val="003366"/>
          <w:szCs w:val="20"/>
          <w:lang w:val="it-IT"/>
        </w:rPr>
        <w:t>Contatti</w:t>
      </w:r>
    </w:p>
    <w:p w:rsidR="009323AD" w:rsidRDefault="009323AD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szCs w:val="20"/>
          <w:lang w:val="it-IT"/>
        </w:rPr>
      </w:pPr>
    </w:p>
    <w:p w:rsidR="009323AD" w:rsidRPr="009323AD" w:rsidRDefault="009323AD" w:rsidP="009323AD">
      <w:pPr>
        <w:spacing w:line="264" w:lineRule="auto"/>
        <w:jc w:val="both"/>
        <w:rPr>
          <w:rFonts w:cs="BISans"/>
          <w:szCs w:val="20"/>
          <w:lang w:val="it-IT"/>
        </w:rPr>
      </w:pPr>
      <w:r w:rsidRPr="009323AD">
        <w:rPr>
          <w:rFonts w:cs="BISans"/>
          <w:szCs w:val="20"/>
          <w:lang w:val="it-IT"/>
        </w:rPr>
        <w:t>Marina Guffanti</w:t>
      </w:r>
    </w:p>
    <w:p w:rsidR="009323AD" w:rsidRPr="009323AD" w:rsidRDefault="009323AD" w:rsidP="009323AD">
      <w:pPr>
        <w:spacing w:line="264" w:lineRule="auto"/>
        <w:jc w:val="both"/>
        <w:rPr>
          <w:rFonts w:cs="BISans"/>
          <w:szCs w:val="20"/>
          <w:lang w:val="it-IT"/>
        </w:rPr>
      </w:pPr>
      <w:r w:rsidRPr="009323AD">
        <w:rPr>
          <w:rFonts w:cs="BISans"/>
          <w:szCs w:val="20"/>
          <w:lang w:val="it-IT"/>
        </w:rPr>
        <w:t>Comunicazione</w:t>
      </w:r>
    </w:p>
    <w:p w:rsidR="009323AD" w:rsidRPr="009323AD" w:rsidRDefault="009323AD" w:rsidP="009323AD">
      <w:pPr>
        <w:spacing w:line="264" w:lineRule="auto"/>
        <w:jc w:val="both"/>
        <w:rPr>
          <w:rFonts w:cs="BISans"/>
          <w:b/>
          <w:szCs w:val="20"/>
          <w:lang w:val="it-IT"/>
        </w:rPr>
      </w:pPr>
      <w:r w:rsidRPr="009323AD">
        <w:rPr>
          <w:rFonts w:cs="BISans"/>
          <w:b/>
          <w:szCs w:val="20"/>
          <w:lang w:val="it-IT"/>
        </w:rPr>
        <w:t>Boehringer Ingelheim Italia SpA</w:t>
      </w:r>
    </w:p>
    <w:p w:rsidR="009323AD" w:rsidRPr="009323AD" w:rsidRDefault="009323AD" w:rsidP="009323AD">
      <w:pPr>
        <w:spacing w:line="264" w:lineRule="auto"/>
        <w:jc w:val="both"/>
        <w:rPr>
          <w:rFonts w:cs="BISans"/>
          <w:szCs w:val="20"/>
          <w:lang w:val="it-IT"/>
        </w:rPr>
      </w:pPr>
      <w:r w:rsidRPr="009323AD">
        <w:rPr>
          <w:rFonts w:cs="BISans"/>
          <w:szCs w:val="20"/>
          <w:lang w:val="it-IT"/>
        </w:rPr>
        <w:t>Phone:  + 39 – 02 5355453</w:t>
      </w:r>
    </w:p>
    <w:p w:rsidR="009323AD" w:rsidRPr="009323AD" w:rsidRDefault="009323AD" w:rsidP="009323AD">
      <w:pPr>
        <w:spacing w:line="264" w:lineRule="auto"/>
        <w:jc w:val="both"/>
        <w:rPr>
          <w:rFonts w:cs="BISans"/>
          <w:szCs w:val="20"/>
          <w:lang w:val="it-IT"/>
        </w:rPr>
      </w:pPr>
      <w:r w:rsidRPr="009323AD">
        <w:rPr>
          <w:rFonts w:cs="BISans"/>
          <w:szCs w:val="20"/>
          <w:lang w:val="it-IT"/>
        </w:rPr>
        <w:t>Cell.     +39 348 3995284</w:t>
      </w:r>
    </w:p>
    <w:p w:rsidR="009323AD" w:rsidRPr="009323AD" w:rsidRDefault="009323AD" w:rsidP="009323AD">
      <w:pPr>
        <w:spacing w:line="264" w:lineRule="auto"/>
        <w:jc w:val="both"/>
        <w:rPr>
          <w:rFonts w:cs="BISans"/>
          <w:szCs w:val="20"/>
          <w:lang w:val="it-IT"/>
        </w:rPr>
      </w:pPr>
      <w:r w:rsidRPr="009323AD">
        <w:rPr>
          <w:rFonts w:cs="BISans"/>
          <w:szCs w:val="20"/>
          <w:lang w:val="it-IT"/>
        </w:rPr>
        <w:t xml:space="preserve">e-mail:  </w:t>
      </w:r>
      <w:hyperlink r:id="rId19" w:history="1">
        <w:r w:rsidRPr="009323AD">
          <w:rPr>
            <w:rFonts w:cs="BISans"/>
            <w:szCs w:val="20"/>
            <w:lang w:val="it-IT"/>
          </w:rPr>
          <w:t>marina.guffanti@boehringer-ingelheim.com</w:t>
        </w:r>
      </w:hyperlink>
    </w:p>
    <w:p w:rsidR="009323AD" w:rsidRPr="009323AD" w:rsidRDefault="009323AD" w:rsidP="009323AD">
      <w:pPr>
        <w:spacing w:line="264" w:lineRule="auto"/>
        <w:jc w:val="both"/>
        <w:rPr>
          <w:rFonts w:cs="BISans"/>
          <w:szCs w:val="20"/>
          <w:lang w:val="it-IT"/>
        </w:rPr>
      </w:pPr>
    </w:p>
    <w:p w:rsidR="009323AD" w:rsidRPr="009323AD" w:rsidRDefault="009323AD" w:rsidP="009323AD">
      <w:pPr>
        <w:spacing w:line="264" w:lineRule="auto"/>
        <w:jc w:val="both"/>
        <w:rPr>
          <w:rFonts w:cs="BISans"/>
          <w:szCs w:val="20"/>
          <w:lang w:val="it-IT"/>
        </w:rPr>
      </w:pPr>
      <w:r w:rsidRPr="009323AD">
        <w:rPr>
          <w:rFonts w:cs="BISans"/>
          <w:szCs w:val="20"/>
          <w:lang w:val="it-IT"/>
        </w:rPr>
        <w:t>Maria Luisa Paleari</w:t>
      </w:r>
    </w:p>
    <w:p w:rsidR="009323AD" w:rsidRPr="009323AD" w:rsidRDefault="009323AD" w:rsidP="009323AD">
      <w:pPr>
        <w:spacing w:line="264" w:lineRule="auto"/>
        <w:jc w:val="both"/>
        <w:rPr>
          <w:rFonts w:cs="BISans"/>
          <w:b/>
          <w:szCs w:val="20"/>
          <w:lang w:val="it-IT"/>
        </w:rPr>
      </w:pPr>
      <w:r w:rsidRPr="009323AD">
        <w:rPr>
          <w:rFonts w:cs="BISans"/>
          <w:b/>
          <w:szCs w:val="20"/>
          <w:lang w:val="it-IT"/>
        </w:rPr>
        <w:t>Value Relations Srl</w:t>
      </w:r>
    </w:p>
    <w:p w:rsidR="009323AD" w:rsidRPr="009323AD" w:rsidRDefault="009323AD" w:rsidP="009323AD">
      <w:pPr>
        <w:spacing w:line="264" w:lineRule="auto"/>
        <w:jc w:val="both"/>
        <w:rPr>
          <w:rFonts w:cs="BISans"/>
          <w:szCs w:val="20"/>
          <w:lang w:val="it-IT"/>
        </w:rPr>
      </w:pPr>
      <w:r w:rsidRPr="009323AD">
        <w:rPr>
          <w:rFonts w:cs="BISans"/>
          <w:szCs w:val="20"/>
          <w:lang w:val="it-IT"/>
        </w:rPr>
        <w:t>Phone: + 39 – 02 20424941</w:t>
      </w:r>
    </w:p>
    <w:p w:rsidR="009323AD" w:rsidRPr="009323AD" w:rsidRDefault="009323AD" w:rsidP="009323AD">
      <w:pPr>
        <w:spacing w:line="264" w:lineRule="auto"/>
        <w:jc w:val="both"/>
        <w:rPr>
          <w:rFonts w:cs="BISans"/>
          <w:szCs w:val="20"/>
          <w:lang w:val="it-IT"/>
        </w:rPr>
      </w:pPr>
      <w:r w:rsidRPr="009323AD">
        <w:rPr>
          <w:rFonts w:cs="BISans"/>
          <w:szCs w:val="20"/>
          <w:lang w:val="it-IT"/>
        </w:rPr>
        <w:t>Cell. + 39 331 6718518</w:t>
      </w:r>
    </w:p>
    <w:p w:rsidR="009323AD" w:rsidRPr="009323AD" w:rsidRDefault="009323AD" w:rsidP="009323AD">
      <w:pPr>
        <w:spacing w:line="264" w:lineRule="auto"/>
        <w:jc w:val="both"/>
        <w:rPr>
          <w:rFonts w:cs="BISans"/>
          <w:szCs w:val="20"/>
          <w:lang w:val="it-IT"/>
        </w:rPr>
      </w:pPr>
      <w:r w:rsidRPr="009323AD">
        <w:rPr>
          <w:rFonts w:cs="BISans"/>
          <w:szCs w:val="20"/>
          <w:lang w:val="it-IT"/>
        </w:rPr>
        <w:t xml:space="preserve">e-mail: </w:t>
      </w:r>
      <w:hyperlink r:id="rId20" w:history="1">
        <w:r w:rsidRPr="009323AD">
          <w:rPr>
            <w:rFonts w:cs="BISans"/>
            <w:szCs w:val="20"/>
            <w:lang w:val="it-IT"/>
          </w:rPr>
          <w:t>ml.paleari@vrelations.it</w:t>
        </w:r>
      </w:hyperlink>
    </w:p>
    <w:p w:rsidR="009323AD" w:rsidRPr="009323AD" w:rsidRDefault="009323AD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szCs w:val="20"/>
          <w:lang w:val="en-US"/>
        </w:rPr>
      </w:pPr>
    </w:p>
    <w:p w:rsidR="009323AD" w:rsidRPr="009323AD" w:rsidRDefault="009323AD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szCs w:val="20"/>
          <w:lang w:val="en-US"/>
        </w:rPr>
      </w:pPr>
    </w:p>
    <w:p w:rsidR="004D1694" w:rsidRPr="009323AD" w:rsidRDefault="004D1694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szCs w:val="20"/>
          <w:lang w:val="en-US"/>
        </w:rPr>
      </w:pPr>
    </w:p>
    <w:p w:rsidR="000C3595" w:rsidRPr="00982747" w:rsidRDefault="00D5002E" w:rsidP="00BC390B">
      <w:pPr>
        <w:spacing w:line="264" w:lineRule="auto"/>
        <w:rPr>
          <w:rStyle w:val="Highlight"/>
          <w:rFonts w:asciiTheme="majorHAnsi" w:hAnsiTheme="majorHAnsi" w:cs="Arial"/>
          <w:color w:val="003366"/>
          <w:szCs w:val="20"/>
          <w:lang w:val="it-IT"/>
        </w:rPr>
      </w:pPr>
      <w:r w:rsidRPr="00982747">
        <w:rPr>
          <w:rStyle w:val="Highlight"/>
          <w:rFonts w:asciiTheme="majorHAnsi" w:hAnsiTheme="majorHAnsi" w:cs="Arial"/>
          <w:color w:val="003366"/>
          <w:szCs w:val="20"/>
          <w:lang w:val="it-IT"/>
        </w:rPr>
        <w:t xml:space="preserve">Bibliografia </w:t>
      </w:r>
    </w:p>
    <w:p w:rsidR="005762B9" w:rsidRPr="00982747" w:rsidRDefault="005762B9" w:rsidP="000C3595">
      <w:pPr>
        <w:pStyle w:val="Paragrafoelenco"/>
        <w:keepNext w:val="0"/>
        <w:keepLines w:val="0"/>
        <w:widowControl/>
        <w:numPr>
          <w:ilvl w:val="0"/>
          <w:numId w:val="6"/>
        </w:numPr>
        <w:spacing w:line="264" w:lineRule="auto"/>
        <w:ind w:left="284" w:hanging="284"/>
        <w:rPr>
          <w:rFonts w:asciiTheme="majorHAnsi" w:eastAsia="Times New Roman" w:hAnsiTheme="majorHAnsi" w:cstheme="minorHAnsi"/>
          <w:color w:val="000000" w:themeColor="text2"/>
          <w:sz w:val="15"/>
          <w:szCs w:val="15"/>
          <w:lang w:val="en-GB" w:eastAsia="en-GB"/>
        </w:rPr>
      </w:pPr>
      <w:r w:rsidRPr="00982747">
        <w:rPr>
          <w:rFonts w:asciiTheme="majorHAnsi" w:eastAsia="Times New Roman" w:hAnsiTheme="majorHAnsi" w:cstheme="minorHAnsi"/>
          <w:color w:val="000000" w:themeColor="text2"/>
          <w:sz w:val="15"/>
          <w:szCs w:val="15"/>
          <w:lang w:val="da-DK" w:eastAsia="en-GB"/>
        </w:rPr>
        <w:t xml:space="preserve">Levy J. H. </w:t>
      </w:r>
      <w:r w:rsidRPr="00982747">
        <w:rPr>
          <w:rFonts w:asciiTheme="majorHAnsi" w:eastAsia="Times New Roman" w:hAnsiTheme="majorHAnsi" w:cstheme="minorHAnsi"/>
          <w:i/>
          <w:color w:val="000000" w:themeColor="text2"/>
          <w:sz w:val="15"/>
          <w:szCs w:val="15"/>
          <w:lang w:val="da-DK" w:eastAsia="en-GB"/>
        </w:rPr>
        <w:t>et al</w:t>
      </w:r>
      <w:r w:rsidRPr="00982747">
        <w:rPr>
          <w:rFonts w:asciiTheme="majorHAnsi" w:eastAsia="Times New Roman" w:hAnsiTheme="majorHAnsi" w:cstheme="minorHAnsi"/>
          <w:color w:val="000000" w:themeColor="text2"/>
          <w:sz w:val="15"/>
          <w:szCs w:val="15"/>
          <w:lang w:val="da-DK" w:eastAsia="en-GB"/>
        </w:rPr>
        <w:t xml:space="preserve">. </w:t>
      </w:r>
      <w:r w:rsidRPr="00982747">
        <w:rPr>
          <w:rFonts w:asciiTheme="majorHAnsi" w:eastAsia="Times New Roman" w:hAnsiTheme="majorHAnsi" w:cstheme="minorHAnsi"/>
          <w:color w:val="000000" w:themeColor="text2"/>
          <w:sz w:val="15"/>
          <w:szCs w:val="15"/>
          <w:lang w:val="en-GB" w:eastAsia="en-GB"/>
        </w:rPr>
        <w:t>Initial experience with idarucizumab in dabigatran-treated patients requiring emergency surgery or intervention: interim results from the RE-VERSE AD™ study. Moderated poster presentation on Tuesday 1 September 2015 at the ESC</w:t>
      </w:r>
      <w:bookmarkStart w:id="0" w:name="_GoBack"/>
      <w:bookmarkEnd w:id="0"/>
      <w:r w:rsidRPr="00982747">
        <w:rPr>
          <w:rFonts w:asciiTheme="majorHAnsi" w:eastAsia="Times New Roman" w:hAnsiTheme="majorHAnsi" w:cstheme="minorHAnsi"/>
          <w:color w:val="000000" w:themeColor="text2"/>
          <w:sz w:val="15"/>
          <w:szCs w:val="15"/>
          <w:lang w:val="en-GB" w:eastAsia="en-GB"/>
        </w:rPr>
        <w:t xml:space="preserve"> Congress 201</w:t>
      </w:r>
      <w:r w:rsidR="00095ACE">
        <w:rPr>
          <w:rFonts w:asciiTheme="majorHAnsi" w:eastAsia="Times New Roman" w:hAnsiTheme="majorHAnsi" w:cstheme="minorHAnsi"/>
          <w:color w:val="000000" w:themeColor="text2"/>
          <w:sz w:val="15"/>
          <w:szCs w:val="15"/>
          <w:lang w:val="en-GB" w:eastAsia="en-GB"/>
        </w:rPr>
        <w:t>5</w:t>
      </w:r>
      <w:r w:rsidRPr="00982747">
        <w:rPr>
          <w:rFonts w:asciiTheme="majorHAnsi" w:eastAsia="Times New Roman" w:hAnsiTheme="majorHAnsi" w:cstheme="minorHAnsi"/>
          <w:color w:val="000000" w:themeColor="text2"/>
          <w:sz w:val="15"/>
          <w:szCs w:val="15"/>
          <w:lang w:val="en-GB" w:eastAsia="en-GB"/>
        </w:rPr>
        <w:t>, London, United Kingdom</w:t>
      </w:r>
    </w:p>
    <w:p w:rsidR="000C3595" w:rsidRPr="00982747" w:rsidRDefault="000C3595" w:rsidP="000C3595">
      <w:pPr>
        <w:pStyle w:val="Paragrafoelenco"/>
        <w:keepNext w:val="0"/>
        <w:keepLines w:val="0"/>
        <w:widowControl/>
        <w:numPr>
          <w:ilvl w:val="0"/>
          <w:numId w:val="6"/>
        </w:numPr>
        <w:spacing w:line="264" w:lineRule="auto"/>
        <w:ind w:left="284" w:hanging="284"/>
        <w:rPr>
          <w:rFonts w:asciiTheme="majorHAnsi" w:eastAsia="Times New Roman" w:hAnsiTheme="majorHAnsi" w:cstheme="minorHAnsi"/>
          <w:color w:val="000000" w:themeColor="text2"/>
          <w:sz w:val="15"/>
          <w:szCs w:val="15"/>
          <w:lang w:val="en-GB" w:eastAsia="en-GB"/>
        </w:rPr>
      </w:pPr>
      <w:r w:rsidRPr="00982747">
        <w:rPr>
          <w:rFonts w:asciiTheme="majorHAnsi" w:eastAsia="Arial Unicode MS" w:hAnsiTheme="majorHAnsi" w:cs="Arial"/>
          <w:color w:val="000000" w:themeColor="text2"/>
          <w:sz w:val="15"/>
          <w:szCs w:val="15"/>
          <w:lang w:val="da-DK"/>
        </w:rPr>
        <w:t xml:space="preserve">Pollack C. V. </w:t>
      </w:r>
      <w:r w:rsidRPr="00982747">
        <w:rPr>
          <w:rFonts w:asciiTheme="majorHAnsi" w:eastAsia="Arial Unicode MS" w:hAnsiTheme="majorHAnsi" w:cs="Arial"/>
          <w:i/>
          <w:color w:val="000000" w:themeColor="text2"/>
          <w:sz w:val="15"/>
          <w:szCs w:val="15"/>
          <w:lang w:val="da-DK"/>
        </w:rPr>
        <w:t>et al</w:t>
      </w:r>
      <w:r w:rsidRPr="00982747">
        <w:rPr>
          <w:rFonts w:asciiTheme="majorHAnsi" w:eastAsia="Arial Unicode MS" w:hAnsiTheme="majorHAnsi" w:cs="Arial"/>
          <w:color w:val="000000" w:themeColor="text2"/>
          <w:sz w:val="15"/>
          <w:szCs w:val="15"/>
          <w:lang w:val="da-DK"/>
        </w:rPr>
        <w:t xml:space="preserve">. </w:t>
      </w:r>
      <w:r w:rsidRPr="00982747">
        <w:rPr>
          <w:rFonts w:asciiTheme="majorHAnsi" w:eastAsia="Arial Unicode MS" w:hAnsiTheme="majorHAnsi" w:cs="Arial"/>
          <w:color w:val="000000" w:themeColor="text2"/>
          <w:sz w:val="15"/>
          <w:szCs w:val="15"/>
          <w:lang w:val="en-GB"/>
        </w:rPr>
        <w:t xml:space="preserve">Idarucizumab for dabigatran reversal. </w:t>
      </w:r>
      <w:r w:rsidRPr="00982747">
        <w:rPr>
          <w:rFonts w:asciiTheme="majorHAnsi" w:eastAsia="Arial Unicode MS" w:hAnsiTheme="majorHAnsi" w:cs="Arial"/>
          <w:i/>
          <w:color w:val="000000" w:themeColor="text2"/>
          <w:sz w:val="15"/>
          <w:szCs w:val="15"/>
          <w:lang w:val="en-GB"/>
        </w:rPr>
        <w:t>NEJM</w:t>
      </w:r>
      <w:r w:rsidRPr="00982747">
        <w:rPr>
          <w:rFonts w:asciiTheme="majorHAnsi" w:eastAsia="Arial Unicode MS" w:hAnsiTheme="majorHAnsi" w:cs="Arial"/>
          <w:color w:val="000000" w:themeColor="text2"/>
          <w:sz w:val="15"/>
          <w:szCs w:val="15"/>
          <w:lang w:val="en-GB"/>
        </w:rPr>
        <w:t>. 2015</w:t>
      </w:r>
      <w:r w:rsidR="00D34E04" w:rsidRPr="00982747">
        <w:rPr>
          <w:rFonts w:asciiTheme="majorHAnsi" w:eastAsia="Arial Unicode MS" w:hAnsiTheme="majorHAnsi" w:cs="Arial"/>
          <w:color w:val="000000" w:themeColor="text2"/>
          <w:sz w:val="15"/>
          <w:szCs w:val="15"/>
          <w:lang w:val="en-GB"/>
        </w:rPr>
        <w:t xml:space="preserve"> Aug 6; 373(6):511-20.</w:t>
      </w:r>
      <w:r w:rsidRPr="00982747">
        <w:rPr>
          <w:rFonts w:asciiTheme="majorHAnsi" w:eastAsia="Arial Unicode MS" w:hAnsiTheme="majorHAnsi" w:cs="Arial"/>
          <w:color w:val="000000" w:themeColor="text2"/>
          <w:sz w:val="15"/>
          <w:szCs w:val="15"/>
          <w:lang w:val="en-GB"/>
        </w:rPr>
        <w:t xml:space="preserve"> </w:t>
      </w:r>
    </w:p>
    <w:p w:rsidR="00A82A1A" w:rsidRPr="00982747" w:rsidRDefault="00A82A1A" w:rsidP="00A82A1A">
      <w:pPr>
        <w:pStyle w:val="Paragrafoelenco"/>
        <w:keepNext w:val="0"/>
        <w:keepLines w:val="0"/>
        <w:widowControl/>
        <w:numPr>
          <w:ilvl w:val="0"/>
          <w:numId w:val="6"/>
        </w:numPr>
        <w:spacing w:line="264" w:lineRule="auto"/>
        <w:ind w:left="284" w:hanging="284"/>
        <w:rPr>
          <w:rFonts w:asciiTheme="majorHAnsi" w:eastAsia="Arial Unicode MS" w:hAnsiTheme="majorHAnsi" w:cs="Arial"/>
          <w:color w:val="auto"/>
          <w:sz w:val="15"/>
          <w:szCs w:val="15"/>
          <w:lang w:val="en-US"/>
        </w:rPr>
      </w:pPr>
      <w:r w:rsidRPr="00982747">
        <w:rPr>
          <w:rFonts w:asciiTheme="majorHAnsi" w:hAnsiTheme="majorHAnsi" w:cs="Arial"/>
          <w:color w:val="auto"/>
          <w:sz w:val="15"/>
          <w:szCs w:val="15"/>
          <w:lang w:val="en-GB"/>
        </w:rPr>
        <w:t>Boehringer Ingelheim Press Release – 03 March 2015. Boehringer Ingelheim submits applications for approval of idarucizumab, specific reversal agent to dabigatran etexilate (Pradaxa</w:t>
      </w:r>
      <w:r w:rsidRPr="00982747">
        <w:rPr>
          <w:rFonts w:asciiTheme="majorHAnsi" w:hAnsiTheme="majorHAnsi" w:cs="Calibri"/>
          <w:color w:val="auto"/>
          <w:sz w:val="15"/>
          <w:szCs w:val="15"/>
          <w:lang w:val="en-GB"/>
        </w:rPr>
        <w:t>®</w:t>
      </w:r>
      <w:r w:rsidRPr="00982747">
        <w:rPr>
          <w:rFonts w:asciiTheme="majorHAnsi" w:hAnsiTheme="majorHAnsi" w:cs="Arial"/>
          <w:color w:val="auto"/>
          <w:sz w:val="15"/>
          <w:szCs w:val="15"/>
          <w:lang w:val="en-GB"/>
        </w:rPr>
        <w:t xml:space="preserve">), to EMA, FDA and Health Canada. </w:t>
      </w:r>
      <w:hyperlink r:id="rId21" w:history="1">
        <w:r w:rsidRPr="00982747">
          <w:rPr>
            <w:rStyle w:val="Collegamentoipertestuale"/>
            <w:rFonts w:asciiTheme="majorHAnsi" w:eastAsia="Times New Roman" w:hAnsiTheme="majorHAnsi" w:cs="Arial"/>
            <w:sz w:val="15"/>
            <w:szCs w:val="15"/>
          </w:rPr>
          <w:t>http://www.boehringer-ingelheim.com/news/news_releases/press_releases/2015/03_march_2015_dabigatranetexilate.html</w:t>
        </w:r>
      </w:hyperlink>
      <w:r w:rsidRPr="00982747">
        <w:rPr>
          <w:rStyle w:val="Collegamentoipertestuale"/>
          <w:rFonts w:asciiTheme="majorHAnsi" w:eastAsia="Times New Roman" w:hAnsiTheme="majorHAnsi" w:cs="Arial"/>
          <w:sz w:val="15"/>
          <w:szCs w:val="15"/>
        </w:rPr>
        <w:t>.</w:t>
      </w:r>
      <w:r w:rsidRPr="00982747">
        <w:rPr>
          <w:rFonts w:asciiTheme="majorHAnsi" w:eastAsia="Times New Roman" w:hAnsiTheme="majorHAnsi" w:cs="Arial"/>
          <w:color w:val="auto"/>
          <w:sz w:val="15"/>
          <w:szCs w:val="15"/>
        </w:rPr>
        <w:t xml:space="preserve"> </w:t>
      </w:r>
      <w:r w:rsidRPr="00982747">
        <w:rPr>
          <w:rFonts w:asciiTheme="majorHAnsi" w:eastAsia="Times New Roman" w:hAnsiTheme="majorHAnsi" w:cs="Arial"/>
          <w:color w:val="auto"/>
          <w:sz w:val="15"/>
          <w:szCs w:val="15"/>
          <w:lang w:val="nb-NO"/>
        </w:rPr>
        <w:t>Last accessed August 2015.</w:t>
      </w:r>
    </w:p>
    <w:p w:rsidR="00A82A1A" w:rsidRPr="00982747" w:rsidRDefault="00A82A1A" w:rsidP="00A82A1A">
      <w:pPr>
        <w:pStyle w:val="Paragrafoelenco"/>
        <w:keepNext w:val="0"/>
        <w:keepLines w:val="0"/>
        <w:widowControl/>
        <w:numPr>
          <w:ilvl w:val="0"/>
          <w:numId w:val="6"/>
        </w:numPr>
        <w:spacing w:line="264" w:lineRule="auto"/>
        <w:ind w:left="284" w:hanging="284"/>
        <w:rPr>
          <w:rFonts w:asciiTheme="majorHAnsi" w:eastAsia="Arial Unicode MS" w:hAnsiTheme="majorHAnsi" w:cs="Arial"/>
          <w:color w:val="auto"/>
          <w:sz w:val="15"/>
          <w:szCs w:val="15"/>
          <w:lang w:val="en-US"/>
        </w:rPr>
      </w:pPr>
      <w:r w:rsidRPr="00982747">
        <w:rPr>
          <w:rFonts w:asciiTheme="majorHAnsi" w:hAnsiTheme="majorHAnsi" w:cs="Arial"/>
          <w:color w:val="auto"/>
          <w:sz w:val="15"/>
          <w:szCs w:val="15"/>
          <w:lang w:val="da-DK" w:eastAsia="en-GB"/>
        </w:rPr>
        <w:t xml:space="preserve">Pollack C. V. </w:t>
      </w:r>
      <w:r w:rsidRPr="00982747">
        <w:rPr>
          <w:rFonts w:asciiTheme="majorHAnsi" w:hAnsiTheme="majorHAnsi" w:cs="Arial"/>
          <w:i/>
          <w:color w:val="auto"/>
          <w:sz w:val="15"/>
          <w:szCs w:val="15"/>
          <w:lang w:val="da-DK" w:eastAsia="en-GB"/>
        </w:rPr>
        <w:t>et al.</w:t>
      </w:r>
      <w:r w:rsidRPr="00982747">
        <w:rPr>
          <w:rFonts w:asciiTheme="majorHAnsi" w:hAnsiTheme="majorHAnsi" w:cs="Arial"/>
          <w:color w:val="auto"/>
          <w:sz w:val="15"/>
          <w:szCs w:val="15"/>
          <w:lang w:val="da-DK" w:eastAsia="en-GB"/>
        </w:rPr>
        <w:t xml:space="preserve"> </w:t>
      </w:r>
      <w:r w:rsidRPr="00982747">
        <w:rPr>
          <w:rFonts w:asciiTheme="majorHAnsi" w:hAnsiTheme="majorHAnsi" w:cs="Arial"/>
          <w:color w:val="auto"/>
          <w:sz w:val="15"/>
          <w:szCs w:val="15"/>
          <w:lang w:val="en-GB" w:eastAsia="en-GB"/>
        </w:rPr>
        <w:t xml:space="preserve">Design and rationale for RE-VERSE AD: A phase 3 study of idarucizumab, a specific reversal agent for dabigatran. </w:t>
      </w:r>
      <w:hyperlink r:id="rId22" w:tooltip="Thrombosis and haemostasis." w:history="1">
        <w:r w:rsidRPr="00982747">
          <w:rPr>
            <w:rStyle w:val="Collegamentoipertestuale"/>
            <w:rFonts w:asciiTheme="majorHAnsi" w:hAnsiTheme="majorHAnsi" w:cs="Arial"/>
            <w:i/>
            <w:sz w:val="15"/>
            <w:szCs w:val="15"/>
            <w:shd w:val="clear" w:color="auto" w:fill="FFFFFF"/>
          </w:rPr>
          <w:t>Thromb Haemost.</w:t>
        </w:r>
      </w:hyperlink>
      <w:r w:rsidRPr="00982747">
        <w:rPr>
          <w:rStyle w:val="apple-converted-space"/>
          <w:rFonts w:asciiTheme="majorHAnsi" w:hAnsiTheme="majorHAnsi" w:cs="Arial"/>
          <w:color w:val="auto"/>
          <w:sz w:val="15"/>
          <w:szCs w:val="15"/>
          <w:shd w:val="clear" w:color="auto" w:fill="FFFFFF"/>
        </w:rPr>
        <w:t> </w:t>
      </w: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</w:rPr>
        <w:t xml:space="preserve">2015 May 28;114(1). </w:t>
      </w:r>
      <w:hyperlink r:id="rId23" w:history="1">
        <w:r w:rsidRPr="00982747">
          <w:rPr>
            <w:rStyle w:val="Collegamentoipertestuale"/>
            <w:rFonts w:asciiTheme="majorHAnsi" w:hAnsiTheme="majorHAnsi"/>
            <w:sz w:val="15"/>
            <w:szCs w:val="15"/>
            <w:shd w:val="clear" w:color="auto" w:fill="FFFFFF"/>
          </w:rPr>
          <w:t>http://dx.doi.org/10.1160/TH15-03-0192</w:t>
        </w:r>
      </w:hyperlink>
      <w:r w:rsidRPr="00982747">
        <w:rPr>
          <w:rFonts w:asciiTheme="majorHAnsi" w:hAnsiTheme="majorHAnsi"/>
          <w:color w:val="auto"/>
          <w:sz w:val="15"/>
          <w:szCs w:val="15"/>
          <w:shd w:val="clear" w:color="auto" w:fill="FFFFFF"/>
        </w:rPr>
        <w:t>.</w:t>
      </w:r>
    </w:p>
    <w:p w:rsidR="005762B9" w:rsidRPr="00982747" w:rsidRDefault="00A82A1A" w:rsidP="000C3595">
      <w:pPr>
        <w:pStyle w:val="Paragrafoelenco"/>
        <w:keepNext w:val="0"/>
        <w:keepLines w:val="0"/>
        <w:widowControl/>
        <w:numPr>
          <w:ilvl w:val="0"/>
          <w:numId w:val="6"/>
        </w:numPr>
        <w:spacing w:line="264" w:lineRule="auto"/>
        <w:ind w:left="284" w:hanging="284"/>
        <w:rPr>
          <w:rFonts w:asciiTheme="majorHAnsi" w:eastAsia="Times New Roman" w:hAnsiTheme="majorHAnsi" w:cstheme="minorHAnsi"/>
          <w:color w:val="000000" w:themeColor="text2"/>
          <w:sz w:val="15"/>
          <w:szCs w:val="15"/>
          <w:lang w:val="nb-NO" w:eastAsia="en-GB"/>
        </w:rPr>
      </w:pPr>
      <w:r w:rsidRPr="00982747">
        <w:rPr>
          <w:rFonts w:asciiTheme="majorHAnsi" w:eastAsia="Times New Roman" w:hAnsiTheme="majorHAnsi" w:cstheme="minorHAnsi"/>
          <w:color w:val="000000" w:themeColor="text2"/>
          <w:sz w:val="15"/>
          <w:szCs w:val="15"/>
          <w:lang w:val="nb-NO" w:eastAsia="en-GB"/>
        </w:rPr>
        <w:t>Boehringer Ingelheim Data on File.</w:t>
      </w:r>
    </w:p>
    <w:p w:rsidR="00A82A1A" w:rsidRPr="00982747" w:rsidRDefault="00A82A1A" w:rsidP="00A82A1A">
      <w:pPr>
        <w:pStyle w:val="Paragrafoelenco"/>
        <w:keepNext w:val="0"/>
        <w:keepLines w:val="0"/>
        <w:widowControl/>
        <w:numPr>
          <w:ilvl w:val="0"/>
          <w:numId w:val="6"/>
        </w:numPr>
        <w:autoSpaceDE w:val="0"/>
        <w:autoSpaceDN w:val="0"/>
        <w:adjustRightInd w:val="0"/>
        <w:spacing w:line="264" w:lineRule="auto"/>
        <w:ind w:left="284" w:hanging="284"/>
        <w:rPr>
          <w:rFonts w:asciiTheme="majorHAnsi" w:hAnsiTheme="majorHAnsi" w:cs="MinionPro-Regular"/>
          <w:color w:val="auto"/>
          <w:sz w:val="15"/>
          <w:szCs w:val="15"/>
          <w:lang w:val="en-GB"/>
        </w:rPr>
      </w:pPr>
      <w:r w:rsidRPr="00982747">
        <w:rPr>
          <w:rFonts w:asciiTheme="majorHAnsi" w:hAnsiTheme="majorHAnsi" w:cs="Arial"/>
          <w:color w:val="auto"/>
          <w:sz w:val="15"/>
          <w:szCs w:val="15"/>
          <w:lang w:val="en-GB"/>
        </w:rPr>
        <w:t xml:space="preserve">Boehringer Ingelheim Press Release – 22 May 2015. </w:t>
      </w:r>
      <w:r w:rsidRPr="00982747">
        <w:rPr>
          <w:rFonts w:asciiTheme="majorHAnsi" w:eastAsia="Times New Roman" w:hAnsiTheme="majorHAnsi" w:cs="Arial"/>
          <w:color w:val="auto"/>
          <w:kern w:val="36"/>
          <w:sz w:val="15"/>
          <w:szCs w:val="15"/>
          <w:lang w:val="en-GB" w:eastAsia="en-GB"/>
        </w:rPr>
        <w:t xml:space="preserve">Antidote for rapid reversal of Pradaxa® (dabigatran etexilate) progresses into next stage of clinical investigation with study in patients. </w:t>
      </w:r>
      <w:hyperlink r:id="rId24" w:history="1">
        <w:r w:rsidRPr="00982747">
          <w:rPr>
            <w:rStyle w:val="Collegamentoipertestuale"/>
            <w:rFonts w:asciiTheme="majorHAnsi" w:eastAsia="Times New Roman" w:hAnsiTheme="majorHAnsi" w:cs="Arial"/>
            <w:kern w:val="36"/>
            <w:sz w:val="15"/>
            <w:szCs w:val="15"/>
            <w:lang w:val="en-GB" w:eastAsia="en-GB"/>
          </w:rPr>
          <w:t>http://www.boehringer-ingelheim.com/news/news_releases/press_releases/2014/22_may_2014_dabigatranetexilate.html</w:t>
        </w:r>
      </w:hyperlink>
      <w:r w:rsidRPr="00982747">
        <w:rPr>
          <w:rFonts w:asciiTheme="majorHAnsi" w:eastAsia="Times New Roman" w:hAnsiTheme="majorHAnsi" w:cs="Arial"/>
          <w:color w:val="auto"/>
          <w:kern w:val="36"/>
          <w:sz w:val="15"/>
          <w:szCs w:val="15"/>
          <w:lang w:val="en-GB" w:eastAsia="en-GB"/>
        </w:rPr>
        <w:t xml:space="preserve">  Last accessed August 2015.</w:t>
      </w:r>
    </w:p>
    <w:p w:rsidR="00A82A1A" w:rsidRPr="00982747" w:rsidRDefault="00A82A1A" w:rsidP="00A82A1A">
      <w:pPr>
        <w:pStyle w:val="Paragrafoelenco"/>
        <w:keepNext w:val="0"/>
        <w:keepLines w:val="0"/>
        <w:widowControl/>
        <w:numPr>
          <w:ilvl w:val="0"/>
          <w:numId w:val="6"/>
        </w:numPr>
        <w:autoSpaceDE w:val="0"/>
        <w:autoSpaceDN w:val="0"/>
        <w:adjustRightInd w:val="0"/>
        <w:spacing w:line="264" w:lineRule="auto"/>
        <w:ind w:left="284" w:hanging="284"/>
        <w:rPr>
          <w:rFonts w:asciiTheme="majorHAnsi" w:hAnsiTheme="majorHAnsi" w:cs="MinionPro-Regular"/>
          <w:color w:val="auto"/>
          <w:sz w:val="15"/>
          <w:szCs w:val="15"/>
          <w:lang w:val="en-GB"/>
        </w:rPr>
      </w:pPr>
      <w:r w:rsidRPr="00982747">
        <w:rPr>
          <w:rFonts w:asciiTheme="majorHAnsi" w:eastAsia="Arial Unicode MS" w:hAnsiTheme="majorHAnsi" w:cs="Arial"/>
          <w:color w:val="auto"/>
          <w:sz w:val="15"/>
          <w:szCs w:val="15"/>
          <w:lang w:val="en-GB"/>
        </w:rPr>
        <w:t>Pradaxa</w:t>
      </w:r>
      <w:r w:rsidRPr="00982747">
        <w:rPr>
          <w:rFonts w:asciiTheme="majorHAnsi" w:hAnsiTheme="majorHAnsi"/>
          <w:color w:val="auto"/>
          <w:sz w:val="15"/>
          <w:szCs w:val="15"/>
          <w:vertAlign w:val="superscript"/>
        </w:rPr>
        <w:sym w:font="Symbol" w:char="F0E2"/>
      </w:r>
      <w:r w:rsidRPr="00982747">
        <w:rPr>
          <w:rFonts w:asciiTheme="majorHAnsi" w:eastAsia="Arial Unicode MS" w:hAnsiTheme="majorHAnsi" w:cs="Arial"/>
          <w:color w:val="auto"/>
          <w:sz w:val="15"/>
          <w:szCs w:val="15"/>
          <w:lang w:val="en-GB"/>
        </w:rPr>
        <w:t xml:space="preserve"> European Summary of Product Characteristics, 2015.</w:t>
      </w:r>
    </w:p>
    <w:p w:rsidR="00F842C1" w:rsidRPr="00982747" w:rsidRDefault="00F842C1" w:rsidP="00F842C1">
      <w:pPr>
        <w:pStyle w:val="Paragrafoelenco"/>
        <w:keepNext w:val="0"/>
        <w:keepLines w:val="0"/>
        <w:widowControl/>
        <w:numPr>
          <w:ilvl w:val="0"/>
          <w:numId w:val="6"/>
        </w:numPr>
        <w:autoSpaceDE w:val="0"/>
        <w:autoSpaceDN w:val="0"/>
        <w:adjustRightInd w:val="0"/>
        <w:spacing w:line="264" w:lineRule="auto"/>
        <w:ind w:left="284" w:hanging="284"/>
        <w:rPr>
          <w:rFonts w:asciiTheme="majorHAnsi" w:hAnsiTheme="majorHAnsi" w:cs="MinionPro-Regular"/>
          <w:color w:val="auto"/>
          <w:sz w:val="15"/>
          <w:szCs w:val="15"/>
          <w:lang w:val="en-GB"/>
        </w:rPr>
      </w:pP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en-GB"/>
        </w:rPr>
        <w:t xml:space="preserve">Stangier J. Clinical pharmacokinetics and pharmacodynamics of the oral direct thrombin inhibitor dabigatran etexilate. </w:t>
      </w:r>
      <w:r w:rsidRPr="00982747">
        <w:rPr>
          <w:rFonts w:asciiTheme="majorHAnsi" w:hAnsiTheme="majorHAnsi" w:cs="Arial"/>
          <w:i/>
          <w:color w:val="auto"/>
          <w:sz w:val="15"/>
          <w:szCs w:val="15"/>
          <w:shd w:val="clear" w:color="auto" w:fill="FFFFFF"/>
        </w:rPr>
        <w:t>Clin Pharmacokinet</w:t>
      </w: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</w:rPr>
        <w:t>. 2008;</w:t>
      </w:r>
      <w:r w:rsidRPr="009323AD">
        <w:rPr>
          <w:rFonts w:asciiTheme="majorHAnsi" w:hAnsiTheme="majorHAnsi" w:cs="Arial"/>
          <w:color w:val="auto"/>
          <w:sz w:val="15"/>
          <w:szCs w:val="15"/>
          <w:shd w:val="clear" w:color="auto" w:fill="FFFFFF"/>
        </w:rPr>
        <w:t>47(5):</w:t>
      </w: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</w:rPr>
        <w:t>285–95.</w:t>
      </w:r>
    </w:p>
    <w:p w:rsidR="00F842C1" w:rsidRPr="00982747" w:rsidRDefault="00F842C1" w:rsidP="00F842C1">
      <w:pPr>
        <w:pStyle w:val="Paragrafoelenco"/>
        <w:keepNext w:val="0"/>
        <w:keepLines w:val="0"/>
        <w:widowControl/>
        <w:numPr>
          <w:ilvl w:val="0"/>
          <w:numId w:val="6"/>
        </w:numPr>
        <w:autoSpaceDE w:val="0"/>
        <w:autoSpaceDN w:val="0"/>
        <w:adjustRightInd w:val="0"/>
        <w:spacing w:line="264" w:lineRule="auto"/>
        <w:ind w:left="284" w:hanging="284"/>
        <w:rPr>
          <w:rFonts w:asciiTheme="majorHAnsi" w:hAnsiTheme="majorHAnsi" w:cs="MinionPro-Regular"/>
          <w:color w:val="auto"/>
          <w:sz w:val="15"/>
          <w:szCs w:val="15"/>
          <w:lang w:val="en-GB"/>
        </w:rPr>
      </w:pP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it-IT"/>
        </w:rPr>
        <w:t xml:space="preserve">Di Nisio M. </w:t>
      </w:r>
      <w:r w:rsidRPr="00982747">
        <w:rPr>
          <w:rFonts w:asciiTheme="majorHAnsi" w:hAnsiTheme="majorHAnsi" w:cs="Arial"/>
          <w:i/>
          <w:color w:val="auto"/>
          <w:sz w:val="15"/>
          <w:szCs w:val="15"/>
          <w:shd w:val="clear" w:color="auto" w:fill="FFFFFF"/>
          <w:lang w:val="it-IT"/>
        </w:rPr>
        <w:t>et al.</w:t>
      </w: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it-IT"/>
        </w:rPr>
        <w:t xml:space="preserve"> </w:t>
      </w: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en-GB"/>
        </w:rPr>
        <w:t xml:space="preserve">Direct thrombin inhibitors. </w:t>
      </w:r>
      <w:r w:rsidRPr="00982747">
        <w:rPr>
          <w:rFonts w:asciiTheme="majorHAnsi" w:hAnsiTheme="majorHAnsi" w:cs="Arial"/>
          <w:i/>
          <w:color w:val="auto"/>
          <w:sz w:val="15"/>
          <w:szCs w:val="15"/>
          <w:shd w:val="clear" w:color="auto" w:fill="FFFFFF"/>
          <w:lang w:val="en-GB"/>
        </w:rPr>
        <w:t>N Engl J Med</w:t>
      </w: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en-GB"/>
        </w:rPr>
        <w:t>. 2005</w:t>
      </w:r>
      <w:r w:rsidRPr="009323AD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en-GB"/>
        </w:rPr>
        <w:t>;353</w:t>
      </w: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en-GB"/>
        </w:rPr>
        <w:t>:1028–40.</w:t>
      </w:r>
    </w:p>
    <w:p w:rsidR="00A82A1A" w:rsidRPr="00982747" w:rsidRDefault="00F842C1" w:rsidP="00875E3E">
      <w:pPr>
        <w:pStyle w:val="Paragrafoelenco"/>
        <w:keepNext w:val="0"/>
        <w:keepLines w:val="0"/>
        <w:widowControl/>
        <w:numPr>
          <w:ilvl w:val="0"/>
          <w:numId w:val="6"/>
        </w:numPr>
        <w:autoSpaceDE w:val="0"/>
        <w:autoSpaceDN w:val="0"/>
        <w:adjustRightInd w:val="0"/>
        <w:spacing w:line="264" w:lineRule="auto"/>
        <w:ind w:left="284" w:hanging="284"/>
        <w:rPr>
          <w:rFonts w:asciiTheme="majorHAnsi" w:hAnsiTheme="majorHAnsi" w:cs="MinionPro-Regular"/>
          <w:color w:val="auto"/>
          <w:sz w:val="15"/>
          <w:szCs w:val="15"/>
          <w:lang w:val="en-GB"/>
        </w:rPr>
      </w:pP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en-GB"/>
        </w:rPr>
        <w:lastRenderedPageBreak/>
        <w:t xml:space="preserve">Stangier J. </w:t>
      </w:r>
      <w:r w:rsidRPr="00982747">
        <w:rPr>
          <w:rFonts w:asciiTheme="majorHAnsi" w:hAnsiTheme="majorHAnsi" w:cs="Arial"/>
          <w:i/>
          <w:color w:val="auto"/>
          <w:sz w:val="15"/>
          <w:szCs w:val="15"/>
          <w:shd w:val="clear" w:color="auto" w:fill="FFFFFF"/>
          <w:lang w:val="en-GB"/>
        </w:rPr>
        <w:t>et al.</w:t>
      </w: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en-GB"/>
        </w:rPr>
        <w:t xml:space="preserve"> Pharmacokinetic Profile of the Oral Direct Thrombin Inhibitor Dabigatran Etexilate in Healthy Volunteers and Patients Undergoing Total Hip Replacement. </w:t>
      </w:r>
      <w:r w:rsidRPr="00982747">
        <w:rPr>
          <w:rFonts w:asciiTheme="majorHAnsi" w:hAnsiTheme="majorHAnsi" w:cs="Arial"/>
          <w:i/>
          <w:color w:val="auto"/>
          <w:sz w:val="15"/>
          <w:szCs w:val="15"/>
          <w:shd w:val="clear" w:color="auto" w:fill="FFFFFF"/>
          <w:lang w:val="en-GB"/>
        </w:rPr>
        <w:t>J Clin Pharmacol.</w:t>
      </w: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en-GB"/>
        </w:rPr>
        <w:t xml:space="preserve"> 2005;</w:t>
      </w:r>
      <w:r w:rsidRPr="009323AD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en-GB"/>
        </w:rPr>
        <w:t>45:</w:t>
      </w:r>
      <w:r w:rsidRPr="00982747">
        <w:rPr>
          <w:rFonts w:asciiTheme="majorHAnsi" w:hAnsiTheme="majorHAnsi" w:cs="Arial"/>
          <w:color w:val="auto"/>
          <w:sz w:val="15"/>
          <w:szCs w:val="15"/>
          <w:shd w:val="clear" w:color="auto" w:fill="FFFFFF"/>
          <w:lang w:val="en-GB"/>
        </w:rPr>
        <w:t>555–63.</w:t>
      </w:r>
    </w:p>
    <w:sectPr w:rsidR="00A82A1A" w:rsidRPr="00982747" w:rsidSect="00BC390B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footnotePr>
        <w:numFmt w:val="chicago"/>
      </w:footnotePr>
      <w:type w:val="continuous"/>
      <w:pgSz w:w="11906" w:h="16838"/>
      <w:pgMar w:top="3544" w:right="3968" w:bottom="1702" w:left="1701" w:header="709" w:footer="385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65E3E12" w15:done="0"/>
  <w15:commentEx w15:paraId="63556F57" w15:done="0"/>
  <w15:commentEx w15:paraId="06B15EF9" w15:done="0"/>
  <w15:commentEx w15:paraId="6E83FE6D" w15:done="0"/>
  <w15:commentEx w15:paraId="45C37ACB" w15:done="0"/>
  <w15:commentEx w15:paraId="417888D8" w15:done="0"/>
  <w15:commentEx w15:paraId="037D38FE" w15:done="0"/>
  <w15:commentEx w15:paraId="2C8A773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E1D" w:rsidRDefault="003A0E1D" w:rsidP="00774743">
      <w:pPr>
        <w:spacing w:line="240" w:lineRule="auto"/>
      </w:pPr>
      <w:r>
        <w:separator/>
      </w:r>
    </w:p>
  </w:endnote>
  <w:endnote w:type="continuationSeparator" w:id="0">
    <w:p w:rsidR="003A0E1D" w:rsidRDefault="003A0E1D" w:rsidP="00774743">
      <w:pPr>
        <w:spacing w:line="240" w:lineRule="auto"/>
      </w:pPr>
      <w:r>
        <w:continuationSeparator/>
      </w:r>
    </w:p>
  </w:endnote>
  <w:endnote w:type="continuationNotice" w:id="1">
    <w:p w:rsidR="003A0E1D" w:rsidRDefault="003A0E1D">
      <w:pPr>
        <w:spacing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ISans">
    <w:altName w:val="Agency FB"/>
    <w:charset w:val="00"/>
    <w:family w:val="auto"/>
    <w:pitch w:val="variable"/>
    <w:sig w:usb0="00000003" w:usb1="00000000" w:usb2="00000000" w:usb3="00000000" w:csb0="00000001" w:csb1="00000000"/>
    <w:embedRegular r:id="rId1" w:fontKey="{CFE861AE-892C-4EDF-9545-937E207D8C8B}"/>
    <w:embedBold r:id="rId2" w:fontKey="{1083121B-16C6-4BAC-B784-3E3A0C08249F}"/>
    <w:embedItalic r:id="rId3" w:fontKey="{A2AF1B6F-E509-40C4-AD91-BA22B102F64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9DD5DDD-0489-4231-936F-47E2B5864843}"/>
    <w:embedBold r:id="rId5" w:fontKey="{C07E082C-31DA-4BDC-8AD4-25A19976EEDF}"/>
    <w:embedItalic r:id="rId6" w:fontKey="{04863280-9764-4496-BFD8-8E956C13AA00}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7" w:fontKey="{5203CFBA-5396-402B-B46D-62E44DCAB053}"/>
    <w:embedBold r:id="rId8" w:fontKey="{E171209D-2916-4960-BB06-8F018C55676E}"/>
    <w:embedItalic r:id="rId9" w:fontKey="{D0C5F936-8D33-43AE-AF8F-F93593A3BA36}"/>
  </w:font>
  <w:font w:name="SimHei">
    <w:altName w:val="黑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EC0B1051-ABDF-41CD-A007-C24984D703FE}"/>
  </w:font>
  <w:font w:name="BISansNEXTCond">
    <w:altName w:val="Arial"/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BISansNEXTCond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Arial"/>
        <w:sz w:val="16"/>
        <w:szCs w:val="16"/>
      </w:rPr>
      <w:id w:val="-247351141"/>
      <w:docPartObj>
        <w:docPartGallery w:val="Page Numbers (Bottom of Page)"/>
        <w:docPartUnique/>
      </w:docPartObj>
    </w:sdtPr>
    <w:sdtEndPr>
      <w:rPr>
        <w:lang w:val="it-IT"/>
      </w:rPr>
    </w:sdtEndPr>
    <w:sdtContent>
      <w:sdt>
        <w:sdtPr>
          <w:rPr>
            <w:rFonts w:cs="Arial"/>
            <w:sz w:val="16"/>
            <w:szCs w:val="16"/>
            <w:lang w:val="it-IT"/>
          </w:rPr>
          <w:id w:val="1897462940"/>
          <w:docPartObj>
            <w:docPartGallery w:val="Page Numbers (Top of Page)"/>
            <w:docPartUnique/>
          </w:docPartObj>
        </w:sdtPr>
        <w:sdtContent>
          <w:p w:rsidR="003A0E1D" w:rsidRPr="00D5002E" w:rsidRDefault="003A0E1D" w:rsidP="00BC390B">
            <w:pPr>
              <w:pStyle w:val="Pidipagina"/>
              <w:rPr>
                <w:rFonts w:eastAsia="BISans" w:cs="Arial"/>
                <w:i/>
                <w:sz w:val="16"/>
                <w:szCs w:val="16"/>
                <w:lang w:val="it-IT"/>
              </w:rPr>
            </w:pPr>
          </w:p>
          <w:p w:rsidR="003A0E1D" w:rsidRPr="00D5002E" w:rsidRDefault="003A0E1D" w:rsidP="00C544E7">
            <w:pPr>
              <w:pStyle w:val="Default"/>
              <w:spacing w:line="276" w:lineRule="auto"/>
              <w:ind w:right="-164"/>
              <w:rPr>
                <w:rFonts w:eastAsia="BISans" w:cs="Arial"/>
                <w:i/>
                <w:sz w:val="18"/>
                <w:szCs w:val="20"/>
                <w:lang w:val="it-IT"/>
              </w:rPr>
            </w:pPr>
          </w:p>
          <w:p w:rsidR="003A0E1D" w:rsidRPr="00D5002E" w:rsidRDefault="003A0E1D">
            <w:pPr>
              <w:pStyle w:val="Pidipagina"/>
              <w:rPr>
                <w:rFonts w:cs="Arial"/>
                <w:sz w:val="16"/>
                <w:szCs w:val="16"/>
                <w:lang w:val="it-IT"/>
              </w:rPr>
            </w:pPr>
            <w:r w:rsidRPr="00D5002E">
              <w:rPr>
                <w:rFonts w:cs="Arial"/>
                <w:sz w:val="16"/>
                <w:szCs w:val="16"/>
                <w:lang w:val="it-IT"/>
              </w:rPr>
              <w:t xml:space="preserve">Boehringer Ingelheim Comunicato Stampa pagina </w:t>
            </w:r>
            <w:r w:rsidR="00BB0361" w:rsidRPr="00D5002E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D5002E">
              <w:rPr>
                <w:rFonts w:cs="Arial"/>
                <w:sz w:val="16"/>
                <w:szCs w:val="16"/>
                <w:lang w:val="it-IT"/>
              </w:rPr>
              <w:instrText xml:space="preserve"> PAGE </w:instrText>
            </w:r>
            <w:r w:rsidR="00BB0361" w:rsidRPr="00D5002E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9323AD">
              <w:rPr>
                <w:rFonts w:cs="Arial"/>
                <w:noProof/>
                <w:sz w:val="16"/>
                <w:szCs w:val="16"/>
                <w:lang w:val="it-IT"/>
              </w:rPr>
              <w:t>6</w:t>
            </w:r>
            <w:r w:rsidR="00BB0361" w:rsidRPr="00D5002E">
              <w:rPr>
                <w:rFonts w:cs="Arial"/>
                <w:sz w:val="16"/>
                <w:szCs w:val="16"/>
                <w:lang w:val="it-IT"/>
              </w:rPr>
              <w:fldChar w:fldCharType="end"/>
            </w:r>
            <w:r w:rsidRPr="00D5002E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>
              <w:rPr>
                <w:rFonts w:cs="Arial"/>
                <w:sz w:val="16"/>
                <w:szCs w:val="16"/>
                <w:lang w:val="it-IT"/>
              </w:rPr>
              <w:t>di</w:t>
            </w:r>
            <w:r w:rsidRPr="00D5002E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="00BB0361" w:rsidRPr="00D5002E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D5002E">
              <w:rPr>
                <w:rFonts w:cs="Arial"/>
                <w:sz w:val="16"/>
                <w:szCs w:val="16"/>
                <w:lang w:val="it-IT"/>
              </w:rPr>
              <w:instrText xml:space="preserve"> NUMPAGES  </w:instrText>
            </w:r>
            <w:r w:rsidR="00BB0361" w:rsidRPr="00D5002E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9323AD">
              <w:rPr>
                <w:rFonts w:cs="Arial"/>
                <w:noProof/>
                <w:sz w:val="16"/>
                <w:szCs w:val="16"/>
                <w:lang w:val="it-IT"/>
              </w:rPr>
              <w:t>6</w:t>
            </w:r>
            <w:r w:rsidR="00BB0361" w:rsidRPr="00D5002E">
              <w:rPr>
                <w:rFonts w:cs="Arial"/>
                <w:sz w:val="16"/>
                <w:szCs w:val="16"/>
                <w:lang w:val="it-IT"/>
              </w:rPr>
              <w:fldChar w:fldCharType="end"/>
            </w:r>
          </w:p>
        </w:sdtContent>
      </w:sdt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Arial"/>
        <w:lang w:val="it-IT"/>
      </w:rPr>
      <w:id w:val="15546606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rFonts w:cs="Arial"/>
            <w:lang w:val="it-IT"/>
          </w:rPr>
          <w:id w:val="493765951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:rsidR="003A0E1D" w:rsidRPr="006338C0" w:rsidRDefault="003A0E1D" w:rsidP="006338C0">
            <w:pPr>
              <w:spacing w:line="264" w:lineRule="auto"/>
              <w:ind w:left="360" w:hanging="360"/>
              <w:jc w:val="both"/>
              <w:rPr>
                <w:rFonts w:eastAsia="BISans"/>
                <w:i/>
                <w:sz w:val="16"/>
                <w:szCs w:val="16"/>
                <w:lang w:val="it-IT"/>
              </w:rPr>
            </w:pPr>
            <w:r>
              <w:rPr>
                <w:rFonts w:cs="Arial"/>
                <w:lang w:val="it-IT"/>
              </w:rPr>
              <w:t xml:space="preserve"> </w:t>
            </w:r>
            <w:r>
              <w:rPr>
                <w:rFonts w:cs="Arial"/>
                <w:lang w:val="it-IT"/>
              </w:rPr>
              <w:tab/>
            </w:r>
            <w:r w:rsidRPr="006338C0">
              <w:rPr>
                <w:rFonts w:eastAsia="BISans"/>
                <w:i/>
                <w:sz w:val="16"/>
                <w:szCs w:val="16"/>
                <w:lang w:val="it-IT"/>
              </w:rPr>
              <w:t>*Idarucizumab * Idarucizumab è la Denominazi</w:t>
            </w:r>
            <w:r>
              <w:rPr>
                <w:rFonts w:eastAsia="BISans"/>
                <w:i/>
                <w:sz w:val="16"/>
                <w:szCs w:val="16"/>
                <w:lang w:val="it-IT"/>
              </w:rPr>
              <w:t xml:space="preserve">one Comune Internazionale (DCI) </w:t>
            </w:r>
            <w:r w:rsidRPr="006338C0">
              <w:rPr>
                <w:rFonts w:eastAsia="BISans"/>
                <w:i/>
                <w:sz w:val="16"/>
                <w:szCs w:val="16"/>
                <w:lang w:val="it-IT"/>
              </w:rPr>
              <w:t xml:space="preserve">raccomandata dall’OMS. </w:t>
            </w:r>
          </w:p>
          <w:p w:rsidR="003A0E1D" w:rsidRPr="006338C0" w:rsidRDefault="003A0E1D" w:rsidP="006338C0">
            <w:pPr>
              <w:pStyle w:val="Paragrafoelenco"/>
              <w:numPr>
                <w:ilvl w:val="0"/>
                <w:numId w:val="0"/>
              </w:numPr>
              <w:spacing w:line="264" w:lineRule="auto"/>
              <w:ind w:left="360"/>
              <w:jc w:val="both"/>
              <w:rPr>
                <w:rFonts w:eastAsia="BISans"/>
                <w:i/>
                <w:color w:val="auto"/>
                <w:sz w:val="16"/>
                <w:szCs w:val="16"/>
                <w:lang w:val="it-IT"/>
              </w:rPr>
            </w:pPr>
            <w:r w:rsidRPr="006338C0">
              <w:rPr>
                <w:rFonts w:eastAsia="BISans"/>
                <w:i/>
                <w:color w:val="auto"/>
                <w:sz w:val="16"/>
                <w:szCs w:val="16"/>
                <w:lang w:val="it-IT"/>
              </w:rPr>
              <w:t>Idarucizumab è un farmaco in sviluppo non ancora approvato per l’uso, per cui saranno necessarie ulteriori indagini sulla sua sicurezza ed efficacia.</w:t>
            </w:r>
          </w:p>
          <w:p w:rsidR="003A0E1D" w:rsidRDefault="003A0E1D" w:rsidP="006338C0">
            <w:pPr>
              <w:pStyle w:val="Default"/>
              <w:spacing w:line="276" w:lineRule="auto"/>
              <w:ind w:right="-164"/>
              <w:jc w:val="both"/>
              <w:rPr>
                <w:rFonts w:eastAsia="BISans" w:cs="Arial"/>
                <w:i/>
                <w:sz w:val="18"/>
                <w:szCs w:val="20"/>
                <w:lang w:val="it-IT"/>
              </w:rPr>
            </w:pPr>
          </w:p>
          <w:p w:rsidR="003A0E1D" w:rsidRPr="006338C0" w:rsidRDefault="003A0E1D" w:rsidP="00C544E7">
            <w:pPr>
              <w:pStyle w:val="Default"/>
              <w:spacing w:line="276" w:lineRule="auto"/>
              <w:ind w:right="-164"/>
              <w:rPr>
                <w:rFonts w:eastAsia="BISans" w:cs="Arial"/>
                <w:i/>
                <w:sz w:val="18"/>
                <w:szCs w:val="20"/>
                <w:lang w:val="it-IT"/>
              </w:rPr>
            </w:pPr>
          </w:p>
          <w:p w:rsidR="003A0E1D" w:rsidRPr="006338C0" w:rsidRDefault="003A0E1D">
            <w:pPr>
              <w:pStyle w:val="Pidipagina"/>
              <w:rPr>
                <w:rFonts w:cs="Arial"/>
                <w:sz w:val="16"/>
                <w:szCs w:val="16"/>
                <w:lang w:val="it-IT"/>
              </w:rPr>
            </w:pPr>
            <w:r w:rsidRPr="006338C0">
              <w:rPr>
                <w:rFonts w:cs="Arial"/>
                <w:sz w:val="16"/>
                <w:szCs w:val="16"/>
                <w:lang w:val="it-IT"/>
              </w:rPr>
              <w:t xml:space="preserve">Boehringer Ingelheim  Comunicato Stampa pagina </w:t>
            </w:r>
            <w:r w:rsidR="00BB0361" w:rsidRPr="006338C0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6338C0">
              <w:rPr>
                <w:rFonts w:cs="Arial"/>
                <w:sz w:val="16"/>
                <w:szCs w:val="16"/>
                <w:lang w:val="it-IT"/>
              </w:rPr>
              <w:instrText xml:space="preserve"> PAGE </w:instrText>
            </w:r>
            <w:r w:rsidR="00BB0361" w:rsidRPr="006338C0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9323AD">
              <w:rPr>
                <w:rFonts w:cs="Arial"/>
                <w:noProof/>
                <w:sz w:val="16"/>
                <w:szCs w:val="16"/>
                <w:lang w:val="it-IT"/>
              </w:rPr>
              <w:t>1</w:t>
            </w:r>
            <w:r w:rsidR="00BB0361" w:rsidRPr="006338C0">
              <w:rPr>
                <w:rFonts w:cs="Arial"/>
                <w:sz w:val="16"/>
                <w:szCs w:val="16"/>
                <w:lang w:val="it-IT"/>
              </w:rPr>
              <w:fldChar w:fldCharType="end"/>
            </w:r>
            <w:r w:rsidRPr="006338C0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>
              <w:rPr>
                <w:rFonts w:cs="Arial"/>
                <w:sz w:val="16"/>
                <w:szCs w:val="16"/>
                <w:lang w:val="it-IT"/>
              </w:rPr>
              <w:t>di</w:t>
            </w:r>
            <w:r w:rsidRPr="006338C0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="00BB0361" w:rsidRPr="006338C0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6338C0">
              <w:rPr>
                <w:rFonts w:cs="Arial"/>
                <w:sz w:val="16"/>
                <w:szCs w:val="16"/>
                <w:lang w:val="it-IT"/>
              </w:rPr>
              <w:instrText xml:space="preserve"> NUMPAGES  </w:instrText>
            </w:r>
            <w:r w:rsidR="00BB0361" w:rsidRPr="006338C0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9323AD">
              <w:rPr>
                <w:rFonts w:cs="Arial"/>
                <w:noProof/>
                <w:sz w:val="16"/>
                <w:szCs w:val="16"/>
                <w:lang w:val="it-IT"/>
              </w:rPr>
              <w:t>6</w:t>
            </w:r>
            <w:r w:rsidR="00BB0361" w:rsidRPr="006338C0">
              <w:rPr>
                <w:rFonts w:cs="Arial"/>
                <w:sz w:val="16"/>
                <w:szCs w:val="16"/>
                <w:lang w:val="it-IT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E1D" w:rsidRDefault="003A0E1D" w:rsidP="00774743">
      <w:pPr>
        <w:spacing w:line="240" w:lineRule="auto"/>
      </w:pPr>
      <w:r>
        <w:separator/>
      </w:r>
    </w:p>
  </w:footnote>
  <w:footnote w:type="continuationSeparator" w:id="0">
    <w:p w:rsidR="003A0E1D" w:rsidRDefault="003A0E1D" w:rsidP="00774743">
      <w:pPr>
        <w:spacing w:line="240" w:lineRule="auto"/>
      </w:pPr>
      <w:r>
        <w:continuationSeparator/>
      </w:r>
    </w:p>
  </w:footnote>
  <w:footnote w:type="continuationNotice" w:id="1">
    <w:p w:rsidR="003A0E1D" w:rsidRDefault="003A0E1D">
      <w:pPr>
        <w:spacing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E1D" w:rsidRDefault="003A0E1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E1D" w:rsidRDefault="00BB0361">
    <w:pPr>
      <w:pStyle w:val="Intestazione"/>
    </w:pPr>
    <w:r>
      <w:rPr>
        <w:noProof/>
        <w:lang w:val="it-IT" w:eastAsia="zh-CN" w:bidi="th-TH"/>
      </w:rPr>
      <w:pict>
        <v:rect id="Rectangle 20" o:spid="_x0000_s2065" style="position:absolute;margin-left:408.85pt;margin-top:27.6pt;width:198.5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" fillcolor="#f90" stroked="f" strokecolor="#f2f2f2 [3041]" strokeweight="3pt">
          <v:shadow color="#651919 [1609]" opacity=".5" offset="1pt"/>
          <v:textbox inset="7.2mm,5mm,1.25mm,1.25mm">
            <w:txbxContent>
              <w:p w:rsidR="001F1390" w:rsidRPr="00D5002E" w:rsidRDefault="001F1390" w:rsidP="00FF7134">
                <w:pPr>
                  <w:rPr>
                    <w:rFonts w:asciiTheme="majorHAnsi" w:hAnsiTheme="majorHAnsi" w:cs="Arial"/>
                    <w:b/>
                    <w:color w:val="FFFFFF" w:themeColor="background1"/>
                    <w:sz w:val="30"/>
                    <w:szCs w:val="30"/>
                    <w:lang w:val="it-IT"/>
                  </w:rPr>
                </w:pPr>
                <w:r>
                  <w:rPr>
                    <w:rFonts w:asciiTheme="majorHAnsi" w:hAnsiTheme="majorHAnsi" w:cs="Arial"/>
                    <w:b/>
                    <w:color w:val="FFFFFF" w:themeColor="background1"/>
                    <w:sz w:val="30"/>
                    <w:szCs w:val="30"/>
                    <w:lang w:val="it-IT"/>
                  </w:rPr>
                  <w:t>Comunicato Stampa</w:t>
                </w:r>
              </w:p>
            </w:txbxContent>
          </v:textbox>
          <w10:wrap anchorx="page" anchory="page"/>
        </v:rect>
      </w:pict>
    </w:r>
    <w:r>
      <w:rPr>
        <w:noProof/>
        <w:lang w:val="it-IT" w:eastAsia="zh-CN" w:bidi="th-TH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9" o:spid="_x0000_s2064" type="#_x0000_t32" style="position:absolute;margin-left:-86.1pt;margin-top:-7.7pt;width:596.8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" strokecolor="#f90" strokeweight="1pt"/>
      </w:pict>
    </w:r>
    <w:r>
      <w:rPr>
        <w:noProof/>
        <w:lang w:val="it-IT" w:eastAsia="zh-CN" w:bidi="th-TH"/>
      </w:rPr>
      <w:pict>
        <v:shape id="AutoShape 18" o:spid="_x0000_s2063" type="#_x0000_t32" style="position:absolute;margin-left:-86.1pt;margin-top:7.3pt;width:596.8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" strokecolor="#f90" strokeweight="1pt"/>
      </w:pict>
    </w:r>
    <w:r>
      <w:rPr>
        <w:noProof/>
        <w:lang w:val="it-IT" w:eastAsia="zh-CN" w:bidi="th-TH"/>
      </w:rPr>
      <w:pict>
        <v:rect id="Rectangle 17" o:spid="_x0000_s2062" style="position:absolute;margin-left:-43.35pt;margin-top:-7.7pt;width:35.4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" fillcolor="#036" stroked="f">
          <v:textbox inset="1.5mm,1.5mm,1.5mm,1.5mm">
            <w:txbxContent>
              <w:p w:rsidR="003A0E1D" w:rsidRPr="00FF7134" w:rsidRDefault="00BB0361" w:rsidP="00FF7134">
                <w:pPr>
                  <w:spacing w:line="240" w:lineRule="auto"/>
                  <w:jc w:val="center"/>
                  <w:rPr>
                    <w:b/>
                    <w:color w:val="FFFFFF" w:themeColor="background1"/>
                    <w:sz w:val="14"/>
                    <w:szCs w:val="14"/>
                  </w:rPr>
                </w:pPr>
                <w:r w:rsidRPr="00FF7134">
                  <w:rPr>
                    <w:b/>
                    <w:color w:val="FFFFFF" w:themeColor="background1"/>
                    <w:sz w:val="14"/>
                    <w:szCs w:val="14"/>
                  </w:rPr>
                  <w:fldChar w:fldCharType="begin"/>
                </w:r>
                <w:r w:rsidR="003A0E1D" w:rsidRPr="00FF7134">
                  <w:rPr>
                    <w:b/>
                    <w:color w:val="FFFFFF" w:themeColor="background1"/>
                    <w:sz w:val="14"/>
                    <w:szCs w:val="14"/>
                  </w:rPr>
                  <w:instrText xml:space="preserve"> PAGE  \* Arabic  \* MERGEFORMAT </w:instrText>
                </w:r>
                <w:r w:rsidRPr="00FF7134">
                  <w:rPr>
                    <w:b/>
                    <w:color w:val="FFFFFF" w:themeColor="background1"/>
                    <w:sz w:val="14"/>
                    <w:szCs w:val="14"/>
                  </w:rPr>
                  <w:fldChar w:fldCharType="separate"/>
                </w:r>
                <w:r w:rsidR="009323AD">
                  <w:rPr>
                    <w:b/>
                    <w:noProof/>
                    <w:color w:val="FFFFFF" w:themeColor="background1"/>
                    <w:sz w:val="14"/>
                    <w:szCs w:val="14"/>
                  </w:rPr>
                  <w:t>6</w:t>
                </w:r>
                <w:r w:rsidRPr="00FF7134">
                  <w:rPr>
                    <w:b/>
                    <w:color w:val="FFFFFF" w:themeColor="background1"/>
                    <w:sz w:val="14"/>
                    <w:szCs w:val="14"/>
                  </w:rPr>
                  <w:fldChar w:fldCharType="end"/>
                </w:r>
              </w:p>
            </w:txbxContent>
          </v:textbox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E1D" w:rsidRDefault="00BB0361">
    <w:pPr>
      <w:pStyle w:val="Intestazione"/>
    </w:pPr>
    <w:r>
      <w:rPr>
        <w:noProof/>
        <w:lang w:val="it-IT" w:eastAsia="zh-CN" w:bidi="th-T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61" type="#_x0000_t202" style="position:absolute;margin-left:411.75pt;margin-top:168.65pt;width:157.5pt;height:50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WVhgIAABk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" stroked="f">
          <v:textbox>
            <w:txbxContent>
              <w:sdt>
                <w:sdtPr>
                  <w:id w:val="1851754299"/>
                  <w:lock w:val="sdtContentLocked"/>
                </w:sdtPr>
                <w:sdtContent>
                  <w:p w:rsidR="001F1390" w:rsidRDefault="001F1390" w:rsidP="00075249">
                    <w:r w:rsidRPr="002C4B3E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7050" cy="107950"/>
                          <wp:effectExtent l="19050" t="0" r="0" b="0"/>
                          <wp:docPr id="6" name="Bi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/>
                                  <a:srcRect r="45002" b="4856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3486" cy="109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C4B3E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7050" cy="1198357"/>
                          <wp:effectExtent l="19050" t="0" r="0" b="0"/>
                          <wp:docPr id="9" name="Bild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ocuments and Settings\Administrator\Desktop\BI_Headquarter_Ingelheim_la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000" cy="12003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F1390" w:rsidRPr="0002468D" w:rsidRDefault="001F1390" w:rsidP="00086A3C">
                    <w:pPr>
                      <w:ind w:left="42"/>
                      <w:rPr>
                        <w:b/>
                        <w:lang w:val="en-US"/>
                      </w:rPr>
                    </w:pPr>
                    <w:r w:rsidRPr="0002468D">
                      <w:rPr>
                        <w:b/>
                        <w:lang w:val="en-US"/>
                      </w:rPr>
                      <w:t>Contact:</w:t>
                    </w:r>
                  </w:p>
                  <w:p w:rsidR="001F1390" w:rsidRPr="0002468D" w:rsidRDefault="001F1390" w:rsidP="00086A3C">
                    <w:pPr>
                      <w:ind w:left="42"/>
                      <w:rPr>
                        <w:b/>
                        <w:color w:val="003366" w:themeColor="text1"/>
                        <w:lang w:val="en-US"/>
                      </w:rPr>
                    </w:pPr>
                    <w:r w:rsidRPr="0002468D">
                      <w:rPr>
                        <w:b/>
                        <w:color w:val="003366" w:themeColor="text1"/>
                        <w:lang w:val="en-US"/>
                      </w:rPr>
                      <w:t>Boehringer Ingelheim</w:t>
                    </w:r>
                  </w:p>
                  <w:p w:rsidR="001F1390" w:rsidRPr="0002468D" w:rsidRDefault="001F1390" w:rsidP="00086A3C">
                    <w:pPr>
                      <w:ind w:left="42"/>
                      <w:rPr>
                        <w:b/>
                        <w:color w:val="003366" w:themeColor="text1"/>
                        <w:lang w:val="en-US"/>
                      </w:rPr>
                    </w:pPr>
                    <w:r w:rsidRPr="0002468D">
                      <w:rPr>
                        <w:b/>
                        <w:color w:val="003366" w:themeColor="text1"/>
                        <w:lang w:val="en-US"/>
                      </w:rPr>
                      <w:t>Corporate Communications</w:t>
                    </w:r>
                  </w:p>
                  <w:p w:rsidR="001F1390" w:rsidRPr="0000724D" w:rsidRDefault="001F1390" w:rsidP="00086A3C">
                    <w:pPr>
                      <w:ind w:left="42"/>
                      <w:rPr>
                        <w:lang w:val="pt-PT"/>
                      </w:rPr>
                    </w:pPr>
                    <w:r w:rsidRPr="0002468D">
                      <w:rPr>
                        <w:b/>
                        <w:color w:val="003366" w:themeColor="text1"/>
                        <w:lang w:val="en-US"/>
                      </w:rPr>
                      <w:t>Media + PR</w:t>
                    </w:r>
                  </w:p>
                </w:sdtContent>
              </w:sdt>
              <w:p w:rsidR="001F1390" w:rsidRPr="006F3C03" w:rsidRDefault="001F1390" w:rsidP="00086A3C">
                <w:pPr>
                  <w:ind w:left="28"/>
                  <w:rPr>
                    <w:lang w:val="en-GB"/>
                  </w:rPr>
                </w:pPr>
                <w:r w:rsidRPr="006F3C03">
                  <w:rPr>
                    <w:lang w:val="en-GB"/>
                  </w:rPr>
                  <w:t>Friederike Middeke</w:t>
                </w:r>
              </w:p>
              <w:p w:rsidR="001F1390" w:rsidRPr="006F3C03" w:rsidRDefault="001F1390" w:rsidP="00086A3C">
                <w:pPr>
                  <w:ind w:left="28"/>
                  <w:rPr>
                    <w:lang w:val="en-GB"/>
                  </w:rPr>
                </w:pPr>
                <w:r w:rsidRPr="006F3C03">
                  <w:rPr>
                    <w:lang w:val="en-GB"/>
                  </w:rPr>
                  <w:t>55216 Ingelheim/Germany</w:t>
                </w:r>
              </w:p>
              <w:p w:rsidR="001F1390" w:rsidRPr="006F3C03" w:rsidRDefault="001F1390" w:rsidP="00086A3C">
                <w:pPr>
                  <w:ind w:left="28"/>
                  <w:rPr>
                    <w:lang w:val="en-GB"/>
                  </w:rPr>
                </w:pPr>
                <w:r w:rsidRPr="006F3C03">
                  <w:rPr>
                    <w:lang w:val="en-GB"/>
                  </w:rPr>
                  <w:t>Phone: +49 6132 – 77 141 575</w:t>
                </w:r>
              </w:p>
              <w:p w:rsidR="001F1390" w:rsidRPr="00957B86" w:rsidRDefault="001F1390" w:rsidP="00086A3C">
                <w:pPr>
                  <w:ind w:left="28"/>
                  <w:rPr>
                    <w:lang w:val="en-GB"/>
                  </w:rPr>
                </w:pPr>
                <w:r w:rsidRPr="00957B86">
                  <w:rPr>
                    <w:lang w:val="en-GB"/>
                  </w:rPr>
                  <w:t>Fax: +49 6132 – 77 6601</w:t>
                </w:r>
              </w:p>
              <w:p w:rsidR="001F1390" w:rsidRPr="00957B86" w:rsidRDefault="001F1390" w:rsidP="00086A3C">
                <w:pPr>
                  <w:ind w:left="28"/>
                  <w:rPr>
                    <w:lang w:val="en-GB"/>
                  </w:rPr>
                </w:pPr>
                <w:r w:rsidRPr="00957B86">
                  <w:rPr>
                    <w:lang w:val="en-GB"/>
                  </w:rPr>
                  <w:t xml:space="preserve">Email: </w:t>
                </w:r>
                <w:hyperlink r:id="rId3" w:history="1">
                  <w:r w:rsidRPr="00957B86">
                    <w:rPr>
                      <w:rStyle w:val="Collegamentoipertestuale"/>
                      <w:lang w:val="en-GB"/>
                    </w:rPr>
                    <w:t>press@boehringer-ingelheim.com</w:t>
                  </w:r>
                </w:hyperlink>
              </w:p>
              <w:p w:rsidR="001F1390" w:rsidRPr="00957B86" w:rsidRDefault="001F1390">
                <w:pPr>
                  <w:rPr>
                    <w:lang w:val="en-GB"/>
                  </w:rPr>
                </w:pPr>
              </w:p>
              <w:sdt>
                <w:sdtPr>
                  <w:id w:val="1040016244"/>
                  <w:lock w:val="sdtContentLocked"/>
                </w:sdtPr>
                <w:sdtContent>
                  <w:p w:rsidR="001F1390" w:rsidRDefault="001F1390">
                    <w:r w:rsidRPr="002C4B3E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800225" cy="107950"/>
                          <wp:effectExtent l="19050" t="0" r="9525" b="0"/>
                          <wp:docPr id="10" name="Bi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/>
                                  <a:srcRect r="45002" b="4856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6707" cy="109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C4B3E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800225" cy="1200647"/>
                          <wp:effectExtent l="19050" t="0" r="9525" b="0"/>
                          <wp:docPr id="11" name="Bild 1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Documents and Settings\Administrator\Desktop\SC_BI_News Centre_crop.png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/>
                                  <a:srcRect t="106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225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F1390" w:rsidRPr="0002468D" w:rsidRDefault="001F1390" w:rsidP="00086A3C">
                    <w:pPr>
                      <w:ind w:left="42"/>
                      <w:rPr>
                        <w:b/>
                        <w:color w:val="003366" w:themeColor="text1"/>
                        <w:lang w:val="en-US"/>
                      </w:rPr>
                    </w:pPr>
                    <w:r w:rsidRPr="0002468D">
                      <w:rPr>
                        <w:b/>
                        <w:color w:val="003366" w:themeColor="text1"/>
                        <w:lang w:val="en-US"/>
                      </w:rPr>
                      <w:t>More information</w:t>
                    </w:r>
                  </w:p>
                  <w:p w:rsidR="001F1390" w:rsidRPr="0002468D" w:rsidRDefault="00BB0361" w:rsidP="00086A3C">
                    <w:pPr>
                      <w:spacing w:after="120"/>
                      <w:ind w:left="42"/>
                      <w:rPr>
                        <w:lang w:val="en-US"/>
                      </w:rPr>
                    </w:pPr>
                    <w:hyperlink r:id="rId5" w:history="1">
                      <w:r w:rsidR="001F1390" w:rsidRPr="00831AC2">
                        <w:rPr>
                          <w:rStyle w:val="Collegamentoipertestuale"/>
                          <w:lang w:val="en-US"/>
                        </w:rPr>
                        <w:t>www.boehringer-ingelheim.com</w:t>
                      </w:r>
                    </w:hyperlink>
                  </w:p>
                  <w:p w:rsidR="001F1390" w:rsidRPr="002C4B3E" w:rsidRDefault="001F1390">
                    <w:r w:rsidRPr="002C4B3E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800000" cy="381000"/>
                          <wp:effectExtent l="19050" t="0" r="0" b="0"/>
                          <wp:docPr id="19" name="Bild 1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Documents and Settings\Administrator\Desktop\sm_icons_crop.png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sdtContent>
              </w:sdt>
            </w:txbxContent>
          </v:textbox>
          <w10:wrap anchorx="page" anchory="page"/>
          <w10:anchorlock/>
        </v:shape>
      </w:pict>
    </w:r>
    <w:r>
      <w:rPr>
        <w:noProof/>
        <w:lang w:val="it-IT" w:eastAsia="zh-CN" w:bidi="th-TH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1" o:spid="_x0000_s2060" type="#_x0000_t32" style="position:absolute;margin-left:-86.1pt;margin-top:106.5pt;width:596.8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" strokecolor="#f90" strokeweight="1pt"/>
      </w:pict>
    </w:r>
    <w:r>
      <w:rPr>
        <w:noProof/>
        <w:lang w:val="it-IT" w:eastAsia="zh-CN" w:bidi="th-TH"/>
      </w:rPr>
      <w:pict>
        <v:shape id="AutoShape 10" o:spid="_x0000_s2059" type="#_x0000_t32" style="position:absolute;margin-left:-85.05pt;margin-top:7.1pt;width:596.8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" strokecolor="white [3212]" strokeweight="1pt"/>
      </w:pict>
    </w:r>
    <w:r>
      <w:rPr>
        <w:noProof/>
        <w:lang w:val="it-IT" w:eastAsia="zh-CN" w:bidi="th-TH"/>
      </w:rPr>
      <w:pict>
        <v:shape id="Text Box 9" o:spid="_x0000_s2058" type="#_x0000_t202" style="position:absolute;margin-left:41pt;margin-top:98.65pt;width:349.15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" o:allowincell="f" filled="f" stroked="f">
          <v:textbox inset="0,0,0,0">
            <w:txbxContent>
              <w:p w:rsidR="001F1390" w:rsidRPr="00D5002E" w:rsidRDefault="001F1390" w:rsidP="009D2ACA">
                <w:pPr>
                  <w:rPr>
                    <w:rFonts w:asciiTheme="majorHAnsi" w:hAnsiTheme="majorHAnsi" w:cs="Arial"/>
                    <w:b/>
                    <w:color w:val="FFFFFF" w:themeColor="background1"/>
                    <w:sz w:val="72"/>
                    <w:szCs w:val="72"/>
                    <w:lang w:val="it-IT"/>
                  </w:rPr>
                </w:pPr>
                <w:r>
                  <w:rPr>
                    <w:rFonts w:asciiTheme="majorHAnsi" w:hAnsiTheme="majorHAnsi" w:cs="Arial"/>
                    <w:b/>
                    <w:color w:val="FFFFFF" w:themeColor="background1"/>
                    <w:sz w:val="72"/>
                    <w:szCs w:val="72"/>
                    <w:lang w:val="it-IT"/>
                  </w:rPr>
                  <w:t>Comunicato Stampa</w:t>
                </w:r>
              </w:p>
            </w:txbxContent>
          </v:textbox>
          <w10:wrap anchorx="page" anchory="page"/>
          <w10:anchorlock/>
        </v:shape>
      </w:pict>
    </w:r>
    <w:r w:rsidR="003A0E1D" w:rsidRPr="006E7F1C">
      <w:rPr>
        <w:noProof/>
        <w:lang w:val="it-IT" w:eastAsia="it-IT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page">
            <wp:posOffset>5431022</wp:posOffset>
          </wp:positionH>
          <wp:positionV relativeFrom="page">
            <wp:posOffset>893135</wp:posOffset>
          </wp:positionV>
          <wp:extent cx="1543936" cy="478465"/>
          <wp:effectExtent l="19050" t="0" r="0" b="0"/>
          <wp:wrapNone/>
          <wp:docPr id="2" name="Bild 1" descr="C:\Dokumente und Einstellungen\Frank Neufurt\Desktop\BI-Logo_36pt_blue_ne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e und Einstellungen\Frank Neufurt\Desktop\BI-Logo_36pt_blue_neg.gif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937" cy="4766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zh-CN" w:bidi="th-TH"/>
      </w:rPr>
      <w:pict>
        <v:rect id="Rectangle 8" o:spid="_x0000_s2057" style="position:absolute;margin-left:396.85pt;margin-top:28.35pt;width:198.55pt;height:99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" fillcolor="#036" stroked="f">
          <w10:wrap anchorx="page" anchory="page"/>
        </v:rect>
      </w:pict>
    </w:r>
    <w:r>
      <w:rPr>
        <w:noProof/>
        <w:lang w:val="it-IT" w:eastAsia="zh-CN" w:bidi="th-TH"/>
      </w:rPr>
      <w:pict>
        <v:rect id="Rectangle 7" o:spid="_x0000_s2056" style="position:absolute;margin-left:0;margin-top:42.55pt;width:396.85pt;height:99.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" fillcolor="#f90 [3204]" stroked="f" strokecolor="#f2f2f2 [3041]" strokeweight="3pt">
          <v:shadow color="#651919 [1609]" opacity=".5" offset="1pt"/>
          <w10:wrap anchorx="page" anchory="page"/>
          <w10:anchorlock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5A04"/>
    <w:multiLevelType w:val="hybridMultilevel"/>
    <w:tmpl w:val="652A56BA"/>
    <w:lvl w:ilvl="0" w:tplc="95F66386">
      <w:start w:val="1"/>
      <w:numFmt w:val="bullet"/>
      <w:pStyle w:val="Paragrafoelenco"/>
      <w:lvlText w:val="•"/>
      <w:lvlJc w:val="left"/>
      <w:pPr>
        <w:ind w:left="36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66629"/>
    <w:multiLevelType w:val="hybridMultilevel"/>
    <w:tmpl w:val="F0EE9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40077"/>
    <w:multiLevelType w:val="hybridMultilevel"/>
    <w:tmpl w:val="EBBC3C28"/>
    <w:lvl w:ilvl="0" w:tplc="5F128C30">
      <w:numFmt w:val="bullet"/>
      <w:lvlText w:val="-"/>
      <w:lvlJc w:val="left"/>
      <w:pPr>
        <w:ind w:left="360" w:hanging="360"/>
      </w:pPr>
      <w:rPr>
        <w:rFonts w:ascii="Calibri" w:eastAsia="SimSun" w:hAnsi="Calibri" w:hint="default"/>
      </w:rPr>
    </w:lvl>
    <w:lvl w:ilvl="1" w:tplc="9408746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9AD0A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62BBE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66EBAD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100F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7B4D0F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EAC69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0EF52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873710"/>
    <w:multiLevelType w:val="hybridMultilevel"/>
    <w:tmpl w:val="E898CA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86C2B"/>
    <w:multiLevelType w:val="hybridMultilevel"/>
    <w:tmpl w:val="E898CA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C2609"/>
    <w:multiLevelType w:val="hybridMultilevel"/>
    <w:tmpl w:val="D6E6C4A8"/>
    <w:lvl w:ilvl="0" w:tplc="B7305E9C">
      <w:numFmt w:val="bullet"/>
      <w:lvlText w:val="-"/>
      <w:lvlJc w:val="left"/>
      <w:pPr>
        <w:ind w:left="720" w:hanging="360"/>
      </w:pPr>
      <w:rPr>
        <w:rFonts w:ascii="BISans" w:eastAsia="BISans" w:hAnsi="BISan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C7CE4"/>
    <w:multiLevelType w:val="hybridMultilevel"/>
    <w:tmpl w:val="AE22CBCE"/>
    <w:lvl w:ilvl="0" w:tplc="C714D8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2576" w:hanging="360"/>
      </w:pPr>
    </w:lvl>
    <w:lvl w:ilvl="2" w:tplc="0809001B" w:tentative="1">
      <w:start w:val="1"/>
      <w:numFmt w:val="lowerRoman"/>
      <w:lvlText w:val="%3."/>
      <w:lvlJc w:val="right"/>
      <w:pPr>
        <w:ind w:left="3296" w:hanging="180"/>
      </w:pPr>
    </w:lvl>
    <w:lvl w:ilvl="3" w:tplc="0809000F" w:tentative="1">
      <w:start w:val="1"/>
      <w:numFmt w:val="decimal"/>
      <w:lvlText w:val="%4."/>
      <w:lvlJc w:val="left"/>
      <w:pPr>
        <w:ind w:left="4016" w:hanging="360"/>
      </w:pPr>
    </w:lvl>
    <w:lvl w:ilvl="4" w:tplc="08090019" w:tentative="1">
      <w:start w:val="1"/>
      <w:numFmt w:val="lowerLetter"/>
      <w:lvlText w:val="%5."/>
      <w:lvlJc w:val="left"/>
      <w:pPr>
        <w:ind w:left="4736" w:hanging="360"/>
      </w:pPr>
    </w:lvl>
    <w:lvl w:ilvl="5" w:tplc="0809001B" w:tentative="1">
      <w:start w:val="1"/>
      <w:numFmt w:val="lowerRoman"/>
      <w:lvlText w:val="%6."/>
      <w:lvlJc w:val="right"/>
      <w:pPr>
        <w:ind w:left="5456" w:hanging="180"/>
      </w:pPr>
    </w:lvl>
    <w:lvl w:ilvl="6" w:tplc="0809000F" w:tentative="1">
      <w:start w:val="1"/>
      <w:numFmt w:val="decimal"/>
      <w:lvlText w:val="%7."/>
      <w:lvlJc w:val="left"/>
      <w:pPr>
        <w:ind w:left="6176" w:hanging="360"/>
      </w:pPr>
    </w:lvl>
    <w:lvl w:ilvl="7" w:tplc="08090019" w:tentative="1">
      <w:start w:val="1"/>
      <w:numFmt w:val="lowerLetter"/>
      <w:lvlText w:val="%8."/>
      <w:lvlJc w:val="left"/>
      <w:pPr>
        <w:ind w:left="6896" w:hanging="360"/>
      </w:pPr>
    </w:lvl>
    <w:lvl w:ilvl="8" w:tplc="0809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7">
    <w:nsid w:val="28F9176F"/>
    <w:multiLevelType w:val="hybridMultilevel"/>
    <w:tmpl w:val="51E0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0826BB"/>
    <w:multiLevelType w:val="hybridMultilevel"/>
    <w:tmpl w:val="1E38B068"/>
    <w:lvl w:ilvl="0" w:tplc="40988B86">
      <w:numFmt w:val="bullet"/>
      <w:lvlText w:val="-"/>
      <w:lvlJc w:val="left"/>
      <w:pPr>
        <w:ind w:left="4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42E635E5"/>
    <w:multiLevelType w:val="hybridMultilevel"/>
    <w:tmpl w:val="1F10FE88"/>
    <w:lvl w:ilvl="0" w:tplc="53E6F8D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986D0A"/>
    <w:multiLevelType w:val="hybridMultilevel"/>
    <w:tmpl w:val="892849B4"/>
    <w:lvl w:ilvl="0" w:tplc="E2602E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B97990"/>
    <w:multiLevelType w:val="hybridMultilevel"/>
    <w:tmpl w:val="774280DA"/>
    <w:lvl w:ilvl="0" w:tplc="B9D0E2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5E56DBD"/>
    <w:multiLevelType w:val="hybridMultilevel"/>
    <w:tmpl w:val="122EEB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92238F6"/>
    <w:multiLevelType w:val="hybridMultilevel"/>
    <w:tmpl w:val="D2D0E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925D8A"/>
    <w:multiLevelType w:val="hybridMultilevel"/>
    <w:tmpl w:val="8C8AF798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7B996B1D"/>
    <w:multiLevelType w:val="hybridMultilevel"/>
    <w:tmpl w:val="F1607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CC2542"/>
    <w:multiLevelType w:val="hybridMultilevel"/>
    <w:tmpl w:val="0A969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12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15"/>
  </w:num>
  <w:num w:numId="10">
    <w:abstractNumId w:val="16"/>
  </w:num>
  <w:num w:numId="11">
    <w:abstractNumId w:val="0"/>
  </w:num>
  <w:num w:numId="12">
    <w:abstractNumId w:val="6"/>
  </w:num>
  <w:num w:numId="13">
    <w:abstractNumId w:val="4"/>
  </w:num>
  <w:num w:numId="14">
    <w:abstractNumId w:val="11"/>
  </w:num>
  <w:num w:numId="15">
    <w:abstractNumId w:val="0"/>
  </w:num>
  <w:num w:numId="16">
    <w:abstractNumId w:val="1"/>
  </w:num>
  <w:num w:numId="17">
    <w:abstractNumId w:val="7"/>
  </w:num>
  <w:num w:numId="18">
    <w:abstractNumId w:val="13"/>
  </w:num>
  <w:num w:numId="19">
    <w:abstractNumId w:val="9"/>
  </w:num>
  <w:num w:numId="20">
    <w:abstractNumId w:val="8"/>
  </w:num>
  <w:num w:numId="21">
    <w:abstractNumId w:val="0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icola Kent">
    <w15:presenceInfo w15:providerId="AD" w15:userId="S-1-5-21-3939290303-1621274817-279016515-2677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/>
  <w:attachedTemplate r:id="rId1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68"/>
    <o:shapelayout v:ext="edit">
      <o:idmap v:ext="edit" data="2"/>
      <o:rules v:ext="edit">
        <o:r id="V:Rule1" type="connector" idref="#AutoShape 19"/>
        <o:r id="V:Rule2" type="connector" idref="#AutoShape 18"/>
        <o:r id="V:Rule3" type="connector" idref="#AutoShape 11"/>
        <o:r id="V:Rule4" type="connector" idref="#AutoShape 10"/>
      </o:rules>
    </o:shapelayout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/>
  <w:rsids>
    <w:rsidRoot w:val="000F3211"/>
    <w:rsid w:val="00003C0C"/>
    <w:rsid w:val="0000724D"/>
    <w:rsid w:val="00007BF6"/>
    <w:rsid w:val="00013F9A"/>
    <w:rsid w:val="000147B5"/>
    <w:rsid w:val="00016C46"/>
    <w:rsid w:val="00017EFF"/>
    <w:rsid w:val="000229E8"/>
    <w:rsid w:val="0002468D"/>
    <w:rsid w:val="00026A5B"/>
    <w:rsid w:val="00033629"/>
    <w:rsid w:val="000348F2"/>
    <w:rsid w:val="000368E7"/>
    <w:rsid w:val="00036FEF"/>
    <w:rsid w:val="000372F5"/>
    <w:rsid w:val="00037A05"/>
    <w:rsid w:val="00042E50"/>
    <w:rsid w:val="0004369C"/>
    <w:rsid w:val="0004512A"/>
    <w:rsid w:val="00046833"/>
    <w:rsid w:val="000500BF"/>
    <w:rsid w:val="0005334B"/>
    <w:rsid w:val="0005374E"/>
    <w:rsid w:val="00057903"/>
    <w:rsid w:val="00061B7F"/>
    <w:rsid w:val="00062E55"/>
    <w:rsid w:val="00063129"/>
    <w:rsid w:val="00063299"/>
    <w:rsid w:val="00064A17"/>
    <w:rsid w:val="00064BAD"/>
    <w:rsid w:val="000650CC"/>
    <w:rsid w:val="000712FD"/>
    <w:rsid w:val="00075249"/>
    <w:rsid w:val="00077554"/>
    <w:rsid w:val="000801F9"/>
    <w:rsid w:val="000806D9"/>
    <w:rsid w:val="000807FD"/>
    <w:rsid w:val="0008157C"/>
    <w:rsid w:val="00084991"/>
    <w:rsid w:val="0008630C"/>
    <w:rsid w:val="00086A3C"/>
    <w:rsid w:val="0009247F"/>
    <w:rsid w:val="00095ACE"/>
    <w:rsid w:val="00097132"/>
    <w:rsid w:val="000A1FD8"/>
    <w:rsid w:val="000A762C"/>
    <w:rsid w:val="000B0F01"/>
    <w:rsid w:val="000B1A2B"/>
    <w:rsid w:val="000B3DDA"/>
    <w:rsid w:val="000B6E6A"/>
    <w:rsid w:val="000C03EB"/>
    <w:rsid w:val="000C099C"/>
    <w:rsid w:val="000C180D"/>
    <w:rsid w:val="000C3595"/>
    <w:rsid w:val="000C79FA"/>
    <w:rsid w:val="000D77A7"/>
    <w:rsid w:val="000D7ED7"/>
    <w:rsid w:val="000E279D"/>
    <w:rsid w:val="000E690C"/>
    <w:rsid w:val="000F1570"/>
    <w:rsid w:val="000F3211"/>
    <w:rsid w:val="00100410"/>
    <w:rsid w:val="0010249F"/>
    <w:rsid w:val="00105D47"/>
    <w:rsid w:val="00113552"/>
    <w:rsid w:val="00114024"/>
    <w:rsid w:val="001168B5"/>
    <w:rsid w:val="00117160"/>
    <w:rsid w:val="00117881"/>
    <w:rsid w:val="00120422"/>
    <w:rsid w:val="00122011"/>
    <w:rsid w:val="00124298"/>
    <w:rsid w:val="00124DA6"/>
    <w:rsid w:val="001324CD"/>
    <w:rsid w:val="00132AA0"/>
    <w:rsid w:val="00133013"/>
    <w:rsid w:val="00133436"/>
    <w:rsid w:val="00135F6E"/>
    <w:rsid w:val="001365B1"/>
    <w:rsid w:val="00141D29"/>
    <w:rsid w:val="00143152"/>
    <w:rsid w:val="00145411"/>
    <w:rsid w:val="001538CE"/>
    <w:rsid w:val="00155B64"/>
    <w:rsid w:val="00163B4D"/>
    <w:rsid w:val="001648B1"/>
    <w:rsid w:val="00166C3F"/>
    <w:rsid w:val="00166E18"/>
    <w:rsid w:val="00176A89"/>
    <w:rsid w:val="0017735C"/>
    <w:rsid w:val="0018150A"/>
    <w:rsid w:val="001A32E4"/>
    <w:rsid w:val="001A634D"/>
    <w:rsid w:val="001A6DAA"/>
    <w:rsid w:val="001B2536"/>
    <w:rsid w:val="001B36C7"/>
    <w:rsid w:val="001B5DB2"/>
    <w:rsid w:val="001C21FC"/>
    <w:rsid w:val="001D49D3"/>
    <w:rsid w:val="001D6BB4"/>
    <w:rsid w:val="001D7149"/>
    <w:rsid w:val="001E133A"/>
    <w:rsid w:val="001E1812"/>
    <w:rsid w:val="001E5F89"/>
    <w:rsid w:val="001F05E6"/>
    <w:rsid w:val="001F1390"/>
    <w:rsid w:val="001F24BD"/>
    <w:rsid w:val="001F4EA9"/>
    <w:rsid w:val="001F7C55"/>
    <w:rsid w:val="00205D56"/>
    <w:rsid w:val="00207696"/>
    <w:rsid w:val="00213B0D"/>
    <w:rsid w:val="002178E9"/>
    <w:rsid w:val="00217BAD"/>
    <w:rsid w:val="00222311"/>
    <w:rsid w:val="00226574"/>
    <w:rsid w:val="00227EC8"/>
    <w:rsid w:val="00235F5C"/>
    <w:rsid w:val="00240612"/>
    <w:rsid w:val="002418F9"/>
    <w:rsid w:val="00242D78"/>
    <w:rsid w:val="002449A2"/>
    <w:rsid w:val="002473D7"/>
    <w:rsid w:val="002474F6"/>
    <w:rsid w:val="00247912"/>
    <w:rsid w:val="00254B39"/>
    <w:rsid w:val="00254BB1"/>
    <w:rsid w:val="00274EA2"/>
    <w:rsid w:val="00277D27"/>
    <w:rsid w:val="002818F1"/>
    <w:rsid w:val="00283F40"/>
    <w:rsid w:val="002878B6"/>
    <w:rsid w:val="0029288D"/>
    <w:rsid w:val="002938B4"/>
    <w:rsid w:val="00293D66"/>
    <w:rsid w:val="002A2CC8"/>
    <w:rsid w:val="002A4505"/>
    <w:rsid w:val="002A494E"/>
    <w:rsid w:val="002A66F1"/>
    <w:rsid w:val="002B4779"/>
    <w:rsid w:val="002B4C88"/>
    <w:rsid w:val="002B5819"/>
    <w:rsid w:val="002B5C8A"/>
    <w:rsid w:val="002B6F19"/>
    <w:rsid w:val="002C054A"/>
    <w:rsid w:val="002C4B3E"/>
    <w:rsid w:val="002C5484"/>
    <w:rsid w:val="002C585B"/>
    <w:rsid w:val="002D6BBD"/>
    <w:rsid w:val="002E6B2C"/>
    <w:rsid w:val="002F16B3"/>
    <w:rsid w:val="002F49F5"/>
    <w:rsid w:val="002F663D"/>
    <w:rsid w:val="00302A94"/>
    <w:rsid w:val="003056EA"/>
    <w:rsid w:val="0031019C"/>
    <w:rsid w:val="00311450"/>
    <w:rsid w:val="0031529B"/>
    <w:rsid w:val="00316DB8"/>
    <w:rsid w:val="00324A77"/>
    <w:rsid w:val="003260C7"/>
    <w:rsid w:val="003279C2"/>
    <w:rsid w:val="00331E6E"/>
    <w:rsid w:val="003321CA"/>
    <w:rsid w:val="003333C2"/>
    <w:rsid w:val="003409B4"/>
    <w:rsid w:val="00344097"/>
    <w:rsid w:val="0034531D"/>
    <w:rsid w:val="00352717"/>
    <w:rsid w:val="00353CA6"/>
    <w:rsid w:val="00364F42"/>
    <w:rsid w:val="00367EEE"/>
    <w:rsid w:val="003732CD"/>
    <w:rsid w:val="003776AA"/>
    <w:rsid w:val="003819C9"/>
    <w:rsid w:val="00383159"/>
    <w:rsid w:val="00384A3C"/>
    <w:rsid w:val="00386B52"/>
    <w:rsid w:val="00390346"/>
    <w:rsid w:val="00390B0D"/>
    <w:rsid w:val="00392C0E"/>
    <w:rsid w:val="003965E8"/>
    <w:rsid w:val="003A0E1D"/>
    <w:rsid w:val="003A187F"/>
    <w:rsid w:val="003A1EEC"/>
    <w:rsid w:val="003B1538"/>
    <w:rsid w:val="003C1932"/>
    <w:rsid w:val="003D0F92"/>
    <w:rsid w:val="003D36F9"/>
    <w:rsid w:val="003D3DFE"/>
    <w:rsid w:val="003D585E"/>
    <w:rsid w:val="003E294A"/>
    <w:rsid w:val="003E3995"/>
    <w:rsid w:val="003F724F"/>
    <w:rsid w:val="004013E7"/>
    <w:rsid w:val="00402B9C"/>
    <w:rsid w:val="004057FD"/>
    <w:rsid w:val="00406BBF"/>
    <w:rsid w:val="00406DF9"/>
    <w:rsid w:val="004123EB"/>
    <w:rsid w:val="0041410A"/>
    <w:rsid w:val="0042165C"/>
    <w:rsid w:val="00430D0B"/>
    <w:rsid w:val="004349BE"/>
    <w:rsid w:val="0044483F"/>
    <w:rsid w:val="00451D00"/>
    <w:rsid w:val="00451E74"/>
    <w:rsid w:val="0045409D"/>
    <w:rsid w:val="004555C7"/>
    <w:rsid w:val="0045723D"/>
    <w:rsid w:val="004606AD"/>
    <w:rsid w:val="00461D81"/>
    <w:rsid w:val="00462895"/>
    <w:rsid w:val="004645E6"/>
    <w:rsid w:val="004836DD"/>
    <w:rsid w:val="00483D16"/>
    <w:rsid w:val="00491AE4"/>
    <w:rsid w:val="004965D1"/>
    <w:rsid w:val="004A18B9"/>
    <w:rsid w:val="004B1E8D"/>
    <w:rsid w:val="004B3D0B"/>
    <w:rsid w:val="004C4857"/>
    <w:rsid w:val="004C5CC9"/>
    <w:rsid w:val="004C5F4B"/>
    <w:rsid w:val="004C6C09"/>
    <w:rsid w:val="004C7304"/>
    <w:rsid w:val="004D1694"/>
    <w:rsid w:val="004D302D"/>
    <w:rsid w:val="004D4FA1"/>
    <w:rsid w:val="004D683E"/>
    <w:rsid w:val="004D7AA0"/>
    <w:rsid w:val="004D7CA5"/>
    <w:rsid w:val="004E2DAC"/>
    <w:rsid w:val="004E2E2A"/>
    <w:rsid w:val="004E35A1"/>
    <w:rsid w:val="004F6BD4"/>
    <w:rsid w:val="00500769"/>
    <w:rsid w:val="00502683"/>
    <w:rsid w:val="005150EA"/>
    <w:rsid w:val="00521F08"/>
    <w:rsid w:val="00522D50"/>
    <w:rsid w:val="005237B9"/>
    <w:rsid w:val="0052622C"/>
    <w:rsid w:val="00526281"/>
    <w:rsid w:val="00526840"/>
    <w:rsid w:val="0053083D"/>
    <w:rsid w:val="00531BC3"/>
    <w:rsid w:val="005324A5"/>
    <w:rsid w:val="0053377F"/>
    <w:rsid w:val="005371DF"/>
    <w:rsid w:val="005379E6"/>
    <w:rsid w:val="00541A90"/>
    <w:rsid w:val="005437A1"/>
    <w:rsid w:val="00545E13"/>
    <w:rsid w:val="00547EA8"/>
    <w:rsid w:val="005517F1"/>
    <w:rsid w:val="005539ED"/>
    <w:rsid w:val="00557C2E"/>
    <w:rsid w:val="00560500"/>
    <w:rsid w:val="0056195B"/>
    <w:rsid w:val="00561C7F"/>
    <w:rsid w:val="00563C5A"/>
    <w:rsid w:val="005657C6"/>
    <w:rsid w:val="005676E7"/>
    <w:rsid w:val="00567B89"/>
    <w:rsid w:val="005762B9"/>
    <w:rsid w:val="005806C1"/>
    <w:rsid w:val="00583637"/>
    <w:rsid w:val="00585588"/>
    <w:rsid w:val="005915F6"/>
    <w:rsid w:val="00596DDE"/>
    <w:rsid w:val="00597175"/>
    <w:rsid w:val="005A0894"/>
    <w:rsid w:val="005A6511"/>
    <w:rsid w:val="005A7D2D"/>
    <w:rsid w:val="005B0778"/>
    <w:rsid w:val="005B6AD6"/>
    <w:rsid w:val="005C072E"/>
    <w:rsid w:val="005C4F18"/>
    <w:rsid w:val="005C6663"/>
    <w:rsid w:val="005D3C17"/>
    <w:rsid w:val="005D598E"/>
    <w:rsid w:val="005D7A26"/>
    <w:rsid w:val="005E231B"/>
    <w:rsid w:val="005E48BF"/>
    <w:rsid w:val="005E551F"/>
    <w:rsid w:val="005F3A5D"/>
    <w:rsid w:val="005F43CB"/>
    <w:rsid w:val="00600BE5"/>
    <w:rsid w:val="00602C85"/>
    <w:rsid w:val="00612613"/>
    <w:rsid w:val="0061332D"/>
    <w:rsid w:val="00616458"/>
    <w:rsid w:val="0061719B"/>
    <w:rsid w:val="006205E6"/>
    <w:rsid w:val="00623C77"/>
    <w:rsid w:val="006245A9"/>
    <w:rsid w:val="00625981"/>
    <w:rsid w:val="00627F93"/>
    <w:rsid w:val="00633620"/>
    <w:rsid w:val="006338C0"/>
    <w:rsid w:val="00635B41"/>
    <w:rsid w:val="006403BF"/>
    <w:rsid w:val="00641712"/>
    <w:rsid w:val="006418AF"/>
    <w:rsid w:val="006428A1"/>
    <w:rsid w:val="00643041"/>
    <w:rsid w:val="006441E3"/>
    <w:rsid w:val="00644CC7"/>
    <w:rsid w:val="0065003F"/>
    <w:rsid w:val="006526AA"/>
    <w:rsid w:val="00655307"/>
    <w:rsid w:val="00655519"/>
    <w:rsid w:val="00655A59"/>
    <w:rsid w:val="00656829"/>
    <w:rsid w:val="00656D96"/>
    <w:rsid w:val="00656DB7"/>
    <w:rsid w:val="00662579"/>
    <w:rsid w:val="006700A7"/>
    <w:rsid w:val="006707A8"/>
    <w:rsid w:val="006742F5"/>
    <w:rsid w:val="00680E6C"/>
    <w:rsid w:val="006811D3"/>
    <w:rsid w:val="0068221A"/>
    <w:rsid w:val="006859EF"/>
    <w:rsid w:val="006868BE"/>
    <w:rsid w:val="0069402C"/>
    <w:rsid w:val="006961AF"/>
    <w:rsid w:val="00696DF0"/>
    <w:rsid w:val="006A289A"/>
    <w:rsid w:val="006A3A0F"/>
    <w:rsid w:val="006A5A32"/>
    <w:rsid w:val="006A5C97"/>
    <w:rsid w:val="006B0F3A"/>
    <w:rsid w:val="006B7A15"/>
    <w:rsid w:val="006C6B8B"/>
    <w:rsid w:val="006D0F41"/>
    <w:rsid w:val="006D3B2C"/>
    <w:rsid w:val="006D3D86"/>
    <w:rsid w:val="006D7AF1"/>
    <w:rsid w:val="006E00EB"/>
    <w:rsid w:val="006E1EC9"/>
    <w:rsid w:val="006E2CC4"/>
    <w:rsid w:val="006E3E99"/>
    <w:rsid w:val="006E52FC"/>
    <w:rsid w:val="006E7F1C"/>
    <w:rsid w:val="006F263D"/>
    <w:rsid w:val="006F2FF4"/>
    <w:rsid w:val="006F3C03"/>
    <w:rsid w:val="006F6D1B"/>
    <w:rsid w:val="00704AEC"/>
    <w:rsid w:val="00705A91"/>
    <w:rsid w:val="00706A2A"/>
    <w:rsid w:val="0071388E"/>
    <w:rsid w:val="00715973"/>
    <w:rsid w:val="00725CAA"/>
    <w:rsid w:val="00732E0F"/>
    <w:rsid w:val="00735F67"/>
    <w:rsid w:val="007404A4"/>
    <w:rsid w:val="00744116"/>
    <w:rsid w:val="0074418A"/>
    <w:rsid w:val="00745C4C"/>
    <w:rsid w:val="0076130E"/>
    <w:rsid w:val="00765A25"/>
    <w:rsid w:val="007664B1"/>
    <w:rsid w:val="00774743"/>
    <w:rsid w:val="00777767"/>
    <w:rsid w:val="00780781"/>
    <w:rsid w:val="00783FF0"/>
    <w:rsid w:val="0078630E"/>
    <w:rsid w:val="0078695F"/>
    <w:rsid w:val="007922A4"/>
    <w:rsid w:val="0079579E"/>
    <w:rsid w:val="00797A81"/>
    <w:rsid w:val="007A26D8"/>
    <w:rsid w:val="007A2B6F"/>
    <w:rsid w:val="007B17AF"/>
    <w:rsid w:val="007B38C9"/>
    <w:rsid w:val="007B78F7"/>
    <w:rsid w:val="007C15EF"/>
    <w:rsid w:val="007C26C0"/>
    <w:rsid w:val="007C322E"/>
    <w:rsid w:val="007C4B10"/>
    <w:rsid w:val="007D05FB"/>
    <w:rsid w:val="007D1262"/>
    <w:rsid w:val="007D4945"/>
    <w:rsid w:val="007D5550"/>
    <w:rsid w:val="007E125F"/>
    <w:rsid w:val="007E16FB"/>
    <w:rsid w:val="007F124D"/>
    <w:rsid w:val="007F7F48"/>
    <w:rsid w:val="008019B6"/>
    <w:rsid w:val="00802A2B"/>
    <w:rsid w:val="00802E8A"/>
    <w:rsid w:val="00803903"/>
    <w:rsid w:val="0080421B"/>
    <w:rsid w:val="008062AB"/>
    <w:rsid w:val="00810F17"/>
    <w:rsid w:val="00811A9C"/>
    <w:rsid w:val="00811C19"/>
    <w:rsid w:val="00813E09"/>
    <w:rsid w:val="00814DA8"/>
    <w:rsid w:val="00830830"/>
    <w:rsid w:val="00832479"/>
    <w:rsid w:val="00833709"/>
    <w:rsid w:val="0083379F"/>
    <w:rsid w:val="00834D1C"/>
    <w:rsid w:val="00835C47"/>
    <w:rsid w:val="0083675D"/>
    <w:rsid w:val="00841F1B"/>
    <w:rsid w:val="00847EDD"/>
    <w:rsid w:val="00856CA9"/>
    <w:rsid w:val="00860216"/>
    <w:rsid w:val="00860804"/>
    <w:rsid w:val="00862946"/>
    <w:rsid w:val="00862CCF"/>
    <w:rsid w:val="0086336A"/>
    <w:rsid w:val="00871345"/>
    <w:rsid w:val="00871C36"/>
    <w:rsid w:val="00874AA2"/>
    <w:rsid w:val="00875E3E"/>
    <w:rsid w:val="008805A2"/>
    <w:rsid w:val="00881363"/>
    <w:rsid w:val="008814FD"/>
    <w:rsid w:val="00882397"/>
    <w:rsid w:val="0088760E"/>
    <w:rsid w:val="00887D96"/>
    <w:rsid w:val="008907D4"/>
    <w:rsid w:val="00890DE3"/>
    <w:rsid w:val="00891108"/>
    <w:rsid w:val="00895E86"/>
    <w:rsid w:val="00897A4D"/>
    <w:rsid w:val="008A08B4"/>
    <w:rsid w:val="008A2CD5"/>
    <w:rsid w:val="008A6031"/>
    <w:rsid w:val="008A7BC3"/>
    <w:rsid w:val="008B0130"/>
    <w:rsid w:val="008B0942"/>
    <w:rsid w:val="008B5001"/>
    <w:rsid w:val="008C378C"/>
    <w:rsid w:val="008C4E7B"/>
    <w:rsid w:val="008D25C5"/>
    <w:rsid w:val="008D7C9D"/>
    <w:rsid w:val="008E3397"/>
    <w:rsid w:val="008E6691"/>
    <w:rsid w:val="008E7D65"/>
    <w:rsid w:val="008F1CF5"/>
    <w:rsid w:val="008F28D2"/>
    <w:rsid w:val="008F7211"/>
    <w:rsid w:val="00901549"/>
    <w:rsid w:val="009027DF"/>
    <w:rsid w:val="009033F1"/>
    <w:rsid w:val="0090644B"/>
    <w:rsid w:val="009071B7"/>
    <w:rsid w:val="00910904"/>
    <w:rsid w:val="00910BF0"/>
    <w:rsid w:val="0091274D"/>
    <w:rsid w:val="00912E01"/>
    <w:rsid w:val="00913A00"/>
    <w:rsid w:val="0092188A"/>
    <w:rsid w:val="009234FC"/>
    <w:rsid w:val="00925773"/>
    <w:rsid w:val="009323AD"/>
    <w:rsid w:val="00936E86"/>
    <w:rsid w:val="0094088F"/>
    <w:rsid w:val="009421AD"/>
    <w:rsid w:val="0094265C"/>
    <w:rsid w:val="00946D28"/>
    <w:rsid w:val="0095016C"/>
    <w:rsid w:val="00955481"/>
    <w:rsid w:val="00955D3C"/>
    <w:rsid w:val="00957B86"/>
    <w:rsid w:val="00964DAB"/>
    <w:rsid w:val="009677BE"/>
    <w:rsid w:val="00972146"/>
    <w:rsid w:val="00981003"/>
    <w:rsid w:val="00982747"/>
    <w:rsid w:val="009836F7"/>
    <w:rsid w:val="00984A62"/>
    <w:rsid w:val="0099132D"/>
    <w:rsid w:val="0099444B"/>
    <w:rsid w:val="009A1C1C"/>
    <w:rsid w:val="009A4C2D"/>
    <w:rsid w:val="009A5C4B"/>
    <w:rsid w:val="009B2C11"/>
    <w:rsid w:val="009C00DE"/>
    <w:rsid w:val="009C1502"/>
    <w:rsid w:val="009C3C39"/>
    <w:rsid w:val="009C4156"/>
    <w:rsid w:val="009D1E89"/>
    <w:rsid w:val="009D2075"/>
    <w:rsid w:val="009D21B4"/>
    <w:rsid w:val="009D23C9"/>
    <w:rsid w:val="009D27C2"/>
    <w:rsid w:val="009D2ACA"/>
    <w:rsid w:val="009D32B5"/>
    <w:rsid w:val="009E0EF6"/>
    <w:rsid w:val="009E1B80"/>
    <w:rsid w:val="009E4E81"/>
    <w:rsid w:val="009E6659"/>
    <w:rsid w:val="009E77E5"/>
    <w:rsid w:val="009E7BFC"/>
    <w:rsid w:val="009E7E60"/>
    <w:rsid w:val="009F1C78"/>
    <w:rsid w:val="009F71CC"/>
    <w:rsid w:val="00A01CCC"/>
    <w:rsid w:val="00A049C8"/>
    <w:rsid w:val="00A12EB8"/>
    <w:rsid w:val="00A14A72"/>
    <w:rsid w:val="00A16EDA"/>
    <w:rsid w:val="00A22091"/>
    <w:rsid w:val="00A22532"/>
    <w:rsid w:val="00A266E1"/>
    <w:rsid w:val="00A301E9"/>
    <w:rsid w:val="00A35389"/>
    <w:rsid w:val="00A353A9"/>
    <w:rsid w:val="00A405A6"/>
    <w:rsid w:val="00A40BBD"/>
    <w:rsid w:val="00A41B9F"/>
    <w:rsid w:val="00A440C1"/>
    <w:rsid w:val="00A52AA0"/>
    <w:rsid w:val="00A55C2F"/>
    <w:rsid w:val="00A56200"/>
    <w:rsid w:val="00A5735C"/>
    <w:rsid w:val="00A6300A"/>
    <w:rsid w:val="00A6475D"/>
    <w:rsid w:val="00A70D31"/>
    <w:rsid w:val="00A76CDC"/>
    <w:rsid w:val="00A82A1A"/>
    <w:rsid w:val="00A83B33"/>
    <w:rsid w:val="00A96668"/>
    <w:rsid w:val="00A974DD"/>
    <w:rsid w:val="00AA7F69"/>
    <w:rsid w:val="00AB0BC0"/>
    <w:rsid w:val="00AC1B35"/>
    <w:rsid w:val="00AC3879"/>
    <w:rsid w:val="00AC5F24"/>
    <w:rsid w:val="00AD0035"/>
    <w:rsid w:val="00AD4265"/>
    <w:rsid w:val="00AD6551"/>
    <w:rsid w:val="00AE617E"/>
    <w:rsid w:val="00AE735C"/>
    <w:rsid w:val="00AF0A79"/>
    <w:rsid w:val="00AF1900"/>
    <w:rsid w:val="00AF2561"/>
    <w:rsid w:val="00AF5DD3"/>
    <w:rsid w:val="00AF61BD"/>
    <w:rsid w:val="00AF6963"/>
    <w:rsid w:val="00B02811"/>
    <w:rsid w:val="00B02DFE"/>
    <w:rsid w:val="00B03962"/>
    <w:rsid w:val="00B045E4"/>
    <w:rsid w:val="00B11B09"/>
    <w:rsid w:val="00B11DD1"/>
    <w:rsid w:val="00B12733"/>
    <w:rsid w:val="00B12B18"/>
    <w:rsid w:val="00B13599"/>
    <w:rsid w:val="00B20682"/>
    <w:rsid w:val="00B21C0C"/>
    <w:rsid w:val="00B21F37"/>
    <w:rsid w:val="00B24092"/>
    <w:rsid w:val="00B3011E"/>
    <w:rsid w:val="00B3240D"/>
    <w:rsid w:val="00B3251A"/>
    <w:rsid w:val="00B345B4"/>
    <w:rsid w:val="00B37C9F"/>
    <w:rsid w:val="00B405C1"/>
    <w:rsid w:val="00B4143A"/>
    <w:rsid w:val="00B421C9"/>
    <w:rsid w:val="00B4288C"/>
    <w:rsid w:val="00B45233"/>
    <w:rsid w:val="00B50211"/>
    <w:rsid w:val="00B53569"/>
    <w:rsid w:val="00B54775"/>
    <w:rsid w:val="00B56029"/>
    <w:rsid w:val="00B65A83"/>
    <w:rsid w:val="00B6682D"/>
    <w:rsid w:val="00B706E8"/>
    <w:rsid w:val="00B70B4C"/>
    <w:rsid w:val="00B72269"/>
    <w:rsid w:val="00B73E35"/>
    <w:rsid w:val="00B773C4"/>
    <w:rsid w:val="00B82150"/>
    <w:rsid w:val="00B83666"/>
    <w:rsid w:val="00B8386E"/>
    <w:rsid w:val="00B8625E"/>
    <w:rsid w:val="00B9191C"/>
    <w:rsid w:val="00B922D6"/>
    <w:rsid w:val="00B96D5B"/>
    <w:rsid w:val="00B96F10"/>
    <w:rsid w:val="00BA0D64"/>
    <w:rsid w:val="00BA4B02"/>
    <w:rsid w:val="00BA5DDA"/>
    <w:rsid w:val="00BA67EE"/>
    <w:rsid w:val="00BB0361"/>
    <w:rsid w:val="00BB0988"/>
    <w:rsid w:val="00BB2EC5"/>
    <w:rsid w:val="00BB35B5"/>
    <w:rsid w:val="00BC3464"/>
    <w:rsid w:val="00BC390B"/>
    <w:rsid w:val="00BD15EE"/>
    <w:rsid w:val="00BD26B0"/>
    <w:rsid w:val="00BD326D"/>
    <w:rsid w:val="00BD397C"/>
    <w:rsid w:val="00BE49B5"/>
    <w:rsid w:val="00BF32F1"/>
    <w:rsid w:val="00C048AB"/>
    <w:rsid w:val="00C0494C"/>
    <w:rsid w:val="00C079B2"/>
    <w:rsid w:val="00C12B3C"/>
    <w:rsid w:val="00C17B17"/>
    <w:rsid w:val="00C24512"/>
    <w:rsid w:val="00C30783"/>
    <w:rsid w:val="00C32D62"/>
    <w:rsid w:val="00C34576"/>
    <w:rsid w:val="00C37E14"/>
    <w:rsid w:val="00C449CC"/>
    <w:rsid w:val="00C5201B"/>
    <w:rsid w:val="00C53B7E"/>
    <w:rsid w:val="00C544E7"/>
    <w:rsid w:val="00C549E1"/>
    <w:rsid w:val="00C62466"/>
    <w:rsid w:val="00C64B3E"/>
    <w:rsid w:val="00C67224"/>
    <w:rsid w:val="00C70081"/>
    <w:rsid w:val="00C714DA"/>
    <w:rsid w:val="00C73346"/>
    <w:rsid w:val="00C73530"/>
    <w:rsid w:val="00C775E6"/>
    <w:rsid w:val="00C81DC8"/>
    <w:rsid w:val="00C826FB"/>
    <w:rsid w:val="00C944AA"/>
    <w:rsid w:val="00C95685"/>
    <w:rsid w:val="00C96673"/>
    <w:rsid w:val="00CA55CE"/>
    <w:rsid w:val="00CA597E"/>
    <w:rsid w:val="00CA5A05"/>
    <w:rsid w:val="00CA7EFC"/>
    <w:rsid w:val="00CB0775"/>
    <w:rsid w:val="00CB3676"/>
    <w:rsid w:val="00CB56D7"/>
    <w:rsid w:val="00CB62F6"/>
    <w:rsid w:val="00CB7112"/>
    <w:rsid w:val="00CB7E30"/>
    <w:rsid w:val="00CC2ADE"/>
    <w:rsid w:val="00CC54DB"/>
    <w:rsid w:val="00CD0F1B"/>
    <w:rsid w:val="00CD206A"/>
    <w:rsid w:val="00CD66D3"/>
    <w:rsid w:val="00CD7204"/>
    <w:rsid w:val="00CD7382"/>
    <w:rsid w:val="00CE72A4"/>
    <w:rsid w:val="00CF7B41"/>
    <w:rsid w:val="00CF7F25"/>
    <w:rsid w:val="00D01AA1"/>
    <w:rsid w:val="00D12077"/>
    <w:rsid w:val="00D12C6D"/>
    <w:rsid w:val="00D131F9"/>
    <w:rsid w:val="00D218B7"/>
    <w:rsid w:val="00D21E0D"/>
    <w:rsid w:val="00D25ADB"/>
    <w:rsid w:val="00D2684A"/>
    <w:rsid w:val="00D30795"/>
    <w:rsid w:val="00D33EDD"/>
    <w:rsid w:val="00D34E04"/>
    <w:rsid w:val="00D373EA"/>
    <w:rsid w:val="00D4019D"/>
    <w:rsid w:val="00D40DC5"/>
    <w:rsid w:val="00D427B1"/>
    <w:rsid w:val="00D42A62"/>
    <w:rsid w:val="00D45095"/>
    <w:rsid w:val="00D5002E"/>
    <w:rsid w:val="00D52825"/>
    <w:rsid w:val="00D53158"/>
    <w:rsid w:val="00D53233"/>
    <w:rsid w:val="00D60835"/>
    <w:rsid w:val="00D6214C"/>
    <w:rsid w:val="00D72940"/>
    <w:rsid w:val="00D72C2D"/>
    <w:rsid w:val="00D75184"/>
    <w:rsid w:val="00D8094D"/>
    <w:rsid w:val="00D81456"/>
    <w:rsid w:val="00D85D87"/>
    <w:rsid w:val="00D85DD2"/>
    <w:rsid w:val="00D91D99"/>
    <w:rsid w:val="00DA027A"/>
    <w:rsid w:val="00DA1598"/>
    <w:rsid w:val="00DA64B8"/>
    <w:rsid w:val="00DB0E4A"/>
    <w:rsid w:val="00DB3E97"/>
    <w:rsid w:val="00DB4664"/>
    <w:rsid w:val="00DC0443"/>
    <w:rsid w:val="00DC3356"/>
    <w:rsid w:val="00DC48B1"/>
    <w:rsid w:val="00DC54FC"/>
    <w:rsid w:val="00DC55EC"/>
    <w:rsid w:val="00DC5D66"/>
    <w:rsid w:val="00DD54CE"/>
    <w:rsid w:val="00DD5DFD"/>
    <w:rsid w:val="00DD6214"/>
    <w:rsid w:val="00DE0B18"/>
    <w:rsid w:val="00DE3DE3"/>
    <w:rsid w:val="00DE4DCC"/>
    <w:rsid w:val="00DF1CC9"/>
    <w:rsid w:val="00DF3740"/>
    <w:rsid w:val="00E063D8"/>
    <w:rsid w:val="00E06DE8"/>
    <w:rsid w:val="00E10E03"/>
    <w:rsid w:val="00E15D03"/>
    <w:rsid w:val="00E201A4"/>
    <w:rsid w:val="00E204BE"/>
    <w:rsid w:val="00E209BF"/>
    <w:rsid w:val="00E21E5D"/>
    <w:rsid w:val="00E25C3B"/>
    <w:rsid w:val="00E3016B"/>
    <w:rsid w:val="00E33697"/>
    <w:rsid w:val="00E52129"/>
    <w:rsid w:val="00E578AE"/>
    <w:rsid w:val="00E67FD0"/>
    <w:rsid w:val="00E71D3D"/>
    <w:rsid w:val="00E72B00"/>
    <w:rsid w:val="00E757AB"/>
    <w:rsid w:val="00E76476"/>
    <w:rsid w:val="00E82D3D"/>
    <w:rsid w:val="00E94450"/>
    <w:rsid w:val="00E949EC"/>
    <w:rsid w:val="00E965AD"/>
    <w:rsid w:val="00E97E8A"/>
    <w:rsid w:val="00EB2BDA"/>
    <w:rsid w:val="00EB2EF0"/>
    <w:rsid w:val="00EB3E77"/>
    <w:rsid w:val="00EB5A26"/>
    <w:rsid w:val="00EC19BC"/>
    <w:rsid w:val="00EC3DDA"/>
    <w:rsid w:val="00EE2294"/>
    <w:rsid w:val="00EE48FD"/>
    <w:rsid w:val="00EE4A7B"/>
    <w:rsid w:val="00EE54A4"/>
    <w:rsid w:val="00F0028C"/>
    <w:rsid w:val="00F005D6"/>
    <w:rsid w:val="00F00A80"/>
    <w:rsid w:val="00F029B8"/>
    <w:rsid w:val="00F04A6F"/>
    <w:rsid w:val="00F06D58"/>
    <w:rsid w:val="00F10336"/>
    <w:rsid w:val="00F15363"/>
    <w:rsid w:val="00F1539A"/>
    <w:rsid w:val="00F15CB1"/>
    <w:rsid w:val="00F163BC"/>
    <w:rsid w:val="00F2047D"/>
    <w:rsid w:val="00F20AB6"/>
    <w:rsid w:val="00F26199"/>
    <w:rsid w:val="00F27749"/>
    <w:rsid w:val="00F31799"/>
    <w:rsid w:val="00F33024"/>
    <w:rsid w:val="00F33B69"/>
    <w:rsid w:val="00F41ED9"/>
    <w:rsid w:val="00F50E77"/>
    <w:rsid w:val="00F51110"/>
    <w:rsid w:val="00F5582A"/>
    <w:rsid w:val="00F707EB"/>
    <w:rsid w:val="00F740F0"/>
    <w:rsid w:val="00F77531"/>
    <w:rsid w:val="00F830EE"/>
    <w:rsid w:val="00F841AF"/>
    <w:rsid w:val="00F842C1"/>
    <w:rsid w:val="00F87BA5"/>
    <w:rsid w:val="00F9410A"/>
    <w:rsid w:val="00FA5959"/>
    <w:rsid w:val="00FA6DBD"/>
    <w:rsid w:val="00FB2D4B"/>
    <w:rsid w:val="00FB2D8C"/>
    <w:rsid w:val="00FB5E3A"/>
    <w:rsid w:val="00FB7225"/>
    <w:rsid w:val="00FC1154"/>
    <w:rsid w:val="00FC1FCA"/>
    <w:rsid w:val="00FC2748"/>
    <w:rsid w:val="00FC3450"/>
    <w:rsid w:val="00FD0A9B"/>
    <w:rsid w:val="00FD18B2"/>
    <w:rsid w:val="00FD1D98"/>
    <w:rsid w:val="00FD26FA"/>
    <w:rsid w:val="00FD3410"/>
    <w:rsid w:val="00FD66A1"/>
    <w:rsid w:val="00FD68F0"/>
    <w:rsid w:val="00FE2497"/>
    <w:rsid w:val="00FE4CF7"/>
    <w:rsid w:val="00FE5683"/>
    <w:rsid w:val="00FE7A03"/>
    <w:rsid w:val="00FF332E"/>
    <w:rsid w:val="00FF7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21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4BB1"/>
    <w:pPr>
      <w:spacing w:after="0" w:line="283" w:lineRule="atLeast"/>
    </w:pPr>
    <w:rPr>
      <w:sz w:val="20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B4C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3366" w:themeColor="tex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743"/>
  </w:style>
  <w:style w:type="paragraph" w:styleId="Pidipagina">
    <w:name w:val="footer"/>
    <w:basedOn w:val="Normale"/>
    <w:link w:val="Pidipagina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7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C6246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2B4C88"/>
    <w:pPr>
      <w:keepNext/>
      <w:keepLines/>
      <w:widowControl w:val="0"/>
      <w:numPr>
        <w:numId w:val="1"/>
      </w:numPr>
      <w:contextualSpacing/>
    </w:pPr>
    <w:rPr>
      <w:color w:val="003366" w:themeColor="text1"/>
    </w:rPr>
  </w:style>
  <w:style w:type="paragraph" w:customStyle="1" w:styleId="Einleitung">
    <w:name w:val="Einleitung"/>
    <w:basedOn w:val="Normale"/>
    <w:uiPriority w:val="3"/>
    <w:qFormat/>
    <w:rsid w:val="002B4C88"/>
    <w:rPr>
      <w:color w:val="003366" w:themeColor="tex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B4C88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Testosegnaposto">
    <w:name w:val="Placeholder Text"/>
    <w:basedOn w:val="Carpredefinitoparagrafo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itolo1"/>
    <w:next w:val="Normale"/>
    <w:link w:val="HauptberschriftZchn"/>
    <w:uiPriority w:val="1"/>
    <w:qFormat/>
    <w:rsid w:val="002B4C88"/>
  </w:style>
  <w:style w:type="character" w:customStyle="1" w:styleId="HauptberschriftZchn">
    <w:name w:val="Hauptüberschrift Zchn"/>
    <w:basedOn w:val="Titolo1Carattere"/>
    <w:link w:val="Hauptberschrift"/>
    <w:uiPriority w:val="1"/>
    <w:rsid w:val="00331E6E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customStyle="1" w:styleId="Kapitelberschrift">
    <w:name w:val="Kapitelüberschrift"/>
    <w:basedOn w:val="Titolo2"/>
    <w:next w:val="Normale"/>
    <w:link w:val="KapitelberschriftZchn"/>
    <w:uiPriority w:val="1"/>
    <w:qFormat/>
    <w:rsid w:val="00B9191C"/>
    <w:pPr>
      <w:spacing w:before="0"/>
    </w:pPr>
  </w:style>
  <w:style w:type="character" w:customStyle="1" w:styleId="KapitelberschriftZchn">
    <w:name w:val="Kapitelüberschrift Zchn"/>
    <w:basedOn w:val="Titolo1Carattere"/>
    <w:link w:val="Kapitelberschrift"/>
    <w:uiPriority w:val="1"/>
    <w:rsid w:val="00B9191C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Collegamentoipertestuale">
    <w:name w:val="Hyperlink"/>
    <w:basedOn w:val="Carpredefinitoparagrafo"/>
    <w:uiPriority w:val="99"/>
    <w:semiHidden/>
    <w:rsid w:val="00086A3C"/>
    <w:rPr>
      <w:color w:val="auto"/>
      <w:u w:val="none"/>
    </w:rPr>
  </w:style>
  <w:style w:type="table" w:styleId="Grigliatabella">
    <w:name w:val="Table Grid"/>
    <w:basedOn w:val="Tabellanormale"/>
    <w:uiPriority w:val="59"/>
    <w:rsid w:val="00B6682D"/>
    <w:pPr>
      <w:spacing w:after="0" w:line="240" w:lineRule="auto"/>
      <w:jc w:val="center"/>
    </w:pPr>
    <w:rPr>
      <w:sz w:val="20"/>
    </w:rPr>
    <w:tblPr>
      <w:tblStyleRowBandSize w:val="1"/>
      <w:tblStyleColBandSize w:val="1"/>
      <w:tblInd w:w="0" w:type="dxa"/>
      <w:tblBorders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color w:val="003366" w:themeColor="text1"/>
      </w:rPr>
    </w:tblStylePr>
    <w:tblStylePr w:type="lastRow">
      <w:rPr>
        <w:b/>
      </w:rPr>
    </w:tblStylePr>
    <w:tblStylePr w:type="band2Vert">
      <w:tblPr/>
      <w:tcPr>
        <w:shd w:val="clear" w:color="auto" w:fill="FFC166" w:themeFill="accent1" w:themeFillTint="99"/>
      </w:tcPr>
    </w:tblStylePr>
    <w:tblStylePr w:type="band1Horz">
      <w:tblPr/>
      <w:tcPr>
        <w:shd w:val="clear" w:color="auto" w:fill="FFC166" w:themeFill="accent1" w:themeFillTint="99"/>
      </w:tcPr>
    </w:tblStylePr>
  </w:style>
  <w:style w:type="paragraph" w:customStyle="1" w:styleId="Ergnzungberschrift">
    <w:name w:val="Ergänzung Überschrift"/>
    <w:basedOn w:val="Sottotitolo"/>
    <w:next w:val="Hauptberschrift"/>
    <w:link w:val="ErgnzungberschriftZchn"/>
    <w:uiPriority w:val="2"/>
    <w:qFormat/>
    <w:rsid w:val="00331E6E"/>
  </w:style>
  <w:style w:type="character" w:customStyle="1" w:styleId="ErgnzungberschriftZchn">
    <w:name w:val="Ergänzung Überschrift Zchn"/>
    <w:basedOn w:val="SottotitoloCarattere"/>
    <w:link w:val="Ergnzungberschrift"/>
    <w:uiPriority w:val="2"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customStyle="1" w:styleId="Nummerierung">
    <w:name w:val="Nummerierung"/>
    <w:basedOn w:val="Paragrafoelenco"/>
    <w:uiPriority w:val="20"/>
    <w:qFormat/>
    <w:rsid w:val="00254BB1"/>
    <w:pPr>
      <w:numPr>
        <w:numId w:val="2"/>
      </w:numPr>
      <w:ind w:left="227" w:hanging="227"/>
    </w:pPr>
    <w:rPr>
      <w:color w:val="auto"/>
    </w:rPr>
  </w:style>
  <w:style w:type="paragraph" w:customStyle="1" w:styleId="PRH2">
    <w:name w:val="PR_H2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Theme="minorHAnsi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val="en-GB" w:eastAsia="en-GB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44CC7"/>
    <w:rPr>
      <w:rFonts w:ascii="Times New Roman" w:hAnsi="Times New Roman" w:cs="Times New Roman"/>
      <w:sz w:val="20"/>
      <w:szCs w:val="20"/>
      <w:lang w:val="en-GB" w:eastAsia="en-GB"/>
    </w:rPr>
  </w:style>
  <w:style w:type="character" w:styleId="Rimandonotadichiusura">
    <w:name w:val="endnote reference"/>
    <w:basedOn w:val="Carpredefinitoparagrafo"/>
    <w:unhideWhenUsed/>
    <w:rsid w:val="00644CC7"/>
    <w:rPr>
      <w:vertAlign w:val="superscript"/>
    </w:rPr>
  </w:style>
  <w:style w:type="character" w:styleId="Rimandocommento">
    <w:name w:val="annotation reference"/>
    <w:basedOn w:val="Carpredefinitoparagrafo"/>
    <w:uiPriority w:val="99"/>
    <w:unhideWhenUsed/>
    <w:rsid w:val="00644C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44CC7"/>
    <w:pPr>
      <w:spacing w:line="240" w:lineRule="auto"/>
    </w:pPr>
    <w:rPr>
      <w:rFonts w:ascii="Arial" w:eastAsia="MS Mincho" w:hAnsi="Arial" w:cs="Arial"/>
      <w:szCs w:val="20"/>
      <w:lang w:val="en-GB" w:eastAsia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44CC7"/>
    <w:rPr>
      <w:rFonts w:ascii="Arial" w:eastAsia="MS Mincho" w:hAnsi="Arial" w:cs="Arial"/>
      <w:sz w:val="20"/>
      <w:szCs w:val="20"/>
      <w:lang w:val="en-GB" w:eastAsia="en-GB"/>
    </w:rPr>
  </w:style>
  <w:style w:type="paragraph" w:styleId="Nessunaspaziatura">
    <w:name w:val="No Spacing"/>
    <w:uiPriority w:val="1"/>
    <w:qFormat/>
    <w:rsid w:val="000F32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F3211"/>
    <w:pPr>
      <w:widowControl w:val="0"/>
      <w:autoSpaceDE w:val="0"/>
      <w:autoSpaceDN w:val="0"/>
      <w:adjustRightInd w:val="0"/>
      <w:spacing w:after="0" w:line="240" w:lineRule="auto"/>
    </w:pPr>
    <w:rPr>
      <w:rFonts w:ascii="BISans" w:eastAsia="Times New Roman" w:hAnsi="BISans" w:cs="BISans"/>
      <w:color w:val="000000"/>
      <w:sz w:val="24"/>
      <w:szCs w:val="24"/>
      <w:lang w:val="en-US"/>
    </w:rPr>
  </w:style>
  <w:style w:type="paragraph" w:styleId="NormaleWeb">
    <w:name w:val="Normal (Web)"/>
    <w:basedOn w:val="Normale"/>
    <w:uiPriority w:val="99"/>
    <w:unhideWhenUsed/>
    <w:rsid w:val="000F3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0F3211"/>
    <w:rPr>
      <w:color w:val="003366" w:themeColor="text1"/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33B69"/>
    <w:rPr>
      <w:rFonts w:asciiTheme="minorHAnsi" w:eastAsiaTheme="minorHAnsi" w:hAnsiTheme="minorHAnsi" w:cstheme="minorBidi"/>
      <w:b/>
      <w:bCs/>
      <w:lang w:val="de-DE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33B69"/>
    <w:rPr>
      <w:rFonts w:ascii="Arial" w:eastAsia="MS Mincho" w:hAnsi="Arial" w:cs="Arial"/>
      <w:b/>
      <w:bCs/>
      <w:sz w:val="20"/>
      <w:szCs w:val="20"/>
      <w:lang w:val="en-GB" w:eastAsia="en-GB"/>
    </w:rPr>
  </w:style>
  <w:style w:type="character" w:customStyle="1" w:styleId="A17">
    <w:name w:val="A17"/>
    <w:uiPriority w:val="99"/>
    <w:rsid w:val="009E6659"/>
    <w:rPr>
      <w:rFonts w:ascii="HelveticaNeueLT Std" w:hAnsi="HelveticaNeueLT Std" w:cs="HelveticaNeueLT Std" w:hint="default"/>
      <w:color w:val="57585A"/>
      <w:sz w:val="14"/>
      <w:szCs w:val="14"/>
    </w:rPr>
  </w:style>
  <w:style w:type="character" w:customStyle="1" w:styleId="A18">
    <w:name w:val="A18"/>
    <w:uiPriority w:val="99"/>
    <w:rsid w:val="009E6659"/>
    <w:rPr>
      <w:rFonts w:ascii="HelveticaNeueLT Std" w:hAnsi="HelveticaNeueLT Std" w:cs="HelveticaNeueLT Std" w:hint="default"/>
      <w:color w:val="57585A"/>
      <w:sz w:val="8"/>
      <w:szCs w:val="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49EC"/>
    <w:pPr>
      <w:spacing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49E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949EC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E949EC"/>
  </w:style>
  <w:style w:type="character" w:customStyle="1" w:styleId="slug-pub-date3">
    <w:name w:val="slug-pub-date3"/>
    <w:basedOn w:val="Carpredefinitoparagrafo"/>
    <w:rsid w:val="000B1A2B"/>
    <w:rPr>
      <w:b/>
      <w:bCs/>
    </w:rPr>
  </w:style>
  <w:style w:type="character" w:customStyle="1" w:styleId="slug-vol2">
    <w:name w:val="slug-vol2"/>
    <w:basedOn w:val="Carpredefinitoparagrafo"/>
    <w:rsid w:val="000B1A2B"/>
  </w:style>
  <w:style w:type="character" w:customStyle="1" w:styleId="slug-pages3">
    <w:name w:val="slug-pages3"/>
    <w:basedOn w:val="Carpredefinitoparagrafo"/>
    <w:rsid w:val="000B1A2B"/>
    <w:rPr>
      <w:b/>
      <w:bCs/>
    </w:rPr>
  </w:style>
  <w:style w:type="paragraph" w:customStyle="1" w:styleId="Pa2">
    <w:name w:val="Pa2"/>
    <w:basedOn w:val="Normale"/>
    <w:next w:val="Normale"/>
    <w:uiPriority w:val="99"/>
    <w:rsid w:val="000B1A2B"/>
    <w:pPr>
      <w:autoSpaceDE w:val="0"/>
      <w:autoSpaceDN w:val="0"/>
      <w:adjustRightInd w:val="0"/>
      <w:spacing w:line="241" w:lineRule="atLeast"/>
    </w:pPr>
    <w:rPr>
      <w:rFonts w:ascii="HelveticaNeueLT Std" w:eastAsia="BISans" w:hAnsi="HelveticaNeueLT Std" w:cs="Tahoma"/>
      <w:sz w:val="24"/>
      <w:szCs w:val="24"/>
      <w:lang w:val="en-GB" w:eastAsia="en-GB"/>
    </w:rPr>
  </w:style>
  <w:style w:type="paragraph" w:styleId="Corpodeltesto2">
    <w:name w:val="Body Text 2"/>
    <w:basedOn w:val="Normale"/>
    <w:link w:val="Corpodeltesto2Carattere"/>
    <w:semiHidden/>
    <w:unhideWhenUsed/>
    <w:rsid w:val="000229E8"/>
    <w:pPr>
      <w:spacing w:line="240" w:lineRule="auto"/>
      <w:ind w:right="567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0229E8"/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character" w:customStyle="1" w:styleId="number">
    <w:name w:val="number"/>
    <w:basedOn w:val="Carpredefinitoparagrafo"/>
    <w:rsid w:val="00141D29"/>
  </w:style>
  <w:style w:type="character" w:customStyle="1" w:styleId="Header1">
    <w:name w:val="Header1"/>
    <w:basedOn w:val="Carpredefinitoparagrafo"/>
    <w:rsid w:val="00141D29"/>
  </w:style>
  <w:style w:type="paragraph" w:customStyle="1" w:styleId="name">
    <w:name w:val="name"/>
    <w:basedOn w:val="Normale"/>
    <w:rsid w:val="00141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ddress">
    <w:name w:val="address"/>
    <w:basedOn w:val="Normale"/>
    <w:rsid w:val="00141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nfasicorsivo">
    <w:name w:val="Emphasis"/>
    <w:basedOn w:val="Carpredefinitoparagrafo"/>
    <w:uiPriority w:val="20"/>
    <w:qFormat/>
    <w:rsid w:val="00897A4D"/>
    <w:rPr>
      <w:i/>
      <w:iCs/>
    </w:rPr>
  </w:style>
  <w:style w:type="character" w:styleId="Enfasigrassetto">
    <w:name w:val="Strong"/>
    <w:basedOn w:val="Carpredefinitoparagrafo"/>
    <w:uiPriority w:val="22"/>
    <w:qFormat/>
    <w:rsid w:val="002A2CC8"/>
    <w:rPr>
      <w:b/>
      <w:bCs/>
    </w:rPr>
  </w:style>
  <w:style w:type="paragraph" w:styleId="Revisione">
    <w:name w:val="Revision"/>
    <w:hidden/>
    <w:uiPriority w:val="99"/>
    <w:semiHidden/>
    <w:rsid w:val="00AD6551"/>
    <w:pPr>
      <w:spacing w:after="0" w:line="240" w:lineRule="auto"/>
    </w:pPr>
    <w:rPr>
      <w:sz w:val="20"/>
    </w:rPr>
  </w:style>
  <w:style w:type="character" w:customStyle="1" w:styleId="ColorfulList-Accent1Char">
    <w:name w:val="Colorful List - Accent 1 Char"/>
    <w:link w:val="Elencoacolori-Colore1"/>
    <w:uiPriority w:val="34"/>
    <w:locked/>
    <w:rsid w:val="009E0EF6"/>
    <w:rPr>
      <w:color w:val="003366"/>
      <w:szCs w:val="22"/>
    </w:rPr>
  </w:style>
  <w:style w:type="table" w:styleId="Elencoacolori-Colore1">
    <w:name w:val="Colorful List Accent 1"/>
    <w:basedOn w:val="Tabellanormale"/>
    <w:link w:val="ColorfulList-Accent1Char"/>
    <w:uiPriority w:val="34"/>
    <w:rsid w:val="009E0EF6"/>
    <w:pPr>
      <w:spacing w:after="0" w:line="240" w:lineRule="auto"/>
    </w:pPr>
    <w:rPr>
      <w:color w:val="003366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5E6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tblPr/>
      <w:tcPr>
        <w:tcBorders>
          <w:top w:val="single" w:sz="12" w:space="0" w:color="003366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C0" w:themeFill="accent1" w:themeFillTint="3F"/>
      </w:tcPr>
    </w:tblStylePr>
    <w:tblStylePr w:type="band1Horz">
      <w:tblPr/>
      <w:tcPr>
        <w:shd w:val="clear" w:color="auto" w:fill="FFEACC" w:themeFill="accent1" w:themeFillTint="33"/>
      </w:tcPr>
    </w:tblStylePr>
  </w:style>
  <w:style w:type="paragraph" w:customStyle="1" w:styleId="last">
    <w:name w:val="last"/>
    <w:basedOn w:val="Normale"/>
    <w:rsid w:val="000C3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21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4BB1"/>
    <w:pPr>
      <w:spacing w:after="0" w:line="283" w:lineRule="atLeast"/>
    </w:pPr>
    <w:rPr>
      <w:sz w:val="20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B4C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3366" w:themeColor="tex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743"/>
  </w:style>
  <w:style w:type="paragraph" w:styleId="Pidipagina">
    <w:name w:val="footer"/>
    <w:basedOn w:val="Normale"/>
    <w:link w:val="Pidipagina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7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C6246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2B4C88"/>
    <w:pPr>
      <w:keepNext/>
      <w:keepLines/>
      <w:widowControl w:val="0"/>
      <w:numPr>
        <w:numId w:val="1"/>
      </w:numPr>
      <w:contextualSpacing/>
    </w:pPr>
    <w:rPr>
      <w:color w:val="003366" w:themeColor="text1"/>
    </w:rPr>
  </w:style>
  <w:style w:type="paragraph" w:customStyle="1" w:styleId="Einleitung">
    <w:name w:val="Einleitung"/>
    <w:basedOn w:val="Normale"/>
    <w:uiPriority w:val="3"/>
    <w:qFormat/>
    <w:rsid w:val="002B4C88"/>
    <w:rPr>
      <w:color w:val="003366" w:themeColor="tex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B4C88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Testosegnaposto">
    <w:name w:val="Placeholder Text"/>
    <w:basedOn w:val="Carpredefinitoparagrafo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itolo1"/>
    <w:next w:val="Normale"/>
    <w:link w:val="HauptberschriftZchn"/>
    <w:uiPriority w:val="1"/>
    <w:qFormat/>
    <w:rsid w:val="002B4C88"/>
  </w:style>
  <w:style w:type="character" w:customStyle="1" w:styleId="HauptberschriftZchn">
    <w:name w:val="Hauptüberschrift Zchn"/>
    <w:basedOn w:val="Titolo1Carattere"/>
    <w:link w:val="Hauptberschrift"/>
    <w:uiPriority w:val="1"/>
    <w:rsid w:val="00331E6E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customStyle="1" w:styleId="Kapitelberschrift">
    <w:name w:val="Kapitelüberschrift"/>
    <w:basedOn w:val="Titolo2"/>
    <w:next w:val="Normale"/>
    <w:link w:val="KapitelberschriftZchn"/>
    <w:uiPriority w:val="1"/>
    <w:qFormat/>
    <w:rsid w:val="00B9191C"/>
    <w:pPr>
      <w:spacing w:before="0"/>
    </w:pPr>
  </w:style>
  <w:style w:type="character" w:customStyle="1" w:styleId="KapitelberschriftZchn">
    <w:name w:val="Kapitelüberschrift Zchn"/>
    <w:basedOn w:val="Titolo1Carattere"/>
    <w:link w:val="Kapitelberschrift"/>
    <w:uiPriority w:val="1"/>
    <w:rsid w:val="00B9191C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Collegamentoipertestuale">
    <w:name w:val="Hyperlink"/>
    <w:basedOn w:val="Carpredefinitoparagrafo"/>
    <w:uiPriority w:val="99"/>
    <w:semiHidden/>
    <w:rsid w:val="00086A3C"/>
    <w:rPr>
      <w:color w:val="auto"/>
      <w:u w:val="none"/>
    </w:rPr>
  </w:style>
  <w:style w:type="table" w:styleId="Grigliatabella">
    <w:name w:val="Table Grid"/>
    <w:basedOn w:val="Tabellanormale"/>
    <w:uiPriority w:val="59"/>
    <w:rsid w:val="00B6682D"/>
    <w:pPr>
      <w:spacing w:after="0" w:line="240" w:lineRule="auto"/>
      <w:jc w:val="center"/>
    </w:pPr>
    <w:rPr>
      <w:sz w:val="20"/>
    </w:rPr>
    <w:tblPr>
      <w:tblStyleRowBandSize w:val="1"/>
      <w:tblStyleColBandSize w:val="1"/>
      <w:tblBorders>
        <w:insideH w:val="single" w:sz="4" w:space="0" w:color="auto"/>
      </w:tblBorders>
    </w:tblPr>
    <w:tcPr>
      <w:vAlign w:val="center"/>
    </w:tcPr>
    <w:tblStylePr w:type="firstRow">
      <w:rPr>
        <w:b/>
        <w:color w:val="003366" w:themeColor="text1"/>
      </w:rPr>
    </w:tblStylePr>
    <w:tblStylePr w:type="lastRow">
      <w:rPr>
        <w:b/>
      </w:rPr>
    </w:tblStylePr>
    <w:tblStylePr w:type="band2Vert">
      <w:tblPr/>
      <w:tcPr>
        <w:shd w:val="clear" w:color="auto" w:fill="FFC166" w:themeFill="accent1" w:themeFillTint="99"/>
      </w:tcPr>
    </w:tblStylePr>
    <w:tblStylePr w:type="band1Horz">
      <w:tblPr/>
      <w:tcPr>
        <w:shd w:val="clear" w:color="auto" w:fill="FFC166" w:themeFill="accent1" w:themeFillTint="99"/>
      </w:tcPr>
    </w:tblStylePr>
  </w:style>
  <w:style w:type="paragraph" w:customStyle="1" w:styleId="Ergnzungberschrift">
    <w:name w:val="Ergänzung Überschrift"/>
    <w:basedOn w:val="Sottotitolo"/>
    <w:next w:val="Hauptberschrift"/>
    <w:link w:val="ErgnzungberschriftZchn"/>
    <w:uiPriority w:val="2"/>
    <w:qFormat/>
    <w:rsid w:val="00331E6E"/>
  </w:style>
  <w:style w:type="character" w:customStyle="1" w:styleId="ErgnzungberschriftZchn">
    <w:name w:val="Ergänzung Überschrift Zchn"/>
    <w:basedOn w:val="SottotitoloCarattere"/>
    <w:link w:val="Ergnzungberschrift"/>
    <w:uiPriority w:val="2"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customStyle="1" w:styleId="Nummerierung">
    <w:name w:val="Nummerierung"/>
    <w:basedOn w:val="Paragrafoelenco"/>
    <w:uiPriority w:val="20"/>
    <w:qFormat/>
    <w:rsid w:val="00254BB1"/>
    <w:pPr>
      <w:numPr>
        <w:numId w:val="2"/>
      </w:numPr>
      <w:ind w:left="227" w:hanging="227"/>
    </w:pPr>
    <w:rPr>
      <w:color w:val="auto"/>
    </w:rPr>
  </w:style>
  <w:style w:type="paragraph" w:customStyle="1" w:styleId="PRH2">
    <w:name w:val="PR_H2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Theme="minorHAnsi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val="en-GB" w:eastAsia="en-GB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44CC7"/>
    <w:rPr>
      <w:rFonts w:ascii="Times New Roman" w:hAnsi="Times New Roman" w:cs="Times New Roman"/>
      <w:sz w:val="20"/>
      <w:szCs w:val="20"/>
      <w:lang w:val="en-GB" w:eastAsia="en-GB"/>
    </w:rPr>
  </w:style>
  <w:style w:type="character" w:styleId="Rimandonotadichiusura">
    <w:name w:val="endnote reference"/>
    <w:basedOn w:val="Carpredefinitoparagrafo"/>
    <w:unhideWhenUsed/>
    <w:rsid w:val="00644CC7"/>
    <w:rPr>
      <w:vertAlign w:val="superscript"/>
    </w:rPr>
  </w:style>
  <w:style w:type="character" w:styleId="Rimandocommento">
    <w:name w:val="annotation reference"/>
    <w:basedOn w:val="Carpredefinitoparagrafo"/>
    <w:uiPriority w:val="99"/>
    <w:unhideWhenUsed/>
    <w:rsid w:val="00644C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44CC7"/>
    <w:pPr>
      <w:spacing w:line="240" w:lineRule="auto"/>
    </w:pPr>
    <w:rPr>
      <w:rFonts w:ascii="Arial" w:eastAsia="MS Mincho" w:hAnsi="Arial" w:cs="Arial"/>
      <w:szCs w:val="20"/>
      <w:lang w:val="en-GB" w:eastAsia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44CC7"/>
    <w:rPr>
      <w:rFonts w:ascii="Arial" w:eastAsia="MS Mincho" w:hAnsi="Arial" w:cs="Arial"/>
      <w:sz w:val="20"/>
      <w:szCs w:val="20"/>
      <w:lang w:val="en-GB" w:eastAsia="en-GB"/>
    </w:rPr>
  </w:style>
  <w:style w:type="paragraph" w:styleId="Nessunaspaziatura">
    <w:name w:val="No Spacing"/>
    <w:uiPriority w:val="1"/>
    <w:qFormat/>
    <w:rsid w:val="000F32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F3211"/>
    <w:pPr>
      <w:widowControl w:val="0"/>
      <w:autoSpaceDE w:val="0"/>
      <w:autoSpaceDN w:val="0"/>
      <w:adjustRightInd w:val="0"/>
      <w:spacing w:after="0" w:line="240" w:lineRule="auto"/>
    </w:pPr>
    <w:rPr>
      <w:rFonts w:ascii="BISans" w:eastAsia="Times New Roman" w:hAnsi="BISans" w:cs="BISans"/>
      <w:color w:val="000000"/>
      <w:sz w:val="24"/>
      <w:szCs w:val="24"/>
      <w:lang w:val="en-US"/>
    </w:rPr>
  </w:style>
  <w:style w:type="paragraph" w:styleId="NormaleWeb">
    <w:name w:val="Normal (Web)"/>
    <w:basedOn w:val="Normale"/>
    <w:uiPriority w:val="99"/>
    <w:unhideWhenUsed/>
    <w:rsid w:val="000F3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0F3211"/>
    <w:rPr>
      <w:color w:val="003366" w:themeColor="text1"/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33B69"/>
    <w:rPr>
      <w:rFonts w:asciiTheme="minorHAnsi" w:eastAsiaTheme="minorHAnsi" w:hAnsiTheme="minorHAnsi" w:cstheme="minorBidi"/>
      <w:b/>
      <w:bCs/>
      <w:lang w:val="de-DE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33B69"/>
    <w:rPr>
      <w:rFonts w:ascii="Arial" w:eastAsia="MS Mincho" w:hAnsi="Arial" w:cs="Arial"/>
      <w:b/>
      <w:bCs/>
      <w:sz w:val="20"/>
      <w:szCs w:val="20"/>
      <w:lang w:val="en-GB" w:eastAsia="en-GB"/>
    </w:rPr>
  </w:style>
  <w:style w:type="character" w:customStyle="1" w:styleId="A17">
    <w:name w:val="A17"/>
    <w:uiPriority w:val="99"/>
    <w:rsid w:val="009E6659"/>
    <w:rPr>
      <w:rFonts w:ascii="HelveticaNeueLT Std" w:hAnsi="HelveticaNeueLT Std" w:cs="HelveticaNeueLT Std" w:hint="default"/>
      <w:color w:val="57585A"/>
      <w:sz w:val="14"/>
      <w:szCs w:val="14"/>
    </w:rPr>
  </w:style>
  <w:style w:type="character" w:customStyle="1" w:styleId="A18">
    <w:name w:val="A18"/>
    <w:uiPriority w:val="99"/>
    <w:rsid w:val="009E6659"/>
    <w:rPr>
      <w:rFonts w:ascii="HelveticaNeueLT Std" w:hAnsi="HelveticaNeueLT Std" w:cs="HelveticaNeueLT Std" w:hint="default"/>
      <w:color w:val="57585A"/>
      <w:sz w:val="8"/>
      <w:szCs w:val="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49EC"/>
    <w:pPr>
      <w:spacing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49E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949EC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E949EC"/>
  </w:style>
  <w:style w:type="character" w:customStyle="1" w:styleId="slug-pub-date3">
    <w:name w:val="slug-pub-date3"/>
    <w:basedOn w:val="Carpredefinitoparagrafo"/>
    <w:rsid w:val="000B1A2B"/>
    <w:rPr>
      <w:b/>
      <w:bCs/>
    </w:rPr>
  </w:style>
  <w:style w:type="character" w:customStyle="1" w:styleId="slug-vol2">
    <w:name w:val="slug-vol2"/>
    <w:basedOn w:val="Carpredefinitoparagrafo"/>
    <w:rsid w:val="000B1A2B"/>
  </w:style>
  <w:style w:type="character" w:customStyle="1" w:styleId="slug-pages3">
    <w:name w:val="slug-pages3"/>
    <w:basedOn w:val="Carpredefinitoparagrafo"/>
    <w:rsid w:val="000B1A2B"/>
    <w:rPr>
      <w:b/>
      <w:bCs/>
    </w:rPr>
  </w:style>
  <w:style w:type="paragraph" w:customStyle="1" w:styleId="Pa2">
    <w:name w:val="Pa2"/>
    <w:basedOn w:val="Normale"/>
    <w:next w:val="Normale"/>
    <w:uiPriority w:val="99"/>
    <w:rsid w:val="000B1A2B"/>
    <w:pPr>
      <w:autoSpaceDE w:val="0"/>
      <w:autoSpaceDN w:val="0"/>
      <w:adjustRightInd w:val="0"/>
      <w:spacing w:line="241" w:lineRule="atLeast"/>
    </w:pPr>
    <w:rPr>
      <w:rFonts w:ascii="HelveticaNeueLT Std" w:eastAsia="BISans" w:hAnsi="HelveticaNeueLT Std" w:cs="Tahoma"/>
      <w:sz w:val="24"/>
      <w:szCs w:val="24"/>
      <w:lang w:val="en-GB" w:eastAsia="en-GB"/>
    </w:rPr>
  </w:style>
  <w:style w:type="paragraph" w:styleId="Corpodeltesto2">
    <w:name w:val="Body Text 2"/>
    <w:basedOn w:val="Normale"/>
    <w:link w:val="Corpodeltesto2Carattere"/>
    <w:semiHidden/>
    <w:unhideWhenUsed/>
    <w:rsid w:val="000229E8"/>
    <w:pPr>
      <w:spacing w:line="240" w:lineRule="auto"/>
      <w:ind w:right="567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0229E8"/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character" w:customStyle="1" w:styleId="number">
    <w:name w:val="number"/>
    <w:basedOn w:val="Carpredefinitoparagrafo"/>
    <w:rsid w:val="00141D29"/>
  </w:style>
  <w:style w:type="character" w:customStyle="1" w:styleId="Header1">
    <w:name w:val="Header1"/>
    <w:basedOn w:val="Carpredefinitoparagrafo"/>
    <w:rsid w:val="00141D29"/>
  </w:style>
  <w:style w:type="paragraph" w:customStyle="1" w:styleId="name">
    <w:name w:val="name"/>
    <w:basedOn w:val="Normale"/>
    <w:rsid w:val="00141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ddress">
    <w:name w:val="address"/>
    <w:basedOn w:val="Normale"/>
    <w:rsid w:val="00141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nfasicorsivo">
    <w:name w:val="Emphasis"/>
    <w:basedOn w:val="Carpredefinitoparagrafo"/>
    <w:uiPriority w:val="20"/>
    <w:qFormat/>
    <w:rsid w:val="00897A4D"/>
    <w:rPr>
      <w:i/>
      <w:iCs/>
    </w:rPr>
  </w:style>
  <w:style w:type="character" w:styleId="Enfasigrassetto">
    <w:name w:val="Strong"/>
    <w:basedOn w:val="Carpredefinitoparagrafo"/>
    <w:uiPriority w:val="22"/>
    <w:qFormat/>
    <w:rsid w:val="002A2CC8"/>
    <w:rPr>
      <w:b/>
      <w:bCs/>
    </w:rPr>
  </w:style>
  <w:style w:type="paragraph" w:styleId="Revisione">
    <w:name w:val="Revision"/>
    <w:hidden/>
    <w:uiPriority w:val="99"/>
    <w:semiHidden/>
    <w:rsid w:val="00AD6551"/>
    <w:pPr>
      <w:spacing w:after="0" w:line="240" w:lineRule="auto"/>
    </w:pPr>
    <w:rPr>
      <w:sz w:val="20"/>
    </w:rPr>
  </w:style>
  <w:style w:type="character" w:customStyle="1" w:styleId="ColorfulList-Accent1Char">
    <w:name w:val="Colorful List - Accent 1 Char"/>
    <w:link w:val="Elencoacolori-Colore1"/>
    <w:uiPriority w:val="34"/>
    <w:locked/>
    <w:rsid w:val="009E0EF6"/>
    <w:rPr>
      <w:color w:val="003366"/>
      <w:szCs w:val="22"/>
    </w:rPr>
  </w:style>
  <w:style w:type="table" w:styleId="Elencoacolori-Colore1">
    <w:name w:val="Colorful List Accent 1"/>
    <w:basedOn w:val="Tabellanormale"/>
    <w:link w:val="ColorfulList-Accent1Char"/>
    <w:uiPriority w:val="34"/>
    <w:rsid w:val="009E0EF6"/>
    <w:pPr>
      <w:spacing w:after="0" w:line="240" w:lineRule="auto"/>
    </w:pPr>
    <w:rPr>
      <w:color w:val="003366"/>
    </w:rPr>
    <w:tblPr>
      <w:tblStyleRowBandSize w:val="1"/>
      <w:tblStyleColBandSize w:val="1"/>
    </w:tblPr>
    <w:tcPr>
      <w:shd w:val="clear" w:color="auto" w:fill="FFF5E6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tblPr/>
      <w:tcPr>
        <w:tcBorders>
          <w:top w:val="single" w:sz="12" w:space="0" w:color="003366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C0" w:themeFill="accent1" w:themeFillTint="3F"/>
      </w:tcPr>
    </w:tblStylePr>
    <w:tblStylePr w:type="band1Horz">
      <w:tblPr/>
      <w:tcPr>
        <w:shd w:val="clear" w:color="auto" w:fill="FFEACC" w:themeFill="accent1" w:themeFillTint="33"/>
      </w:tcPr>
    </w:tblStylePr>
  </w:style>
  <w:style w:type="paragraph" w:customStyle="1" w:styleId="last">
    <w:name w:val="last"/>
    <w:basedOn w:val="Normale"/>
    <w:rsid w:val="000C3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8899">
          <w:marLeft w:val="4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4923">
              <w:marLeft w:val="0"/>
              <w:marRight w:val="0"/>
              <w:marTop w:val="24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2736">
              <w:marLeft w:val="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ewshome.com" TargetMode="External"/><Relationship Id="rId18" Type="http://schemas.openxmlformats.org/officeDocument/2006/relationships/hyperlink" Target="http://www.instagram.com/boehringer_ingelheim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boehringer-ingelheim.com/news/news_releases/press_releases/2015/03_march_2015_dabigatranetexilate.html" TargetMode="External"/><Relationship Id="rId34" Type="http://schemas.microsoft.com/office/2011/relationships/commentsExtended" Target="commentsExtended.xml"/><Relationship Id="rId7" Type="http://schemas.openxmlformats.org/officeDocument/2006/relationships/settings" Target="settings.xml"/><Relationship Id="rId12" Type="http://schemas.openxmlformats.org/officeDocument/2006/relationships/hyperlink" Target="http://newscentre.boehringer-ingelheim.com/content/internet/opu/com_EN/muc/disclaimer_ext/external_link_disclaimer.html?targeturl=http%3A%2F%2Fwww.boehringer-ingelheim.com" TargetMode="External"/><Relationship Id="rId17" Type="http://schemas.openxmlformats.org/officeDocument/2006/relationships/hyperlink" Target="http://www.pinterest.com/biglobal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youtube.com/user/boehringeringelheim" TargetMode="External"/><Relationship Id="rId20" Type="http://schemas.openxmlformats.org/officeDocument/2006/relationships/hyperlink" Target="mailto:ml.paleari@vrelations.it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://www.boehringer-ingelheim.com/news/news_releases/press_releases/2014/22_may_2014_dabigatranetexilate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twitter.com/Boehringer" TargetMode="External"/><Relationship Id="rId23" Type="http://schemas.openxmlformats.org/officeDocument/2006/relationships/hyperlink" Target="http://dx.doi.org/10.1160/TH15-03-0192" TargetMode="External"/><Relationship Id="rId28" Type="http://schemas.openxmlformats.org/officeDocument/2006/relationships/header" Target="header3.xml"/><Relationship Id="rId36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yperlink" Target="mailto:marina.guffanti@boehringer-ingelheim.com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acebook.com/boehringeringelheim" TargetMode="External"/><Relationship Id="rId22" Type="http://schemas.openxmlformats.org/officeDocument/2006/relationships/hyperlink" Target="http://www.ncbi.nlm.nih.gov/pubmed/26020620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Relationship Id="rId35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boehringer-ingelheim.de" TargetMode="External"/><Relationship Id="rId7" Type="http://schemas.openxmlformats.org/officeDocument/2006/relationships/image" Target="media/image5.gi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5" Type="http://schemas.openxmlformats.org/officeDocument/2006/relationships/hyperlink" Target="http://www.boehringer-ingelheim.com" TargetMode="External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avroleon\Downloads\PressReleaseTemplate_english.dotx" TargetMode="External"/></Relationships>
</file>

<file path=word/theme/theme1.xml><?xml version="1.0" encoding="utf-8"?>
<a:theme xmlns:a="http://schemas.openxmlformats.org/drawingml/2006/main" name="Larissa-Design">
  <a:themeElements>
    <a:clrScheme name="BI_Colors">
      <a:dk1>
        <a:srgbClr val="003366"/>
      </a:dk1>
      <a:lt1>
        <a:srgbClr val="FFFFFF"/>
      </a:lt1>
      <a:dk2>
        <a:srgbClr val="000000"/>
      </a:dk2>
      <a:lt2>
        <a:srgbClr val="EBEBEB"/>
      </a:lt2>
      <a:accent1>
        <a:srgbClr val="FF9900"/>
      </a:accent1>
      <a:accent2>
        <a:srgbClr val="FF0000"/>
      </a:accent2>
      <a:accent3>
        <a:srgbClr val="CCCC00"/>
      </a:accent3>
      <a:accent4>
        <a:srgbClr val="6699CC"/>
      </a:accent4>
      <a:accent5>
        <a:srgbClr val="006666"/>
      </a:accent5>
      <a:accent6>
        <a:srgbClr val="CC3333"/>
      </a:accent6>
      <a:hlink>
        <a:srgbClr val="006699"/>
      </a:hlink>
      <a:folHlink>
        <a:srgbClr val="669999"/>
      </a:folHlink>
    </a:clrScheme>
    <a:fontScheme name="Press">
      <a:majorFont>
        <a:latin typeface="BISans"/>
        <a:ea typeface=""/>
        <a:cs typeface=""/>
      </a:majorFont>
      <a:minorFont>
        <a:latin typeface="BI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EF490D8C6B540977A6A676659AC77" ma:contentTypeVersion="3" ma:contentTypeDescription="Create a new document." ma:contentTypeScope="" ma:versionID="843da56ecb5c71f2afb896273e97d831">
  <xsd:schema xmlns:xsd="http://www.w3.org/2001/XMLSchema" xmlns:xs="http://www.w3.org/2001/XMLSchema" xmlns:p="http://schemas.microsoft.com/office/2006/metadata/properties" xmlns:ns2="4b0a9e9a-f31d-4ffd-97c3-2923baa45746" targetNamespace="http://schemas.microsoft.com/office/2006/metadata/properties" ma:root="true" ma:fieldsID="f1fba6d33bb9161afffc4fc0de65723d" ns2:_="">
    <xsd:import namespace="4b0a9e9a-f31d-4ffd-97c3-2923baa45746"/>
    <xsd:element name="properties">
      <xsd:complexType>
        <xsd:sequence>
          <xsd:element name="documentManagement">
            <xsd:complexType>
              <xsd:all>
                <xsd:element ref="ns2:Document_x0020_Status"/>
                <xsd:element ref="ns2:Topic"/>
                <xsd:element ref="ns2:PR_x0020_Tool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a9e9a-f31d-4ffd-97c3-2923baa45746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8" ma:displayName="Document Status" ma:default="Draft" ma:format="Dropdown" ma:internalName="Document_x0020_Status">
      <xsd:simpleType>
        <xsd:restriction base="dms:Choice">
          <xsd:enumeration value="Draft"/>
          <xsd:enumeration value="Final"/>
        </xsd:restriction>
      </xsd:simpleType>
    </xsd:element>
    <xsd:element name="Topic" ma:index="9" ma:displayName="Category" ma:format="Dropdown" ma:internalName="Topic">
      <xsd:simpleType>
        <xsd:restriction base="dms:Choice">
          <xsd:enumeration value="Administrative (internal meetings, contact sheets, project trackers, budgets/billing, org charts, policies/procedures)"/>
          <xsd:enumeration value="Business Development and Licensing (R&amp;D Collaboration)"/>
          <xsd:enumeration value="Clinical Milestones (Data, FPI, LPI, EAP, Recruitment, HEOR)"/>
          <xsd:enumeration value="Corporate Topics"/>
          <xsd:enumeration value="Disease Awareness"/>
          <xsd:enumeration value="Issues / Rapid Response"/>
          <xsd:enumeration value="Marketing and Sales Materials (POA)"/>
          <xsd:enumeration value="News Bureau"/>
          <xsd:enumeration value="Regulatory Milestones (NDA Filing, Adcom, Approvals, Label Updates, Warning Letter, Complete Response Letter)"/>
          <xsd:enumeration value="Results Reporting &amp; Measurement (includes measurement tracker, results slides, highlights/sizzle reels)"/>
          <xsd:enumeration value="Spokespeople (includes contracts, receipts, recommendations, databases, media prep)"/>
        </xsd:restriction>
      </xsd:simpleType>
    </xsd:element>
    <xsd:element name="PR_x0020_Tool" ma:index="10" ma:displayName="Tools" ma:format="Dropdown" ma:internalName="PR_x0020_Tool">
      <xsd:simpleType>
        <xsd:restriction base="dms:Choice">
          <xsd:enumeration value="Brochure"/>
          <xsd:enumeration value="Budget tracker"/>
          <xsd:enumeration value="Communications Cascade"/>
          <xsd:enumeration value="Concept Brief"/>
          <xsd:enumeration value="Contact Sheet"/>
          <xsd:enumeration value="Contract"/>
          <xsd:enumeration value="Controlled Media (ANR/MAT release)"/>
          <xsd:enumeration value="Editorial Calendar"/>
          <xsd:enumeration value="Fact Sheet"/>
          <xsd:enumeration value="Infographic"/>
          <xsd:enumeration value="Internal communications (MyBI article )"/>
          <xsd:enumeration value="Itinerary"/>
          <xsd:enumeration value="Media and stakeholder notification (invitation)"/>
          <xsd:enumeration value="Media audit"/>
          <xsd:enumeration value="Media statement"/>
          <xsd:enumeration value="Messages"/>
          <xsd:enumeration value="Microsite/website"/>
          <xsd:enumeration value="News release"/>
          <xsd:enumeration value="Org chart"/>
          <xsd:enumeration value="Plans, presentations, timelines"/>
          <xsd:enumeration value="Policies and Procedures"/>
          <xsd:enumeration value="Pre-read/brief"/>
          <xsd:enumeration value="Profile/Bio"/>
          <xsd:enumeration value="Results Report"/>
          <xsd:enumeration value="SMT/RMT"/>
          <xsd:enumeration value="Social Media Content"/>
          <xsd:enumeration value="Survey"/>
          <xsd:enumeration value="Transcrip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4b0a9e9a-f31d-4ffd-97c3-2923baa45746">Clinical Milestones (Data, FPI, LPI, EAP, Recruitment, HEOR)</Topic>
    <Document_x0020_Status xmlns="4b0a9e9a-f31d-4ffd-97c3-2923baa45746">Draft</Document_x0020_Status>
    <PR_x0020_Tool xmlns="4b0a9e9a-f31d-4ffd-97c3-2923baa45746">News release</PR_x0020_Too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D702D-F9FC-4C55-B1AA-7359C5569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0a9e9a-f31d-4ffd-97c3-2923baa457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AED47D-33DB-4CF8-B4B1-8761E65A4D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349DF7-7DD2-4443-9E32-F9A53E937B54}">
  <ds:schemaRefs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2006/documentManagement/types"/>
    <ds:schemaRef ds:uri="4b0a9e9a-f31d-4ffd-97c3-2923baa4574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0E2B6CE-8CB8-4817-9670-DD751A573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PressReleaseTemplate_english</Template>
  <TotalTime>4</TotalTime>
  <Pages>6</Pages>
  <Words>2102</Words>
  <Characters>11986</Characters>
  <Application>Microsoft Office Word</Application>
  <DocSecurity>0</DocSecurity>
  <Lines>99</Lines>
  <Paragraphs>28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14060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Clewes</dc:creator>
  <cp:lastModifiedBy>Valued Acer Customer</cp:lastModifiedBy>
  <cp:revision>3</cp:revision>
  <cp:lastPrinted>2015-08-25T15:59:00Z</cp:lastPrinted>
  <dcterms:created xsi:type="dcterms:W3CDTF">2015-09-01T14:07:00Z</dcterms:created>
  <dcterms:modified xsi:type="dcterms:W3CDTF">2015-09-01T14:11:00Z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ABAAVOAfoSrQoyz3nrR9gGRTy9m3lqLi+YpdXlgZEPsXRoeoCNNxoV7lSB53shsPQUbF</vt:lpwstr>
  </property>
  <property fmtid="{D5CDD505-2E9C-101B-9397-08002B2CF9AE}" pid="3" name="MAIL_MSG_ID2">
    <vt:lpwstr>1JBxmxpqhETNVsDwxVZ3OFnTX+lBuJjmhL3+fdN19ljeq0WeiuvWIRPSPs9
B4oH5HzfGm9hhGJOaDLAhJK9yE+MCpXT1vAY3PgwbxSyxq1x</vt:lpwstr>
  </property>
  <property fmtid="{D5CDD505-2E9C-101B-9397-08002B2CF9AE}" pid="4" name="RESPONSE_SENDER_NAME">
    <vt:lpwstr>gAAAdya76B99d4hLGUR1rQ+8TxTv0GGEPdix</vt:lpwstr>
  </property>
  <property fmtid="{D5CDD505-2E9C-101B-9397-08002B2CF9AE}" pid="5" name="EMAIL_OWNER_ADDRESS">
    <vt:lpwstr>MBAAjgtAP6ARDu7eSC/TEkGlN4Rs/KLteEQw4fNjpF97K5jbe4EYp8Mjo8fnpsi9F4Wz7FzSWqZcJvQ=</vt:lpwstr>
  </property>
  <property fmtid="{D5CDD505-2E9C-101B-9397-08002B2CF9AE}" pid="6" name="ContentTypeId">
    <vt:lpwstr>0x010100728EF490D8C6B540977A6A676659AC77</vt:lpwstr>
  </property>
</Properties>
</file>