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5F2D7" w14:textId="5CF80936" w:rsidR="00204143" w:rsidRPr="005E677A" w:rsidRDefault="00A81136" w:rsidP="005E677A">
      <w:pPr>
        <w:spacing w:after="0"/>
        <w:jc w:val="center"/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6"/>
          <w:szCs w:val="36"/>
          <w:u w:val="single"/>
        </w:rPr>
        <w:t>Italia Longeva</w:t>
      </w:r>
    </w:p>
    <w:p w14:paraId="231232A8" w14:textId="77777777" w:rsidR="005E677A" w:rsidRDefault="005E677A" w:rsidP="000E304C">
      <w:pPr>
        <w:spacing w:after="0"/>
        <w:contextualSpacing/>
        <w:jc w:val="both"/>
        <w:rPr>
          <w:b/>
          <w:color w:val="0070C0"/>
        </w:rPr>
      </w:pPr>
    </w:p>
    <w:p w14:paraId="72EA0E00" w14:textId="77777777" w:rsidR="005E677A" w:rsidRDefault="005E677A" w:rsidP="000E304C">
      <w:pPr>
        <w:spacing w:after="0"/>
        <w:contextualSpacing/>
        <w:jc w:val="both"/>
        <w:rPr>
          <w:b/>
          <w:color w:val="0070C0"/>
        </w:rPr>
      </w:pPr>
    </w:p>
    <w:p w14:paraId="6D934CDC" w14:textId="77777777" w:rsidR="00204143" w:rsidRPr="000E304C" w:rsidRDefault="00A81136" w:rsidP="000E304C">
      <w:pPr>
        <w:spacing w:after="0"/>
        <w:contextualSpacing/>
        <w:jc w:val="both"/>
        <w:rPr>
          <w:b/>
          <w:color w:val="0070C0"/>
        </w:rPr>
      </w:pPr>
      <w:r>
        <w:rPr>
          <w:b/>
          <w:color w:val="0070C0"/>
        </w:rPr>
        <w:t>Chi è Italia Longeva</w:t>
      </w:r>
    </w:p>
    <w:p w14:paraId="46F88F07" w14:textId="77777777" w:rsidR="00A81136" w:rsidRDefault="00A81136" w:rsidP="000E304C">
      <w:pPr>
        <w:spacing w:after="0"/>
        <w:contextualSpacing/>
        <w:jc w:val="both"/>
      </w:pPr>
      <w:r w:rsidRPr="00296394">
        <w:rPr>
          <w:b/>
        </w:rPr>
        <w:t>Italia Longeva</w:t>
      </w:r>
      <w:r>
        <w:t xml:space="preserve"> </w:t>
      </w:r>
      <w:r w:rsidR="000E304C">
        <w:t xml:space="preserve">è </w:t>
      </w:r>
      <w:r w:rsidR="00367A24">
        <w:t>il network dedicato all’</w:t>
      </w:r>
      <w:r>
        <w:t xml:space="preserve">invecchiamento, creato dal </w:t>
      </w:r>
      <w:r w:rsidRPr="00296394">
        <w:rPr>
          <w:b/>
        </w:rPr>
        <w:t>Ministero della Salute</w:t>
      </w:r>
      <w:r>
        <w:t xml:space="preserve">, dalla </w:t>
      </w:r>
      <w:r w:rsidRPr="00296394">
        <w:rPr>
          <w:b/>
        </w:rPr>
        <w:t>Regione Marche</w:t>
      </w:r>
      <w:r>
        <w:t xml:space="preserve"> e dall’</w:t>
      </w:r>
      <w:r w:rsidRPr="00296394">
        <w:rPr>
          <w:b/>
        </w:rPr>
        <w:t>IRCCS INRCA</w:t>
      </w:r>
      <w:r>
        <w:t xml:space="preserve"> per promuovere una nuova visione dell’anziano quale risorsa per la società, in buona salute, attivo e impegnato in compiti e ruoli adatti che valorizzino l’esperienza e la saggezza accumulata negli anni, ma anche fruitore di beni e servizi. Beni da inventare e servizi, soprattutto quelli socio-sanitari, da reinventare. L’anziano come elemento centrale di un sistema paese che offra opportunità di sviluppo economico e sociale, stimoli la ricerca e l’innovazione, favorisca l’implementazione di nuove tecnologie.</w:t>
      </w:r>
    </w:p>
    <w:p w14:paraId="4893EA2A" w14:textId="77777777" w:rsidR="00A81136" w:rsidRPr="00296394" w:rsidRDefault="00A81136" w:rsidP="000E304C">
      <w:pPr>
        <w:spacing w:after="0"/>
        <w:contextualSpacing/>
        <w:jc w:val="both"/>
        <w:rPr>
          <w:sz w:val="10"/>
          <w:szCs w:val="10"/>
        </w:rPr>
      </w:pPr>
    </w:p>
    <w:p w14:paraId="6D8B394D" w14:textId="77777777" w:rsidR="00A81136" w:rsidRDefault="00A81136" w:rsidP="000E304C">
      <w:pPr>
        <w:spacing w:after="0"/>
        <w:contextualSpacing/>
        <w:jc w:val="both"/>
      </w:pPr>
      <w:r>
        <w:t>Italia Longeva sostiene questo “nuovo anziano” perché sia parte attiva del Paese e sollecita il mondo delle imprese e dei servizi a lavorare per questo segmento di popolazione e a costruire un laboratorio naturale che produca materiali, manufatti e servizi esportabili in tutto l’Occidente che invecchia.</w:t>
      </w:r>
    </w:p>
    <w:p w14:paraId="11223C55" w14:textId="77777777" w:rsidR="00A81136" w:rsidRDefault="00A81136" w:rsidP="000E304C">
      <w:pPr>
        <w:spacing w:after="0"/>
        <w:contextualSpacing/>
        <w:jc w:val="both"/>
      </w:pPr>
      <w:r>
        <w:t>Questa è la sfida che Italia Longeva lancia</w:t>
      </w:r>
      <w:r w:rsidR="00367A24">
        <w:t xml:space="preserve"> </w:t>
      </w:r>
      <w:r>
        <w:t>per il futuro dell’anziano: migliorarne la qualità della vita, renderlo il più possibile autonomo, aumentarne gli spazi di autosufficienza, contenere il consumo di farmaci, semplificare le condizioni di vita e infine ridurre i costi del Servizio Sanitario Nazionale.</w:t>
      </w:r>
    </w:p>
    <w:p w14:paraId="69713802" w14:textId="77777777" w:rsidR="00A81136" w:rsidRDefault="00A81136" w:rsidP="000E304C">
      <w:pPr>
        <w:spacing w:after="0"/>
        <w:contextualSpacing/>
        <w:jc w:val="both"/>
      </w:pPr>
    </w:p>
    <w:p w14:paraId="377E883B" w14:textId="77777777" w:rsidR="00296394" w:rsidRDefault="00296394" w:rsidP="000E304C">
      <w:pPr>
        <w:spacing w:after="0"/>
        <w:contextualSpacing/>
        <w:jc w:val="both"/>
        <w:rPr>
          <w:b/>
          <w:color w:val="0070C0"/>
        </w:rPr>
      </w:pPr>
      <w:r>
        <w:rPr>
          <w:b/>
          <w:color w:val="0070C0"/>
        </w:rPr>
        <w:t>I soci fondatori</w:t>
      </w:r>
    </w:p>
    <w:p w14:paraId="0C3D21AB" w14:textId="77777777" w:rsidR="00A81136" w:rsidRDefault="00A81136" w:rsidP="000E304C">
      <w:pPr>
        <w:spacing w:after="0"/>
        <w:contextualSpacing/>
        <w:jc w:val="both"/>
      </w:pPr>
      <w:r>
        <w:t xml:space="preserve">Italia Longeva nasce su iniziativa del prof. Ferruccio Fazio all’epoca in cui era </w:t>
      </w:r>
      <w:r w:rsidRPr="00296394">
        <w:rPr>
          <w:b/>
        </w:rPr>
        <w:t>Ministro della Salute</w:t>
      </w:r>
      <w:r>
        <w:t>. Proprio durante la sua esperienza di governo Fazio identificò l’invecchiamento come una delle “zone d’ombra” della sanità del nostro Paese. L’Italia, nonostante vanti il primato – insieme al</w:t>
      </w:r>
      <w:r w:rsidR="00367A24">
        <w:t xml:space="preserve">la Germania e al </w:t>
      </w:r>
      <w:r>
        <w:t>Giappone – di avere il più alto indice di popolazione anziana (21% di ultrasessantacinquenni), non ha alcun riferimento istituzionale che si occupi delle problematiche sanitarie e non, connesse all’ invecchiamento/longevità. A partire dall’assenza di adeguati modelli organizzat</w:t>
      </w:r>
      <w:r w:rsidR="00296394">
        <w:t>ivi che non possono più essere “ospedalocentrici”</w:t>
      </w:r>
      <w:r>
        <w:t xml:space="preserve">, fino a tutto ciò che promuove un invecchiamento in salute, con conseguenti sensibili benefici sia sulla spesa pubblica sia sulla creazione di prodotti, manufatti, servizi e alimenti esportabili nelle aree del mondo occidentale interessate dal medesimo problema. Italia Longeva ha visto in particolare il supporto della </w:t>
      </w:r>
      <w:r w:rsidRPr="00296394">
        <w:rPr>
          <w:b/>
        </w:rPr>
        <w:t>Regione Marche</w:t>
      </w:r>
      <w:r>
        <w:t xml:space="preserve">, per volontà del suo governatore Gian Mario Spacca e per la vocazione industriale del territorio marchigiano incentrata nell’ambito dell’alta tecnologia e della domotica, i cui obiettivi coincidono pienamente con il problema invecchiamento/longevità e per la presenza nelle Marche </w:t>
      </w:r>
      <w:r w:rsidRPr="00296394">
        <w:rPr>
          <w:b/>
        </w:rPr>
        <w:t>dell’INRCA (Istituto Nazionale Ricerca e Cura Anziani)</w:t>
      </w:r>
      <w:r>
        <w:t xml:space="preserve">, l’unico IRCCS (Istituto di Ricerca e Cura a Carattere Scientifico) dedicato all’anziano. </w:t>
      </w:r>
    </w:p>
    <w:p w14:paraId="2041559F" w14:textId="77777777" w:rsidR="00296394" w:rsidRDefault="00296394" w:rsidP="000E304C">
      <w:pPr>
        <w:spacing w:after="0"/>
        <w:contextualSpacing/>
        <w:jc w:val="both"/>
      </w:pPr>
    </w:p>
    <w:p w14:paraId="057E6698" w14:textId="77777777" w:rsidR="00296394" w:rsidRPr="000E304C" w:rsidRDefault="00296394" w:rsidP="000E304C">
      <w:pPr>
        <w:spacing w:after="0"/>
        <w:contextualSpacing/>
        <w:jc w:val="both"/>
        <w:rPr>
          <w:b/>
          <w:color w:val="0070C0"/>
        </w:rPr>
      </w:pPr>
      <w:r w:rsidRPr="00296394">
        <w:rPr>
          <w:b/>
          <w:color w:val="0070C0"/>
        </w:rPr>
        <w:t>Il network Italia Longeva</w:t>
      </w:r>
    </w:p>
    <w:p w14:paraId="5D3280AD" w14:textId="77777777" w:rsidR="00296394" w:rsidRDefault="00296394" w:rsidP="000E304C">
      <w:pPr>
        <w:spacing w:after="0"/>
        <w:contextualSpacing/>
        <w:jc w:val="both"/>
      </w:pPr>
      <w:r>
        <w:t xml:space="preserve">Il network Italia Longeva si propone di mettere in rapporto tra loro competenze scientifiche sanitarie, sociali, economiche e tecnologiche, mantenendo una strategia di completa apertura verso le nuove adesioni e le “contaminazioni” disciplinari. </w:t>
      </w:r>
    </w:p>
    <w:p w14:paraId="757F542C" w14:textId="77777777" w:rsidR="00296394" w:rsidRDefault="00296394" w:rsidP="000E304C">
      <w:pPr>
        <w:spacing w:after="0"/>
        <w:contextualSpacing/>
        <w:jc w:val="both"/>
      </w:pPr>
      <w:r>
        <w:t xml:space="preserve">In particolare, l’obiettivo della rete è quello di promuovere la sperimentazione di soluzioni innovative in campo clinico e assistenziale. Ma il suo ruolo non si esaurisce solo in questo ambito. Italia Longeva infatti ha l’ambizione di porsi come trait d’union tra tutti i settori della società che sono oggi influenzati dalla “rivoluzione” della longevità diffusa. Non solo quelli legati al mondo della Sanità ma </w:t>
      </w:r>
      <w:r>
        <w:lastRenderedPageBreak/>
        <w:t>anche settori quali quello della domotica, dell’</w:t>
      </w:r>
      <w:r w:rsidRPr="00296394">
        <w:rPr>
          <w:i/>
        </w:rPr>
        <w:t xml:space="preserve">Ambient Assisted Living </w:t>
      </w:r>
      <w:r>
        <w:t>e del mondo produttivo in generale.</w:t>
      </w:r>
    </w:p>
    <w:p w14:paraId="30CD0855" w14:textId="77777777" w:rsidR="00A81136" w:rsidRDefault="00296394" w:rsidP="000E304C">
      <w:pPr>
        <w:spacing w:after="0"/>
        <w:contextualSpacing/>
        <w:jc w:val="both"/>
      </w:pPr>
      <w:r>
        <w:t>La rete intende quindi essere i</w:t>
      </w:r>
      <w:r w:rsidRPr="00296394">
        <w:rPr>
          <w:b/>
        </w:rPr>
        <w:t>l punto di incontro tra le eccellenze italiane del settore sanitario e industriale</w:t>
      </w:r>
      <w:r>
        <w:t xml:space="preserve"> al fine di garantire la </w:t>
      </w:r>
      <w:r w:rsidRPr="00296394">
        <w:rPr>
          <w:b/>
        </w:rPr>
        <w:t>migliore assistenza possibile agli anziani</w:t>
      </w:r>
      <w:r>
        <w:t xml:space="preserve"> e al tempo stesso stimolare </w:t>
      </w:r>
      <w:r w:rsidRPr="00296394">
        <w:rPr>
          <w:b/>
        </w:rPr>
        <w:t>una maggiore attenzione verso la tematica dell’invecchiamento</w:t>
      </w:r>
      <w:r>
        <w:t>.</w:t>
      </w:r>
    </w:p>
    <w:p w14:paraId="65A14146" w14:textId="77777777" w:rsidR="00FB19DC" w:rsidRDefault="00FB19DC" w:rsidP="000E304C">
      <w:pPr>
        <w:spacing w:after="0"/>
        <w:contextualSpacing/>
        <w:jc w:val="both"/>
        <w:rPr>
          <w:sz w:val="18"/>
          <w:szCs w:val="18"/>
        </w:rPr>
      </w:pPr>
    </w:p>
    <w:p w14:paraId="0B2F0878" w14:textId="77777777" w:rsidR="005E677A" w:rsidRDefault="005E677A" w:rsidP="000E304C">
      <w:pPr>
        <w:spacing w:after="0"/>
        <w:contextualSpacing/>
        <w:jc w:val="both"/>
        <w:rPr>
          <w:sz w:val="18"/>
          <w:szCs w:val="18"/>
        </w:rPr>
      </w:pPr>
    </w:p>
    <w:p w14:paraId="6EACB6B4" w14:textId="58327D64" w:rsidR="005E677A" w:rsidRPr="005E677A" w:rsidRDefault="005E677A" w:rsidP="000E304C">
      <w:pPr>
        <w:spacing w:after="0"/>
        <w:contextualSpacing/>
        <w:jc w:val="both"/>
        <w:rPr>
          <w:b/>
          <w:color w:val="0070C0"/>
        </w:rPr>
      </w:pPr>
      <w:r>
        <w:rPr>
          <w:b/>
          <w:color w:val="0070C0"/>
        </w:rPr>
        <w:t>Alcuni</w:t>
      </w:r>
      <w:r w:rsidR="00395592" w:rsidRPr="000E304C">
        <w:rPr>
          <w:b/>
          <w:color w:val="0070C0"/>
        </w:rPr>
        <w:t xml:space="preserve"> progetti di Italia Longeva</w:t>
      </w:r>
    </w:p>
    <w:p w14:paraId="46395182" w14:textId="77777777" w:rsidR="00395592" w:rsidRPr="000E304C" w:rsidRDefault="00395592" w:rsidP="000E304C">
      <w:pPr>
        <w:spacing w:after="0"/>
        <w:contextualSpacing/>
        <w:jc w:val="both"/>
        <w:rPr>
          <w:color w:val="0070C0"/>
          <w:sz w:val="10"/>
          <w:szCs w:val="10"/>
        </w:rPr>
      </w:pPr>
    </w:p>
    <w:p w14:paraId="1FF8B9FA" w14:textId="77777777" w:rsidR="00382638" w:rsidRPr="0076407A" w:rsidRDefault="00382638" w:rsidP="00382638">
      <w:pPr>
        <w:pStyle w:val="Paragrafoelenco"/>
        <w:numPr>
          <w:ilvl w:val="0"/>
          <w:numId w:val="15"/>
        </w:numPr>
        <w:spacing w:after="0"/>
        <w:ind w:left="284" w:hanging="284"/>
        <w:jc w:val="both"/>
        <w:rPr>
          <w:u w:val="single"/>
        </w:rPr>
      </w:pPr>
      <w:r w:rsidRPr="0076407A">
        <w:rPr>
          <w:b/>
          <w:color w:val="0070C0"/>
          <w:u w:val="single"/>
        </w:rPr>
        <w:t>PROGETTO TECNOASSISTENZA 2013-2015</w:t>
      </w:r>
    </w:p>
    <w:p w14:paraId="240365D1" w14:textId="77777777" w:rsidR="00382638" w:rsidRPr="00382638" w:rsidRDefault="00382638" w:rsidP="00382638">
      <w:pPr>
        <w:pStyle w:val="Paragrafoelenco"/>
        <w:spacing w:after="0"/>
        <w:ind w:left="284"/>
        <w:jc w:val="both"/>
        <w:rPr>
          <w:sz w:val="10"/>
          <w:szCs w:val="10"/>
        </w:rPr>
      </w:pPr>
    </w:p>
    <w:p w14:paraId="3165CD08" w14:textId="77777777" w:rsidR="00382638" w:rsidRDefault="00382638" w:rsidP="00382638">
      <w:pPr>
        <w:spacing w:after="0"/>
        <w:ind w:firstLine="360"/>
        <w:jc w:val="both"/>
        <w:rPr>
          <w:color w:val="0070C0"/>
          <w:u w:val="single"/>
        </w:rPr>
      </w:pPr>
      <w:r>
        <w:rPr>
          <w:color w:val="0070C0"/>
          <w:u w:val="single"/>
        </w:rPr>
        <w:t>Razionale</w:t>
      </w:r>
      <w:r w:rsidRPr="00382638">
        <w:rPr>
          <w:color w:val="0070C0"/>
        </w:rPr>
        <w:t>:</w:t>
      </w:r>
    </w:p>
    <w:p w14:paraId="29777809" w14:textId="77777777" w:rsidR="00382638" w:rsidRDefault="00382638" w:rsidP="00382638">
      <w:pPr>
        <w:spacing w:after="0"/>
        <w:ind w:left="360"/>
        <w:jc w:val="both"/>
      </w:pPr>
      <w:r>
        <w:t xml:space="preserve">Le </w:t>
      </w:r>
      <w:r w:rsidRPr="00382638">
        <w:rPr>
          <w:i/>
        </w:rPr>
        <w:t>chances</w:t>
      </w:r>
      <w:r>
        <w:t xml:space="preserve"> di mantenere il più possibile gli anziani fuori dall’ospedale sono strettamente legate allo viluppo di telemedicina, tele-monitoraggio, trattamento dati a distanza, </w:t>
      </w:r>
      <w:r w:rsidRPr="00382638">
        <w:rPr>
          <w:i/>
        </w:rPr>
        <w:t>software</w:t>
      </w:r>
      <w:r>
        <w:t xml:space="preserve"> di gestione del paziente, domotica: tutte facce dell’area di intervento ribattezzata appunto “tecnoassistenza”. </w:t>
      </w:r>
    </w:p>
    <w:p w14:paraId="6744B9B9" w14:textId="77777777" w:rsidR="00382638" w:rsidRDefault="00382638" w:rsidP="00382638">
      <w:pPr>
        <w:spacing w:after="0"/>
        <w:ind w:left="360"/>
        <w:jc w:val="both"/>
      </w:pPr>
      <w:r>
        <w:t>Appare necessario superare lo scoglio dello scarso dialogo tra chi cerca un’assistenza per gli anziani, più proficua e meno onerosa, e chi offre strumenti e servizi in tale direzione, alternative e complementari all’ospedale, in grado di gestire le fragilità della popolazione anziana.</w:t>
      </w:r>
    </w:p>
    <w:p w14:paraId="5295E0D9" w14:textId="77777777" w:rsidR="00382638" w:rsidRPr="00382638" w:rsidRDefault="00382638" w:rsidP="00382638">
      <w:pPr>
        <w:spacing w:after="0"/>
        <w:ind w:left="360"/>
        <w:jc w:val="both"/>
        <w:rPr>
          <w:sz w:val="10"/>
          <w:szCs w:val="10"/>
        </w:rPr>
      </w:pPr>
    </w:p>
    <w:p w14:paraId="5ADFBB39" w14:textId="77777777" w:rsidR="00382638" w:rsidRPr="00382638" w:rsidRDefault="00382638" w:rsidP="00382638">
      <w:pPr>
        <w:spacing w:after="0"/>
        <w:ind w:firstLine="360"/>
        <w:jc w:val="both"/>
        <w:rPr>
          <w:color w:val="0070C0"/>
          <w:u w:val="single"/>
        </w:rPr>
      </w:pPr>
      <w:r w:rsidRPr="00382638">
        <w:rPr>
          <w:color w:val="0070C0"/>
          <w:u w:val="single"/>
        </w:rPr>
        <w:t>Obiettivi:</w:t>
      </w:r>
    </w:p>
    <w:p w14:paraId="541E641B" w14:textId="77777777" w:rsidR="00382638" w:rsidRDefault="00382638" w:rsidP="00382638">
      <w:pPr>
        <w:pStyle w:val="Paragrafoelenco"/>
        <w:numPr>
          <w:ilvl w:val="0"/>
          <w:numId w:val="17"/>
        </w:numPr>
        <w:spacing w:after="0"/>
        <w:ind w:left="709" w:hanging="283"/>
        <w:jc w:val="both"/>
      </w:pPr>
      <w:r>
        <w:t>Promuovere e diffondere innovative modalità di assistenza miranti ad una maggiore autonomia nell’invecchiamento, al miglioramento delle dinamiche familiari e al contenimento dei costi sanitari attraverso lo sviluppo e l’implementazione di tecnologie;</w:t>
      </w:r>
    </w:p>
    <w:p w14:paraId="098FEBA3" w14:textId="77777777" w:rsidR="00382638" w:rsidRDefault="00382638" w:rsidP="00382638">
      <w:pPr>
        <w:pStyle w:val="Paragrafoelenco"/>
        <w:numPr>
          <w:ilvl w:val="0"/>
          <w:numId w:val="17"/>
        </w:numPr>
        <w:spacing w:after="0"/>
        <w:ind w:left="709" w:hanging="283"/>
        <w:jc w:val="both"/>
      </w:pPr>
      <w:r>
        <w:t>Trasformare la terza età in una grande opportunità per le aziende, spinte a produrre tecnologie, manufatti, oggetti tangibili e utili che entrino nel mercato e possano essere venduti, possibilmente in tutto il mondo.</w:t>
      </w:r>
    </w:p>
    <w:p w14:paraId="714F7A25" w14:textId="77777777" w:rsidR="00382638" w:rsidRPr="00870B93" w:rsidRDefault="00382638" w:rsidP="000E304C">
      <w:pPr>
        <w:pStyle w:val="Paragrafoelenco"/>
        <w:spacing w:after="0"/>
        <w:ind w:left="284"/>
        <w:jc w:val="both"/>
        <w:rPr>
          <w:sz w:val="10"/>
          <w:szCs w:val="10"/>
        </w:rPr>
      </w:pPr>
    </w:p>
    <w:p w14:paraId="110DC48C" w14:textId="77777777" w:rsidR="00870B93" w:rsidRPr="00870B93" w:rsidRDefault="00870B93" w:rsidP="00870B93">
      <w:pPr>
        <w:spacing w:after="0"/>
        <w:ind w:firstLine="360"/>
        <w:jc w:val="both"/>
        <w:rPr>
          <w:color w:val="0070C0"/>
          <w:u w:val="single"/>
        </w:rPr>
      </w:pPr>
      <w:r w:rsidRPr="00870B93">
        <w:rPr>
          <w:color w:val="0070C0"/>
          <w:u w:val="single"/>
        </w:rPr>
        <w:t xml:space="preserve">Azioni: </w:t>
      </w:r>
    </w:p>
    <w:p w14:paraId="5839DFF0" w14:textId="77777777" w:rsidR="00870B93" w:rsidRDefault="00870B93" w:rsidP="00870B93">
      <w:pPr>
        <w:pStyle w:val="Paragrafoelenco"/>
        <w:numPr>
          <w:ilvl w:val="0"/>
          <w:numId w:val="17"/>
        </w:numPr>
        <w:spacing w:after="0"/>
        <w:ind w:left="709" w:hanging="283"/>
        <w:jc w:val="both"/>
      </w:pPr>
      <w:r>
        <w:t xml:space="preserve">Focus Group Territoriali, per verificare lo stato dell’arte della tecnoassistenza nel nostro Paese e individuare </w:t>
      </w:r>
      <w:r w:rsidRPr="00870B93">
        <w:rPr>
          <w:i/>
        </w:rPr>
        <w:t>best practices</w:t>
      </w:r>
      <w:r>
        <w:t xml:space="preserve"> da esportare e criticità da correggere.</w:t>
      </w:r>
    </w:p>
    <w:p w14:paraId="3F50D30E" w14:textId="77777777" w:rsidR="005E07AD" w:rsidRDefault="00870B93" w:rsidP="005E07AD">
      <w:pPr>
        <w:pStyle w:val="Paragrafoelenco"/>
        <w:numPr>
          <w:ilvl w:val="0"/>
          <w:numId w:val="17"/>
        </w:numPr>
        <w:spacing w:after="0"/>
        <w:ind w:left="709" w:hanging="283"/>
        <w:jc w:val="both"/>
      </w:pPr>
      <w:r>
        <w:t>Convegno Tecnoassistenza 2013</w:t>
      </w:r>
      <w:r w:rsidR="005E07AD">
        <w:t>.</w:t>
      </w:r>
    </w:p>
    <w:p w14:paraId="1ABD83E6" w14:textId="77777777" w:rsidR="005E07AD" w:rsidRDefault="005E07AD" w:rsidP="005E07AD">
      <w:pPr>
        <w:pStyle w:val="Paragrafoelenco"/>
        <w:numPr>
          <w:ilvl w:val="0"/>
          <w:numId w:val="17"/>
        </w:numPr>
        <w:spacing w:after="0"/>
        <w:ind w:left="709" w:hanging="283"/>
        <w:jc w:val="both"/>
      </w:pPr>
      <w:r>
        <w:t>Convegno Tecnoassistenza 2014.</w:t>
      </w:r>
    </w:p>
    <w:p w14:paraId="7379D0CA" w14:textId="77777777" w:rsidR="00870B93" w:rsidRDefault="00870B93" w:rsidP="005E07AD">
      <w:pPr>
        <w:pStyle w:val="Paragrafoelenco"/>
        <w:numPr>
          <w:ilvl w:val="0"/>
          <w:numId w:val="17"/>
        </w:numPr>
        <w:spacing w:after="0"/>
        <w:ind w:left="709" w:hanging="283"/>
        <w:jc w:val="both"/>
      </w:pPr>
      <w:r w:rsidRPr="00C41ED4">
        <w:rPr>
          <w:i/>
        </w:rPr>
        <w:t>Roadshow</w:t>
      </w:r>
      <w:r>
        <w:t xml:space="preserve"> 2015</w:t>
      </w:r>
      <w:r w:rsidR="005E07AD">
        <w:t xml:space="preserve">, </w:t>
      </w:r>
      <w:r>
        <w:t>presentare e condividere il modello con gli attori socio sanitari di alcune Regioni italiane per verificarne la possibilità di applicazione e le modalità di recepimento</w:t>
      </w:r>
      <w:r w:rsidR="005E07AD">
        <w:t>.</w:t>
      </w:r>
    </w:p>
    <w:p w14:paraId="7E5D242E" w14:textId="77777777" w:rsidR="005E677A" w:rsidRDefault="005E677A" w:rsidP="005E677A">
      <w:pPr>
        <w:spacing w:after="0"/>
        <w:ind w:left="426"/>
        <w:jc w:val="both"/>
      </w:pPr>
    </w:p>
    <w:p w14:paraId="2CD549B1" w14:textId="77777777" w:rsidR="000E304C" w:rsidRPr="005E677A" w:rsidRDefault="000E304C" w:rsidP="005E677A">
      <w:pPr>
        <w:spacing w:after="0"/>
        <w:jc w:val="both"/>
        <w:rPr>
          <w:sz w:val="10"/>
          <w:szCs w:val="10"/>
        </w:rPr>
      </w:pPr>
    </w:p>
    <w:p w14:paraId="0D78DD93" w14:textId="48396582" w:rsidR="00382638" w:rsidRPr="0076407A" w:rsidRDefault="00382638" w:rsidP="000B7A1D">
      <w:pPr>
        <w:pStyle w:val="Paragrafoelenco"/>
        <w:numPr>
          <w:ilvl w:val="0"/>
          <w:numId w:val="15"/>
        </w:numPr>
        <w:spacing w:after="0"/>
        <w:ind w:left="284" w:hanging="284"/>
        <w:jc w:val="both"/>
        <w:rPr>
          <w:u w:val="single"/>
        </w:rPr>
      </w:pPr>
      <w:r w:rsidRPr="0076407A">
        <w:rPr>
          <w:b/>
          <w:color w:val="0070C0"/>
          <w:u w:val="single"/>
        </w:rPr>
        <w:t xml:space="preserve">PROGETTO NUTRACEUTICA </w:t>
      </w:r>
    </w:p>
    <w:p w14:paraId="70D914CF" w14:textId="77777777" w:rsidR="00870B93" w:rsidRPr="00870B93" w:rsidRDefault="00870B93" w:rsidP="00870B93">
      <w:pPr>
        <w:pStyle w:val="Paragrafoelenco"/>
        <w:spacing w:after="0"/>
        <w:ind w:left="284"/>
        <w:jc w:val="both"/>
        <w:rPr>
          <w:sz w:val="10"/>
          <w:szCs w:val="10"/>
        </w:rPr>
      </w:pPr>
    </w:p>
    <w:p w14:paraId="5300432E" w14:textId="77777777" w:rsidR="00382638" w:rsidRPr="00382638" w:rsidRDefault="00382638" w:rsidP="00382638">
      <w:pPr>
        <w:spacing w:after="0"/>
        <w:ind w:firstLine="360"/>
        <w:jc w:val="both"/>
        <w:rPr>
          <w:color w:val="0070C0"/>
          <w:u w:val="single"/>
        </w:rPr>
      </w:pPr>
      <w:r w:rsidRPr="00382638">
        <w:rPr>
          <w:color w:val="0070C0"/>
          <w:u w:val="single"/>
        </w:rPr>
        <w:t>Razionale</w:t>
      </w:r>
      <w:r>
        <w:rPr>
          <w:color w:val="0070C0"/>
          <w:u w:val="single"/>
        </w:rPr>
        <w:t>:</w:t>
      </w:r>
    </w:p>
    <w:p w14:paraId="3D43E4D2" w14:textId="4ADFDB7F" w:rsidR="00382638" w:rsidRDefault="00382638" w:rsidP="005E677A">
      <w:pPr>
        <w:spacing w:after="0"/>
        <w:ind w:left="360"/>
        <w:jc w:val="both"/>
      </w:pPr>
      <w:r w:rsidRPr="00382638">
        <w:t xml:space="preserve">Si sviluppa sempre più il mondo della supplementazione/integrazione alimentare con lo scopo di contrastare l’invecchiamento e le principali malattie e disfunzionalità collegate all’età. E’ tuttavia necessario uno sforzo per individuare le evidenze scientifiche che alcune sostanze immesse in alimenti e bevande siano efficaci nel combattere le carenze tipiche dell’invecchiamento. </w:t>
      </w:r>
    </w:p>
    <w:p w14:paraId="18280486" w14:textId="77777777" w:rsidR="005E677A" w:rsidRDefault="005E677A" w:rsidP="005E677A">
      <w:pPr>
        <w:spacing w:after="0"/>
        <w:ind w:firstLine="360"/>
        <w:jc w:val="both"/>
      </w:pPr>
    </w:p>
    <w:p w14:paraId="24014696" w14:textId="77777777" w:rsidR="00C41ED4" w:rsidRDefault="00C41ED4" w:rsidP="005E677A">
      <w:pPr>
        <w:spacing w:after="0"/>
        <w:ind w:firstLine="360"/>
        <w:jc w:val="both"/>
      </w:pPr>
    </w:p>
    <w:p w14:paraId="163A4A93" w14:textId="77777777" w:rsidR="005E677A" w:rsidRDefault="00382638" w:rsidP="005E677A">
      <w:pPr>
        <w:spacing w:after="0"/>
        <w:ind w:firstLine="360"/>
        <w:jc w:val="both"/>
        <w:rPr>
          <w:color w:val="0070C0"/>
        </w:rPr>
      </w:pPr>
      <w:r w:rsidRPr="00382638">
        <w:rPr>
          <w:color w:val="0070C0"/>
          <w:u w:val="single"/>
        </w:rPr>
        <w:lastRenderedPageBreak/>
        <w:t>Obiettivi</w:t>
      </w:r>
      <w:r w:rsidRPr="00382638">
        <w:rPr>
          <w:color w:val="0070C0"/>
        </w:rPr>
        <w:t>:</w:t>
      </w:r>
    </w:p>
    <w:p w14:paraId="6352D929" w14:textId="554BA0A0" w:rsidR="00382638" w:rsidRPr="00382638" w:rsidRDefault="00870B93" w:rsidP="005E677A">
      <w:pPr>
        <w:spacing w:after="0"/>
        <w:ind w:left="360"/>
        <w:jc w:val="both"/>
      </w:pPr>
      <w:r>
        <w:t>M</w:t>
      </w:r>
      <w:r w:rsidR="00382638" w:rsidRPr="00382638">
        <w:t>ettere in luce quello che funziona e le evidenze scientifiche esistenti attraverso un momento di confronto e dialogo con i principali interlocutori del Sistema in vista di Expo 2015.</w:t>
      </w:r>
    </w:p>
    <w:p w14:paraId="7C61DC1F" w14:textId="77777777" w:rsidR="000B7A1D" w:rsidRPr="005E07AD" w:rsidRDefault="000B7A1D" w:rsidP="005E07AD">
      <w:pPr>
        <w:spacing w:after="0"/>
        <w:ind w:firstLine="360"/>
        <w:jc w:val="both"/>
        <w:rPr>
          <w:color w:val="0070C0"/>
          <w:sz w:val="10"/>
          <w:szCs w:val="10"/>
          <w:u w:val="single"/>
        </w:rPr>
      </w:pPr>
    </w:p>
    <w:p w14:paraId="5146967C" w14:textId="77777777" w:rsidR="005E07AD" w:rsidRPr="005E07AD" w:rsidRDefault="005E07AD" w:rsidP="005E07AD">
      <w:pPr>
        <w:spacing w:after="0"/>
        <w:ind w:firstLine="360"/>
        <w:jc w:val="both"/>
        <w:rPr>
          <w:color w:val="0070C0"/>
          <w:u w:val="single"/>
        </w:rPr>
      </w:pPr>
      <w:r w:rsidRPr="005E07AD">
        <w:rPr>
          <w:color w:val="0070C0"/>
          <w:u w:val="single"/>
        </w:rPr>
        <w:t>Azioni:</w:t>
      </w:r>
    </w:p>
    <w:p w14:paraId="1C07EB64" w14:textId="77777777" w:rsidR="00870B93" w:rsidRPr="004D7AA2" w:rsidRDefault="00367A24" w:rsidP="00EB2C97">
      <w:pPr>
        <w:pStyle w:val="Paragrafoelenco"/>
        <w:numPr>
          <w:ilvl w:val="0"/>
          <w:numId w:val="17"/>
        </w:numPr>
        <w:spacing w:after="0"/>
        <w:ind w:left="709" w:hanging="283"/>
        <w:jc w:val="both"/>
      </w:pPr>
      <w:r>
        <w:t>Evento</w:t>
      </w:r>
      <w:r w:rsidR="005E07AD" w:rsidRPr="005E07AD">
        <w:t xml:space="preserve">, </w:t>
      </w:r>
      <w:r w:rsidR="005E07AD">
        <w:t>quale</w:t>
      </w:r>
      <w:r w:rsidR="005E07AD" w:rsidRPr="005E07AD">
        <w:t xml:space="preserve"> momento di avvio </w:t>
      </w:r>
      <w:r w:rsidR="005E07AD">
        <w:t xml:space="preserve">per approfondire </w:t>
      </w:r>
      <w:r w:rsidR="005E07AD" w:rsidRPr="005E07AD">
        <w:t>il tema della nutrizione e dell’apporto degli integratori all’invecchiamento della popolazione, considerando in particolare cinque focus tematici:</w:t>
      </w:r>
      <w:r w:rsidR="004D7AA2">
        <w:t xml:space="preserve"> la prevenzione della sarcopenia, l</w:t>
      </w:r>
      <w:r w:rsidR="005E07AD" w:rsidRPr="005E07AD">
        <w:t>a prevenzione della demenza e delle principa</w:t>
      </w:r>
      <w:r w:rsidR="004D7AA2">
        <w:t xml:space="preserve">li patologie neurodegenerative, le </w:t>
      </w:r>
      <w:r w:rsidR="005E07AD" w:rsidRPr="005E07AD">
        <w:t xml:space="preserve">conseguenze </w:t>
      </w:r>
      <w:r w:rsidR="004D7AA2">
        <w:t>della</w:t>
      </w:r>
      <w:r w:rsidR="005E07AD" w:rsidRPr="005E07AD">
        <w:t xml:space="preserve"> nutrizione sulla funzi</w:t>
      </w:r>
      <w:r w:rsidR="004D7AA2">
        <w:t>onalità dell’apparato digerente, n</w:t>
      </w:r>
      <w:r w:rsidR="005E07AD" w:rsidRPr="005E07AD">
        <w:t>utrizione e stili di vita</w:t>
      </w:r>
      <w:r w:rsidR="004D7AA2">
        <w:t xml:space="preserve">, </w:t>
      </w:r>
      <w:r w:rsidR="005E07AD" w:rsidRPr="005E07AD">
        <w:t>possibili conv</w:t>
      </w:r>
      <w:r w:rsidR="004D7AA2">
        <w:t>ergenze tra nutrizione e salute.</w:t>
      </w:r>
    </w:p>
    <w:p w14:paraId="76DE14B8" w14:textId="77777777" w:rsidR="004D7AA2" w:rsidRPr="004D7AA2" w:rsidRDefault="004D7AA2" w:rsidP="004D7AA2">
      <w:pPr>
        <w:spacing w:after="0"/>
        <w:jc w:val="both"/>
        <w:rPr>
          <w:b/>
          <w:color w:val="0070C0"/>
        </w:rPr>
      </w:pPr>
    </w:p>
    <w:p w14:paraId="40CDDC4B" w14:textId="77777777" w:rsidR="00870B93" w:rsidRPr="0076407A" w:rsidRDefault="00870B93" w:rsidP="000B7A1D">
      <w:pPr>
        <w:pStyle w:val="Paragrafoelenco"/>
        <w:numPr>
          <w:ilvl w:val="0"/>
          <w:numId w:val="15"/>
        </w:numPr>
        <w:spacing w:after="0"/>
        <w:ind w:left="284" w:hanging="284"/>
        <w:jc w:val="both"/>
        <w:rPr>
          <w:u w:val="single"/>
        </w:rPr>
      </w:pPr>
      <w:r w:rsidRPr="0076407A">
        <w:rPr>
          <w:b/>
          <w:color w:val="0070C0"/>
          <w:u w:val="single"/>
        </w:rPr>
        <w:t>PROGETTO BOLLINO D’ARGENTO 2015</w:t>
      </w:r>
    </w:p>
    <w:p w14:paraId="3488F00E" w14:textId="77777777" w:rsidR="00870B93" w:rsidRPr="00870B93" w:rsidRDefault="00870B93" w:rsidP="00870B93">
      <w:pPr>
        <w:pStyle w:val="Paragrafoelenco"/>
        <w:spacing w:after="0"/>
        <w:ind w:left="284"/>
        <w:jc w:val="both"/>
        <w:rPr>
          <w:sz w:val="10"/>
          <w:szCs w:val="10"/>
        </w:rPr>
      </w:pPr>
    </w:p>
    <w:p w14:paraId="046E1584" w14:textId="77777777" w:rsidR="00870B93" w:rsidRPr="00870B93" w:rsidRDefault="00870B93" w:rsidP="00870B93">
      <w:pPr>
        <w:spacing w:after="0"/>
        <w:ind w:firstLine="360"/>
        <w:jc w:val="both"/>
        <w:rPr>
          <w:color w:val="0070C0"/>
          <w:u w:val="single"/>
        </w:rPr>
      </w:pPr>
      <w:r w:rsidRPr="00870B93">
        <w:rPr>
          <w:color w:val="0070C0"/>
          <w:u w:val="single"/>
        </w:rPr>
        <w:t>Razionale:</w:t>
      </w:r>
    </w:p>
    <w:p w14:paraId="0E3C26EC" w14:textId="77777777" w:rsidR="00870B93" w:rsidRDefault="00870B93" w:rsidP="00870B93">
      <w:pPr>
        <w:pStyle w:val="Paragrafoelenco"/>
        <w:spacing w:after="0"/>
        <w:ind w:left="360"/>
        <w:jc w:val="both"/>
      </w:pPr>
      <w:r>
        <w:t>Un bollino può identificare a vista un prodotto di qualità. Da questo concetto nasce il progetto Bollino d’Argento con cui si intende dar vita ad un sistema utile a valutare il livello di assistenza assicurato dalle RSA in ciascuna Regione, fino ad arrivare ad un grado di indagine e di dettaglio più ristretto, come le aree territoriali e le singole strutture. Diversamente da quanto avviene in ospedale, ma anche nelle RSA degli altri Paesi occidentali, nel contesto residenziale italiano non sono diffusi meccanismi di controllo dell’appropriatezza e della qualità dell’assistenza erogata.</w:t>
      </w:r>
    </w:p>
    <w:p w14:paraId="34ADE787" w14:textId="77777777" w:rsidR="00870B93" w:rsidRPr="00870B93" w:rsidRDefault="00870B93" w:rsidP="00870B93">
      <w:pPr>
        <w:pStyle w:val="Paragrafoelenco"/>
        <w:spacing w:after="0"/>
        <w:ind w:left="284"/>
        <w:jc w:val="both"/>
        <w:rPr>
          <w:sz w:val="10"/>
          <w:szCs w:val="10"/>
        </w:rPr>
      </w:pPr>
    </w:p>
    <w:p w14:paraId="0E97FDF0" w14:textId="77777777" w:rsidR="00870B93" w:rsidRPr="00870B93" w:rsidRDefault="00870B93" w:rsidP="00870B93">
      <w:pPr>
        <w:spacing w:after="0"/>
        <w:ind w:firstLine="360"/>
        <w:jc w:val="both"/>
        <w:rPr>
          <w:color w:val="0070C0"/>
          <w:u w:val="single"/>
        </w:rPr>
      </w:pPr>
      <w:r w:rsidRPr="00870B93">
        <w:rPr>
          <w:color w:val="0070C0"/>
          <w:u w:val="single"/>
        </w:rPr>
        <w:t>Obiettivi:</w:t>
      </w:r>
    </w:p>
    <w:p w14:paraId="77F59622" w14:textId="77777777" w:rsidR="00870B93" w:rsidRDefault="00870B93" w:rsidP="00870B93">
      <w:pPr>
        <w:pStyle w:val="Paragrafoelenco"/>
        <w:numPr>
          <w:ilvl w:val="0"/>
          <w:numId w:val="17"/>
        </w:numPr>
        <w:spacing w:after="0"/>
        <w:ind w:left="709" w:hanging="283"/>
        <w:jc w:val="both"/>
      </w:pPr>
      <w:r>
        <w:t xml:space="preserve">Elevare gli standard di cura offerti dalla RSA, utilizzando precisi indicatori sulla base dei quali valutare e certificare il livello di assistenza erogata, partendo dai parametri riferiti alle condizioni dei pazienti, ma con l’obiettivo di arrivare a valutare anche le caratteristiche organizzative delle strutture e il grado di soddisfazione espresso dai pazienti stessi. </w:t>
      </w:r>
    </w:p>
    <w:p w14:paraId="238D8E2A" w14:textId="77777777" w:rsidR="00870B93" w:rsidRDefault="00870B93" w:rsidP="00870B93">
      <w:pPr>
        <w:pStyle w:val="Paragrafoelenco"/>
        <w:numPr>
          <w:ilvl w:val="0"/>
          <w:numId w:val="17"/>
        </w:numPr>
        <w:spacing w:after="0"/>
        <w:ind w:left="709" w:hanging="283"/>
        <w:jc w:val="both"/>
      </w:pPr>
      <w:r>
        <w:t>Realizzare un sito web che consenta con un click di conoscere in tempo reale la qualità dei servizi forniti in una struttura e confrontarla con le altre presenti nello stesso territorio.</w:t>
      </w:r>
    </w:p>
    <w:p w14:paraId="0893A5D2" w14:textId="77777777" w:rsidR="004D7AA2" w:rsidRPr="004D7AA2" w:rsidRDefault="004D7AA2" w:rsidP="004D7AA2">
      <w:pPr>
        <w:spacing w:after="0"/>
        <w:ind w:left="426"/>
        <w:jc w:val="both"/>
        <w:rPr>
          <w:sz w:val="10"/>
          <w:szCs w:val="10"/>
        </w:rPr>
      </w:pPr>
    </w:p>
    <w:p w14:paraId="234D247C" w14:textId="77777777" w:rsidR="004D7AA2" w:rsidRPr="004D7AA2" w:rsidRDefault="004D7AA2" w:rsidP="004D7AA2">
      <w:pPr>
        <w:spacing w:after="0"/>
        <w:ind w:firstLine="360"/>
        <w:jc w:val="both"/>
        <w:rPr>
          <w:color w:val="0070C0"/>
          <w:u w:val="single"/>
        </w:rPr>
      </w:pPr>
      <w:r w:rsidRPr="004D7AA2">
        <w:rPr>
          <w:color w:val="0070C0"/>
          <w:u w:val="single"/>
        </w:rPr>
        <w:t>Azioni:</w:t>
      </w:r>
    </w:p>
    <w:p w14:paraId="242D7181" w14:textId="6A5427D1" w:rsidR="000B7A1D" w:rsidRDefault="004D7AA2" w:rsidP="00367A24">
      <w:pPr>
        <w:pStyle w:val="Paragrafoelenco"/>
        <w:numPr>
          <w:ilvl w:val="0"/>
          <w:numId w:val="17"/>
        </w:numPr>
        <w:spacing w:after="0"/>
        <w:ind w:left="709" w:hanging="283"/>
        <w:jc w:val="both"/>
      </w:pPr>
      <w:r w:rsidRPr="004D7AA2">
        <w:t>L’adesione al progetto sarà su base volontaria, pertanto il bollino d’argento sarà attribuito alle RSA che sceglieranno di partecipare mettendo a disposizione i propri dati da comparare con i relativi standard di riferimento</w:t>
      </w:r>
      <w:r>
        <w:t>.</w:t>
      </w:r>
    </w:p>
    <w:p w14:paraId="08F46225" w14:textId="77777777" w:rsidR="005E677A" w:rsidRPr="005E677A" w:rsidRDefault="005E677A" w:rsidP="005E677A">
      <w:pPr>
        <w:spacing w:after="0"/>
        <w:ind w:left="426"/>
        <w:jc w:val="both"/>
        <w:rPr>
          <w:sz w:val="20"/>
          <w:szCs w:val="20"/>
        </w:rPr>
      </w:pPr>
    </w:p>
    <w:p w14:paraId="7E68304F" w14:textId="77777777" w:rsidR="00870B93" w:rsidRPr="0076407A" w:rsidRDefault="00870B93" w:rsidP="000B7A1D">
      <w:pPr>
        <w:pStyle w:val="Paragrafoelenco"/>
        <w:numPr>
          <w:ilvl w:val="0"/>
          <w:numId w:val="15"/>
        </w:numPr>
        <w:spacing w:after="0"/>
        <w:ind w:left="284" w:hanging="284"/>
        <w:jc w:val="both"/>
        <w:rPr>
          <w:color w:val="0070C0"/>
          <w:u w:val="single"/>
        </w:rPr>
      </w:pPr>
      <w:r w:rsidRPr="0076407A">
        <w:rPr>
          <w:b/>
          <w:color w:val="0070C0"/>
          <w:u w:val="single"/>
        </w:rPr>
        <w:t>PROGETTO TERAPIA DEL DOLORE NELL’ANZIANO 2015</w:t>
      </w:r>
    </w:p>
    <w:p w14:paraId="7E124DB7" w14:textId="77777777" w:rsidR="004D7AA2" w:rsidRPr="004D7AA2" w:rsidRDefault="004D7AA2" w:rsidP="004D7AA2">
      <w:pPr>
        <w:spacing w:after="0"/>
        <w:ind w:firstLine="360"/>
        <w:jc w:val="both"/>
        <w:rPr>
          <w:color w:val="0070C0"/>
          <w:sz w:val="10"/>
          <w:szCs w:val="10"/>
          <w:u w:val="single"/>
        </w:rPr>
      </w:pPr>
    </w:p>
    <w:p w14:paraId="1F3C71F9" w14:textId="77777777" w:rsidR="00870B93" w:rsidRPr="004D7AA2" w:rsidRDefault="004D7AA2" w:rsidP="004D7AA2">
      <w:pPr>
        <w:spacing w:after="0"/>
        <w:ind w:firstLine="360"/>
        <w:jc w:val="both"/>
        <w:rPr>
          <w:color w:val="0070C0"/>
          <w:u w:val="single"/>
        </w:rPr>
      </w:pPr>
      <w:r>
        <w:rPr>
          <w:color w:val="0070C0"/>
          <w:u w:val="single"/>
        </w:rPr>
        <w:t>Razionale</w:t>
      </w:r>
      <w:r w:rsidRPr="004D7AA2">
        <w:rPr>
          <w:color w:val="0070C0"/>
        </w:rPr>
        <w:t>:</w:t>
      </w:r>
    </w:p>
    <w:p w14:paraId="2265D21A" w14:textId="7DBAD936" w:rsidR="005E677A" w:rsidRPr="00EB2C97" w:rsidRDefault="00EB2C97" w:rsidP="005E677A">
      <w:pPr>
        <w:pStyle w:val="Paragrafoelenco"/>
        <w:spacing w:after="0"/>
        <w:ind w:left="360"/>
        <w:jc w:val="both"/>
      </w:pPr>
      <w:r w:rsidRPr="00EB2C97">
        <w:t>La prevalenza del dolore aumenta con ogni decade di vita, ma il</w:t>
      </w:r>
      <w:r w:rsidR="00F8726E">
        <w:t xml:space="preserve"> </w:t>
      </w:r>
      <w:r w:rsidRPr="00EB2C97">
        <w:t>dolore, benché frequente, non è parte dell’invecchiamento fisiologico. In</w:t>
      </w:r>
      <w:r w:rsidR="00F8726E">
        <w:t xml:space="preserve"> </w:t>
      </w:r>
      <w:r w:rsidRPr="00EB2C97">
        <w:t>più il dolore nell’anziano spesso non viene trattato in maniera adeguata</w:t>
      </w:r>
      <w:r w:rsidR="00F8726E">
        <w:t xml:space="preserve"> </w:t>
      </w:r>
      <w:r w:rsidRPr="00EB2C97">
        <w:t>e tempestiva, anche perché il paziente tende a riferire solo parzialmente</w:t>
      </w:r>
      <w:r w:rsidR="00F8726E">
        <w:t xml:space="preserve"> </w:t>
      </w:r>
      <w:r w:rsidRPr="00EB2C97">
        <w:t>il suo dolore con fatalismo e rassegnazione, come normale conseguenza</w:t>
      </w:r>
      <w:r w:rsidR="00F8726E">
        <w:t xml:space="preserve"> </w:t>
      </w:r>
      <w:r w:rsidRPr="00EB2C97">
        <w:t>dell’età che avanza.</w:t>
      </w:r>
    </w:p>
    <w:p w14:paraId="4116C4A7" w14:textId="77777777" w:rsidR="005E677A" w:rsidRDefault="005E677A" w:rsidP="00F8726E">
      <w:pPr>
        <w:spacing w:after="0"/>
        <w:ind w:firstLine="360"/>
        <w:jc w:val="both"/>
        <w:rPr>
          <w:color w:val="0070C0"/>
          <w:u w:val="single"/>
        </w:rPr>
      </w:pPr>
    </w:p>
    <w:p w14:paraId="5FFDB97D" w14:textId="77777777" w:rsidR="00C41ED4" w:rsidRDefault="00C41ED4" w:rsidP="00F8726E">
      <w:pPr>
        <w:spacing w:after="0"/>
        <w:ind w:firstLine="360"/>
        <w:jc w:val="both"/>
        <w:rPr>
          <w:color w:val="0070C0"/>
          <w:u w:val="single"/>
        </w:rPr>
      </w:pPr>
    </w:p>
    <w:p w14:paraId="23C1D7D0" w14:textId="77777777" w:rsidR="00C41ED4" w:rsidRDefault="00C41ED4" w:rsidP="00F8726E">
      <w:pPr>
        <w:spacing w:after="0"/>
        <w:ind w:firstLine="360"/>
        <w:jc w:val="both"/>
        <w:rPr>
          <w:color w:val="0070C0"/>
          <w:u w:val="single"/>
        </w:rPr>
      </w:pPr>
    </w:p>
    <w:p w14:paraId="5E811383" w14:textId="77777777" w:rsidR="00C41ED4" w:rsidRDefault="00C41ED4" w:rsidP="00F8726E">
      <w:pPr>
        <w:spacing w:after="0"/>
        <w:ind w:firstLine="360"/>
        <w:jc w:val="both"/>
        <w:rPr>
          <w:color w:val="0070C0"/>
          <w:u w:val="single"/>
        </w:rPr>
      </w:pPr>
    </w:p>
    <w:p w14:paraId="61024C37" w14:textId="77777777" w:rsidR="00F8726E" w:rsidRPr="00870B93" w:rsidRDefault="00F8726E" w:rsidP="00F8726E">
      <w:pPr>
        <w:spacing w:after="0"/>
        <w:ind w:firstLine="360"/>
        <w:jc w:val="both"/>
        <w:rPr>
          <w:color w:val="0070C0"/>
          <w:u w:val="single"/>
        </w:rPr>
      </w:pPr>
      <w:r w:rsidRPr="00870B93">
        <w:rPr>
          <w:color w:val="0070C0"/>
          <w:u w:val="single"/>
        </w:rPr>
        <w:lastRenderedPageBreak/>
        <w:t>Obiettivi:</w:t>
      </w:r>
    </w:p>
    <w:p w14:paraId="739523D2" w14:textId="3424509A" w:rsidR="0076407A" w:rsidRDefault="00F8726E" w:rsidP="005E677A">
      <w:pPr>
        <w:pStyle w:val="Paragrafoelenco"/>
        <w:numPr>
          <w:ilvl w:val="0"/>
          <w:numId w:val="17"/>
        </w:numPr>
        <w:spacing w:after="0"/>
        <w:ind w:left="709" w:hanging="283"/>
        <w:jc w:val="both"/>
      </w:pPr>
      <w:r>
        <w:t>F</w:t>
      </w:r>
      <w:r w:rsidR="00EB2C97" w:rsidRPr="00EB2C97">
        <w:t>ornire ai geriatri gli strumenti necessari per una presa in carico diretta</w:t>
      </w:r>
      <w:r>
        <w:t xml:space="preserve"> </w:t>
      </w:r>
      <w:r w:rsidR="00EB2C97" w:rsidRPr="00EB2C97">
        <w:t>del paziente anziano con dolore, al fine di garantirne un adeguato</w:t>
      </w:r>
      <w:r>
        <w:t xml:space="preserve"> </w:t>
      </w:r>
      <w:r w:rsidR="00EB2C97" w:rsidRPr="00EB2C97">
        <w:t>trattamento correlato ad una adeguata qualità di vita.</w:t>
      </w:r>
    </w:p>
    <w:p w14:paraId="7034FDA2" w14:textId="77777777" w:rsidR="005E677A" w:rsidRPr="005E677A" w:rsidRDefault="005E677A" w:rsidP="005E677A">
      <w:pPr>
        <w:spacing w:after="0"/>
        <w:ind w:left="426"/>
        <w:jc w:val="both"/>
        <w:rPr>
          <w:sz w:val="10"/>
          <w:szCs w:val="10"/>
        </w:rPr>
      </w:pPr>
    </w:p>
    <w:p w14:paraId="3B8C22FB" w14:textId="77777777" w:rsidR="00870B93" w:rsidRPr="0076407A" w:rsidRDefault="0076407A" w:rsidP="004D7AA2">
      <w:pPr>
        <w:spacing w:after="0"/>
        <w:ind w:firstLine="360"/>
        <w:jc w:val="both"/>
        <w:rPr>
          <w:color w:val="0070C0"/>
          <w:u w:val="single"/>
        </w:rPr>
      </w:pPr>
      <w:r w:rsidRPr="0076407A">
        <w:rPr>
          <w:color w:val="0070C0"/>
          <w:u w:val="single"/>
        </w:rPr>
        <w:t>Azioni:</w:t>
      </w:r>
    </w:p>
    <w:p w14:paraId="0A26BC0C" w14:textId="23EDCA0C" w:rsidR="00F8726E" w:rsidRDefault="00F8726E" w:rsidP="00F35230">
      <w:pPr>
        <w:pStyle w:val="Paragrafoelenco"/>
        <w:numPr>
          <w:ilvl w:val="0"/>
          <w:numId w:val="17"/>
        </w:numPr>
        <w:spacing w:after="0"/>
        <w:ind w:left="709"/>
        <w:jc w:val="both"/>
      </w:pPr>
      <w:r w:rsidRPr="00EB2C97">
        <w:t xml:space="preserve">Alla fase di formazione in aula </w:t>
      </w:r>
      <w:r>
        <w:t>- 3</w:t>
      </w:r>
      <w:r w:rsidRPr="00F8726E">
        <w:t xml:space="preserve"> </w:t>
      </w:r>
      <w:r w:rsidRPr="0076407A">
        <w:t>workshops territoriali (Nord, Centro e Sud) di formazione e coinvolgimento di 1</w:t>
      </w:r>
      <w:r>
        <w:t>0</w:t>
      </w:r>
      <w:r w:rsidRPr="0076407A">
        <w:t>0 geriatri coord</w:t>
      </w:r>
      <w:r>
        <w:t>inati da 6</w:t>
      </w:r>
      <w:r w:rsidRPr="0076407A">
        <w:t xml:space="preserve"> tuto</w:t>
      </w:r>
      <w:r>
        <w:t>r</w:t>
      </w:r>
      <w:r w:rsidRPr="00EB2C97">
        <w:t xml:space="preserve"> </w:t>
      </w:r>
      <w:r>
        <w:t xml:space="preserve">- </w:t>
      </w:r>
      <w:r w:rsidRPr="00EB2C97">
        <w:t>seguirà</w:t>
      </w:r>
      <w:r>
        <w:t xml:space="preserve"> </w:t>
      </w:r>
      <w:r w:rsidRPr="00EB2C97">
        <w:t xml:space="preserve">una seconda fase di “messa in pratica” di quanto appreso. </w:t>
      </w:r>
      <w:r>
        <w:t>I</w:t>
      </w:r>
      <w:r w:rsidRPr="00EB2C97">
        <w:t xml:space="preserve"> tutor</w:t>
      </w:r>
      <w:r>
        <w:t xml:space="preserve"> </w:t>
      </w:r>
      <w:r w:rsidRPr="00EB2C97">
        <w:t>supporter</w:t>
      </w:r>
      <w:r>
        <w:t>anno</w:t>
      </w:r>
      <w:r w:rsidRPr="00EB2C97">
        <w:t xml:space="preserve"> i discenti nella pratica clinica</w:t>
      </w:r>
      <w:r w:rsidR="00F35230">
        <w:t xml:space="preserve"> per</w:t>
      </w:r>
      <w:r w:rsidRPr="00EB2C97">
        <w:t xml:space="preserve"> sei mesi</w:t>
      </w:r>
      <w:r>
        <w:t xml:space="preserve">, al termine dei quali discenti e </w:t>
      </w:r>
      <w:r w:rsidRPr="00EB2C97">
        <w:t>tutor presenteranno</w:t>
      </w:r>
      <w:r>
        <w:t xml:space="preserve"> </w:t>
      </w:r>
      <w:r w:rsidRPr="00EB2C97">
        <w:t>quanto emerso in un evento conclusivo che si terrà a Roma presso il</w:t>
      </w:r>
      <w:r>
        <w:t xml:space="preserve"> </w:t>
      </w:r>
      <w:r w:rsidRPr="00EB2C97">
        <w:t>Ministero della Salute.</w:t>
      </w:r>
    </w:p>
    <w:p w14:paraId="0B08C911" w14:textId="77777777" w:rsidR="00F8726E" w:rsidRDefault="00F8726E" w:rsidP="00F8726E">
      <w:pPr>
        <w:spacing w:after="0"/>
        <w:ind w:left="786"/>
        <w:jc w:val="both"/>
      </w:pPr>
    </w:p>
    <w:p w14:paraId="6B164732" w14:textId="77777777" w:rsidR="0076407A" w:rsidRDefault="0076407A" w:rsidP="000B7A1D">
      <w:pPr>
        <w:pStyle w:val="Paragrafoelenco"/>
        <w:numPr>
          <w:ilvl w:val="0"/>
          <w:numId w:val="15"/>
        </w:numPr>
        <w:spacing w:after="0"/>
        <w:ind w:left="284" w:hanging="284"/>
        <w:jc w:val="both"/>
        <w:rPr>
          <w:b/>
          <w:color w:val="0070C0"/>
          <w:u w:val="single"/>
        </w:rPr>
      </w:pPr>
      <w:r w:rsidRPr="0076407A">
        <w:rPr>
          <w:b/>
          <w:color w:val="0070C0"/>
          <w:u w:val="single"/>
        </w:rPr>
        <w:t>PROGETTO EXPO 2015</w:t>
      </w:r>
    </w:p>
    <w:p w14:paraId="50B647F1" w14:textId="77777777" w:rsidR="0076407A" w:rsidRPr="0076407A" w:rsidRDefault="0076407A" w:rsidP="0076407A">
      <w:pPr>
        <w:pStyle w:val="Paragrafoelenco"/>
        <w:spacing w:after="0"/>
        <w:ind w:left="284"/>
        <w:jc w:val="both"/>
        <w:rPr>
          <w:b/>
          <w:color w:val="0070C0"/>
          <w:sz w:val="10"/>
          <w:szCs w:val="10"/>
          <w:u w:val="single"/>
        </w:rPr>
      </w:pPr>
    </w:p>
    <w:p w14:paraId="7BF2CF46" w14:textId="77777777" w:rsidR="0076407A" w:rsidRPr="0076407A" w:rsidRDefault="0076407A" w:rsidP="0076407A">
      <w:pPr>
        <w:spacing w:after="0"/>
        <w:ind w:firstLine="360"/>
        <w:jc w:val="both"/>
        <w:rPr>
          <w:color w:val="0070C0"/>
          <w:u w:val="single"/>
        </w:rPr>
      </w:pPr>
      <w:r>
        <w:rPr>
          <w:color w:val="0070C0"/>
          <w:u w:val="single"/>
        </w:rPr>
        <w:t>Obiettivi</w:t>
      </w:r>
      <w:r w:rsidRPr="0076407A">
        <w:rPr>
          <w:color w:val="0070C0"/>
          <w:u w:val="single"/>
        </w:rPr>
        <w:t>:</w:t>
      </w:r>
    </w:p>
    <w:p w14:paraId="5092A8C0" w14:textId="76D720FA" w:rsidR="004F6BA7" w:rsidRPr="0076407A" w:rsidRDefault="004F6BA7" w:rsidP="004F6BA7">
      <w:pPr>
        <w:spacing w:after="0"/>
        <w:ind w:left="360"/>
        <w:jc w:val="both"/>
      </w:pPr>
      <w:r>
        <w:t>A</w:t>
      </w:r>
      <w:r w:rsidRPr="0076407A">
        <w:t xml:space="preserve">ffrontate le complesse relazioni tra alimentazione e longevità alla luce delle abitudini di vita delle </w:t>
      </w:r>
      <w:r w:rsidRPr="004F6BA7">
        <w:rPr>
          <w:i/>
        </w:rPr>
        <w:t xml:space="preserve">Blue </w:t>
      </w:r>
      <w:proofErr w:type="spellStart"/>
      <w:r w:rsidRPr="004F6BA7">
        <w:rPr>
          <w:i/>
        </w:rPr>
        <w:t>Zones</w:t>
      </w:r>
      <w:proofErr w:type="spellEnd"/>
      <w:r w:rsidRPr="0076407A">
        <w:t>, le aree geografiche con la più alta concentrazione di ultracentenari, e d</w:t>
      </w:r>
      <w:r>
        <w:t xml:space="preserve">elle </w:t>
      </w:r>
      <w:r w:rsidRPr="0076407A">
        <w:t xml:space="preserve">semplici regole di vita quotidiana </w:t>
      </w:r>
      <w:r>
        <w:t>di quelle zone</w:t>
      </w:r>
      <w:r w:rsidRPr="0076407A">
        <w:t xml:space="preserve">: alimentazione, esercizio fisico, famiglia, fede, avere uno scopo e rete sociale. </w:t>
      </w:r>
    </w:p>
    <w:p w14:paraId="74DE26BB" w14:textId="77777777" w:rsidR="0076407A" w:rsidRPr="0076407A" w:rsidRDefault="0076407A" w:rsidP="0076407A">
      <w:pPr>
        <w:spacing w:after="0"/>
        <w:ind w:firstLine="360"/>
        <w:jc w:val="both"/>
        <w:rPr>
          <w:color w:val="0070C0"/>
          <w:sz w:val="10"/>
          <w:szCs w:val="10"/>
          <w:u w:val="single"/>
        </w:rPr>
      </w:pPr>
    </w:p>
    <w:p w14:paraId="0980CA2D" w14:textId="77777777" w:rsidR="0076407A" w:rsidRPr="0076407A" w:rsidRDefault="0076407A" w:rsidP="0076407A">
      <w:pPr>
        <w:spacing w:after="0"/>
        <w:ind w:firstLine="360"/>
        <w:jc w:val="both"/>
        <w:rPr>
          <w:color w:val="0070C0"/>
          <w:u w:val="single"/>
        </w:rPr>
      </w:pPr>
      <w:r>
        <w:rPr>
          <w:color w:val="0070C0"/>
          <w:u w:val="single"/>
        </w:rPr>
        <w:t>Azioni:</w:t>
      </w:r>
    </w:p>
    <w:p w14:paraId="4E2CE119" w14:textId="4BACBA30" w:rsidR="0076407A" w:rsidRDefault="004F6BA7" w:rsidP="00F35230">
      <w:pPr>
        <w:pStyle w:val="Paragrafoelenco"/>
        <w:numPr>
          <w:ilvl w:val="0"/>
          <w:numId w:val="17"/>
        </w:numPr>
        <w:spacing w:after="0"/>
        <w:ind w:left="709" w:hanging="283"/>
        <w:jc w:val="both"/>
      </w:pPr>
      <w:r>
        <w:t>A</w:t>
      </w:r>
      <w:r w:rsidRPr="0076407A">
        <w:t>d EXPO 2015 Itali</w:t>
      </w:r>
      <w:r>
        <w:t>a Longeva si occuperà del tema alimentazione e longevità</w:t>
      </w:r>
      <w:r w:rsidRPr="0076407A">
        <w:t xml:space="preserve"> con una presenza nel Padiglione Italia nei 15 giorni di presenza della Regione Marche</w:t>
      </w:r>
      <w:r w:rsidR="005E677A">
        <w:t xml:space="preserve"> e nel </w:t>
      </w:r>
      <w:r>
        <w:t>Forum internazionale “</w:t>
      </w:r>
      <w:proofErr w:type="spellStart"/>
      <w:r w:rsidRPr="00C41ED4">
        <w:rPr>
          <w:i/>
        </w:rPr>
        <w:t>Longevity</w:t>
      </w:r>
      <w:proofErr w:type="spellEnd"/>
      <w:r w:rsidRPr="00C41ED4">
        <w:rPr>
          <w:i/>
        </w:rPr>
        <w:t xml:space="preserve"> </w:t>
      </w:r>
      <w:proofErr w:type="spellStart"/>
      <w:r w:rsidRPr="00C41ED4">
        <w:rPr>
          <w:i/>
        </w:rPr>
        <w:t>is</w:t>
      </w:r>
      <w:proofErr w:type="spellEnd"/>
      <w:r w:rsidRPr="00C41ED4">
        <w:rPr>
          <w:i/>
        </w:rPr>
        <w:t xml:space="preserve"> </w:t>
      </w:r>
      <w:proofErr w:type="spellStart"/>
      <w:r w:rsidRPr="00C41ED4">
        <w:rPr>
          <w:i/>
        </w:rPr>
        <w:t>what</w:t>
      </w:r>
      <w:proofErr w:type="spellEnd"/>
      <w:r w:rsidRPr="00C41ED4">
        <w:rPr>
          <w:i/>
        </w:rPr>
        <w:t xml:space="preserve"> </w:t>
      </w:r>
      <w:proofErr w:type="spellStart"/>
      <w:r w:rsidRPr="00C41ED4">
        <w:rPr>
          <w:i/>
        </w:rPr>
        <w:t>we</w:t>
      </w:r>
      <w:proofErr w:type="spellEnd"/>
      <w:r w:rsidRPr="00C41ED4">
        <w:rPr>
          <w:i/>
        </w:rPr>
        <w:t xml:space="preserve"> </w:t>
      </w:r>
      <w:proofErr w:type="spellStart"/>
      <w:r w:rsidRPr="00C41ED4">
        <w:rPr>
          <w:i/>
        </w:rPr>
        <w:t>eat</w:t>
      </w:r>
      <w:proofErr w:type="spellEnd"/>
      <w:r>
        <w:t xml:space="preserve">”, </w:t>
      </w:r>
      <w:r w:rsidR="005E677A">
        <w:t>evento a carattere divulgativo</w:t>
      </w:r>
      <w:r w:rsidR="0076407A" w:rsidRPr="0076407A">
        <w:t xml:space="preserve"> </w:t>
      </w:r>
      <w:r>
        <w:t>con</w:t>
      </w:r>
      <w:r w:rsidR="0076407A" w:rsidRPr="0076407A">
        <w:t xml:space="preserve"> la partecipazione di testimonial del mondo dello spettacolo e dello sport molto noti a livello internazionale, nonché dell’anchorman americano divulgatore della teoria delle </w:t>
      </w:r>
      <w:r w:rsidR="0076407A" w:rsidRPr="005E677A">
        <w:rPr>
          <w:i/>
        </w:rPr>
        <w:t xml:space="preserve">Blue </w:t>
      </w:r>
      <w:proofErr w:type="spellStart"/>
      <w:r w:rsidR="0076407A" w:rsidRPr="005E677A">
        <w:rPr>
          <w:i/>
        </w:rPr>
        <w:t>Zones</w:t>
      </w:r>
      <w:proofErr w:type="spellEnd"/>
      <w:r w:rsidR="0076407A" w:rsidRPr="005E677A">
        <w:rPr>
          <w:i/>
        </w:rPr>
        <w:t>.</w:t>
      </w:r>
    </w:p>
    <w:p w14:paraId="2AC4509A" w14:textId="77777777" w:rsidR="0076407A" w:rsidRPr="0076407A" w:rsidRDefault="0076407A" w:rsidP="0076407A">
      <w:pPr>
        <w:pStyle w:val="Paragrafoelenco"/>
        <w:spacing w:after="0"/>
        <w:ind w:left="709"/>
        <w:jc w:val="both"/>
      </w:pPr>
      <w:bookmarkStart w:id="0" w:name="_GoBack"/>
      <w:bookmarkEnd w:id="0"/>
    </w:p>
    <w:p w14:paraId="4854F997" w14:textId="77777777" w:rsidR="0076407A" w:rsidRPr="0076407A" w:rsidRDefault="0076407A" w:rsidP="000B7A1D">
      <w:pPr>
        <w:pStyle w:val="Paragrafoelenco"/>
        <w:numPr>
          <w:ilvl w:val="0"/>
          <w:numId w:val="15"/>
        </w:numPr>
        <w:spacing w:after="0"/>
        <w:ind w:left="284" w:hanging="284"/>
        <w:jc w:val="both"/>
        <w:rPr>
          <w:color w:val="0070C0"/>
          <w:u w:val="single"/>
        </w:rPr>
      </w:pPr>
      <w:r w:rsidRPr="0076407A">
        <w:rPr>
          <w:b/>
          <w:color w:val="0070C0"/>
          <w:u w:val="single"/>
        </w:rPr>
        <w:t>PROGETTO IMPARARE LA LONGEVITA’</w:t>
      </w:r>
      <w:r w:rsidRPr="0076407A">
        <w:rPr>
          <w:u w:val="single"/>
        </w:rPr>
        <w:t xml:space="preserve"> </w:t>
      </w:r>
      <w:r w:rsidRPr="0076407A">
        <w:rPr>
          <w:b/>
          <w:color w:val="0070C0"/>
          <w:u w:val="single"/>
        </w:rPr>
        <w:t>2014-2015</w:t>
      </w:r>
    </w:p>
    <w:p w14:paraId="7EF7E0EE" w14:textId="77777777" w:rsidR="0076407A" w:rsidRPr="0076407A" w:rsidRDefault="0076407A" w:rsidP="0076407A">
      <w:pPr>
        <w:pStyle w:val="Paragrafoelenco"/>
        <w:spacing w:after="0"/>
        <w:ind w:left="284"/>
        <w:jc w:val="both"/>
        <w:rPr>
          <w:sz w:val="10"/>
          <w:szCs w:val="10"/>
        </w:rPr>
      </w:pPr>
    </w:p>
    <w:p w14:paraId="067D0AD1" w14:textId="77777777" w:rsidR="0076407A" w:rsidRPr="0076407A" w:rsidRDefault="0076407A" w:rsidP="0076407A">
      <w:pPr>
        <w:spacing w:after="0"/>
        <w:ind w:firstLine="360"/>
        <w:jc w:val="both"/>
        <w:rPr>
          <w:color w:val="0070C0"/>
          <w:u w:val="single"/>
        </w:rPr>
      </w:pPr>
      <w:r>
        <w:rPr>
          <w:color w:val="0070C0"/>
          <w:u w:val="single"/>
        </w:rPr>
        <w:t>Attività</w:t>
      </w:r>
      <w:r w:rsidRPr="0076407A">
        <w:rPr>
          <w:color w:val="0070C0"/>
          <w:u w:val="single"/>
        </w:rPr>
        <w:t>:</w:t>
      </w:r>
    </w:p>
    <w:p w14:paraId="0614AD40" w14:textId="77777777" w:rsidR="0076407A" w:rsidRDefault="0076407A" w:rsidP="0076407A">
      <w:pPr>
        <w:pStyle w:val="Paragrafoelenco"/>
        <w:numPr>
          <w:ilvl w:val="0"/>
          <w:numId w:val="17"/>
        </w:numPr>
        <w:spacing w:after="0"/>
        <w:ind w:left="709" w:hanging="283"/>
        <w:jc w:val="both"/>
      </w:pPr>
      <w:r>
        <w:t>B</w:t>
      </w:r>
      <w:r w:rsidR="000B7A1D">
        <w:t>ooklet informativo sul tema, u</w:t>
      </w:r>
      <w:r w:rsidR="00395592">
        <w:t>na</w:t>
      </w:r>
      <w:r w:rsidR="000B7A1D">
        <w:t xml:space="preserve"> vera e propria</w:t>
      </w:r>
      <w:r w:rsidR="00870B93">
        <w:t xml:space="preserve"> </w:t>
      </w:r>
      <w:r>
        <w:t>g</w:t>
      </w:r>
      <w:r w:rsidR="00395592">
        <w:t>uida pratica per la longevità, semplici regole di vita – curare l’alimentazione, prestare attenzione allo stile di vita generale, avere uno scopo, coltivare la fede, dedicarsi alla famiglia e mantenere una rete sociale</w:t>
      </w:r>
      <w:r w:rsidR="00D47B0F">
        <w:t xml:space="preserve"> </w:t>
      </w:r>
      <w:r w:rsidR="00395592">
        <w:t>– che assieme a un altro importante strumento messo a disposizione dalla medicina, la prevenzione, possano garantire lunghi anni di buona salute, vita attiva e rapporti umani gratificanti.</w:t>
      </w:r>
    </w:p>
    <w:p w14:paraId="62472200" w14:textId="77777777" w:rsidR="00D47B0F" w:rsidRPr="0076407A" w:rsidRDefault="0076407A" w:rsidP="0076407A">
      <w:pPr>
        <w:pStyle w:val="Paragrafoelenco"/>
        <w:numPr>
          <w:ilvl w:val="0"/>
          <w:numId w:val="17"/>
        </w:numPr>
        <w:spacing w:after="0"/>
        <w:ind w:left="709" w:hanging="283"/>
        <w:jc w:val="both"/>
      </w:pPr>
      <w:r>
        <w:t>Convegno sul</w:t>
      </w:r>
      <w:r w:rsidRPr="0076407A">
        <w:t xml:space="preserve"> tema della prevenzione e della vaccinazione per l’adulto e l’anziano </w:t>
      </w:r>
      <w:r>
        <w:t xml:space="preserve">che </w:t>
      </w:r>
      <w:r w:rsidRPr="0076407A">
        <w:t>non riceve in Italia l’attenzione che meriterebbe, in special modo se si considera quali ricadute positive ci sarebbero in termini di innalzament</w:t>
      </w:r>
      <w:r w:rsidR="003C7BE0">
        <w:t>o della qualità della vita, abba</w:t>
      </w:r>
      <w:r w:rsidRPr="0076407A">
        <w:t>ttimento dei costi per le cure e riduzione della mortalità.</w:t>
      </w:r>
    </w:p>
    <w:p w14:paraId="5DF04B37" w14:textId="77777777" w:rsidR="00D47B0F" w:rsidRDefault="00D47B0F" w:rsidP="0076407A">
      <w:pPr>
        <w:pStyle w:val="Paragrafoelenco"/>
        <w:spacing w:after="0"/>
        <w:ind w:left="709"/>
        <w:jc w:val="both"/>
      </w:pPr>
    </w:p>
    <w:p w14:paraId="4A9161DB" w14:textId="77777777" w:rsidR="003C7BE0" w:rsidRDefault="003C7BE0" w:rsidP="00D47B0F">
      <w:pPr>
        <w:spacing w:after="0"/>
        <w:ind w:firstLine="284"/>
        <w:jc w:val="both"/>
        <w:rPr>
          <w:i/>
        </w:rPr>
      </w:pPr>
    </w:p>
    <w:p w14:paraId="4663F86F" w14:textId="77777777" w:rsidR="00D47B0F" w:rsidRPr="00D47B0F" w:rsidRDefault="00D47B0F" w:rsidP="00D47B0F">
      <w:pPr>
        <w:spacing w:after="0"/>
        <w:ind w:firstLine="284"/>
        <w:jc w:val="both"/>
        <w:rPr>
          <w:i/>
        </w:rPr>
      </w:pPr>
      <w:r w:rsidRPr="00D47B0F">
        <w:rPr>
          <w:i/>
        </w:rPr>
        <w:t xml:space="preserve">Per ulteriori informazioni è possibile visitare il sito web </w:t>
      </w:r>
      <w:hyperlink r:id="rId7" w:history="1">
        <w:r w:rsidRPr="00D47B0F">
          <w:rPr>
            <w:rStyle w:val="Collegamentoipertestuale"/>
            <w:rFonts w:asciiTheme="minorHAnsi" w:hAnsiTheme="minorHAnsi" w:cstheme="minorBidi"/>
            <w:b/>
            <w:i/>
            <w:sz w:val="22"/>
            <w:szCs w:val="22"/>
          </w:rPr>
          <w:t>www.italialongeva.it</w:t>
        </w:r>
      </w:hyperlink>
    </w:p>
    <w:p w14:paraId="043E870E" w14:textId="77777777" w:rsidR="00D47B0F" w:rsidRPr="00D47B0F" w:rsidRDefault="00D47B0F" w:rsidP="00D47B0F">
      <w:pPr>
        <w:spacing w:after="0"/>
        <w:jc w:val="both"/>
        <w:rPr>
          <w:color w:val="0070C0"/>
        </w:rPr>
      </w:pPr>
    </w:p>
    <w:sectPr w:rsidR="00D47B0F" w:rsidRPr="00D47B0F" w:rsidSect="005E677A">
      <w:head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B0F0A" w14:textId="77777777" w:rsidR="00E8128E" w:rsidRDefault="00E8128E" w:rsidP="00204143">
      <w:pPr>
        <w:spacing w:after="0" w:line="240" w:lineRule="auto"/>
      </w:pPr>
      <w:r>
        <w:separator/>
      </w:r>
    </w:p>
  </w:endnote>
  <w:endnote w:type="continuationSeparator" w:id="0">
    <w:p w14:paraId="0F55C40D" w14:textId="77777777" w:rsidR="00E8128E" w:rsidRDefault="00E8128E" w:rsidP="0020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FD78F" w14:textId="77777777" w:rsidR="00E8128E" w:rsidRDefault="00E8128E" w:rsidP="00204143">
      <w:pPr>
        <w:spacing w:after="0" w:line="240" w:lineRule="auto"/>
      </w:pPr>
      <w:r>
        <w:separator/>
      </w:r>
    </w:p>
  </w:footnote>
  <w:footnote w:type="continuationSeparator" w:id="0">
    <w:p w14:paraId="249A1D17" w14:textId="77777777" w:rsidR="00E8128E" w:rsidRDefault="00E8128E" w:rsidP="0020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C564C" w14:textId="77777777" w:rsidR="00E8128E" w:rsidRDefault="00E8128E" w:rsidP="00A8113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0578F665" wp14:editId="0C912FFA">
          <wp:extent cx="3067050" cy="816925"/>
          <wp:effectExtent l="0" t="0" r="0" b="254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8353" cy="8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E76FD6" w14:textId="77777777" w:rsidR="00E8128E" w:rsidRDefault="00E8128E">
    <w:pPr>
      <w:pStyle w:val="Intestazione"/>
    </w:pPr>
  </w:p>
  <w:p w14:paraId="4EBA307E" w14:textId="77777777" w:rsidR="00E8128E" w:rsidRPr="0086755F" w:rsidRDefault="00E8128E">
    <w:pPr>
      <w:pStyle w:val="Intestazion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75D2"/>
    <w:multiLevelType w:val="hybridMultilevel"/>
    <w:tmpl w:val="9BFCA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A5584"/>
    <w:multiLevelType w:val="hybridMultilevel"/>
    <w:tmpl w:val="21F2A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67F4F"/>
    <w:multiLevelType w:val="hybridMultilevel"/>
    <w:tmpl w:val="ACE08D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E240E"/>
    <w:multiLevelType w:val="hybridMultilevel"/>
    <w:tmpl w:val="E9DAE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E0025"/>
    <w:multiLevelType w:val="hybridMultilevel"/>
    <w:tmpl w:val="534863D6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24D07516"/>
    <w:multiLevelType w:val="hybridMultilevel"/>
    <w:tmpl w:val="2662FE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2A346D"/>
    <w:multiLevelType w:val="hybridMultilevel"/>
    <w:tmpl w:val="EBAE1EF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78675A4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8">
    <w:nsid w:val="29044207"/>
    <w:multiLevelType w:val="hybridMultilevel"/>
    <w:tmpl w:val="7090A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72276"/>
    <w:multiLevelType w:val="hybridMultilevel"/>
    <w:tmpl w:val="A56808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F61876"/>
    <w:multiLevelType w:val="hybridMultilevel"/>
    <w:tmpl w:val="36FCC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441E9"/>
    <w:multiLevelType w:val="hybridMultilevel"/>
    <w:tmpl w:val="30C45DEC"/>
    <w:lvl w:ilvl="0" w:tplc="A20AD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E1C4C"/>
    <w:multiLevelType w:val="hybridMultilevel"/>
    <w:tmpl w:val="93A6DBE6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712CCE"/>
    <w:multiLevelType w:val="hybridMultilevel"/>
    <w:tmpl w:val="3B6A9E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14362"/>
    <w:multiLevelType w:val="hybridMultilevel"/>
    <w:tmpl w:val="015A4F16"/>
    <w:lvl w:ilvl="0" w:tplc="A20AD9DA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5">
    <w:nsid w:val="552F28AA"/>
    <w:multiLevelType w:val="hybridMultilevel"/>
    <w:tmpl w:val="425C212C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667035BD"/>
    <w:multiLevelType w:val="hybridMultilevel"/>
    <w:tmpl w:val="BEFC5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DD7499"/>
    <w:multiLevelType w:val="hybridMultilevel"/>
    <w:tmpl w:val="2162191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F17957"/>
    <w:multiLevelType w:val="hybridMultilevel"/>
    <w:tmpl w:val="B260C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56CB2"/>
    <w:multiLevelType w:val="hybridMultilevel"/>
    <w:tmpl w:val="BD002D70"/>
    <w:lvl w:ilvl="0" w:tplc="40E05744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0"/>
  </w:num>
  <w:num w:numId="5">
    <w:abstractNumId w:val="7"/>
  </w:num>
  <w:num w:numId="6">
    <w:abstractNumId w:val="0"/>
  </w:num>
  <w:num w:numId="7">
    <w:abstractNumId w:val="1"/>
  </w:num>
  <w:num w:numId="8">
    <w:abstractNumId w:val="19"/>
  </w:num>
  <w:num w:numId="9">
    <w:abstractNumId w:val="4"/>
  </w:num>
  <w:num w:numId="10">
    <w:abstractNumId w:val="18"/>
  </w:num>
  <w:num w:numId="11">
    <w:abstractNumId w:val="12"/>
  </w:num>
  <w:num w:numId="12">
    <w:abstractNumId w:val="2"/>
  </w:num>
  <w:num w:numId="13">
    <w:abstractNumId w:val="13"/>
  </w:num>
  <w:num w:numId="14">
    <w:abstractNumId w:val="8"/>
  </w:num>
  <w:num w:numId="15">
    <w:abstractNumId w:val="11"/>
  </w:num>
  <w:num w:numId="16">
    <w:abstractNumId w:val="14"/>
  </w:num>
  <w:num w:numId="17">
    <w:abstractNumId w:val="17"/>
  </w:num>
  <w:num w:numId="18">
    <w:abstractNumId w:val="9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43"/>
    <w:rsid w:val="00045FB2"/>
    <w:rsid w:val="000B7A1D"/>
    <w:rsid w:val="000E304C"/>
    <w:rsid w:val="001D168F"/>
    <w:rsid w:val="00201C2E"/>
    <w:rsid w:val="00204143"/>
    <w:rsid w:val="00296394"/>
    <w:rsid w:val="002B787B"/>
    <w:rsid w:val="002C3A2F"/>
    <w:rsid w:val="002D66F9"/>
    <w:rsid w:val="002E7E30"/>
    <w:rsid w:val="00367A24"/>
    <w:rsid w:val="00372EF8"/>
    <w:rsid w:val="00382638"/>
    <w:rsid w:val="00395592"/>
    <w:rsid w:val="003B5D2A"/>
    <w:rsid w:val="003C3979"/>
    <w:rsid w:val="003C7BE0"/>
    <w:rsid w:val="003D5E5E"/>
    <w:rsid w:val="003E54E7"/>
    <w:rsid w:val="004701C5"/>
    <w:rsid w:val="004D7AA2"/>
    <w:rsid w:val="004F2429"/>
    <w:rsid w:val="004F6BA7"/>
    <w:rsid w:val="00537B10"/>
    <w:rsid w:val="0056200D"/>
    <w:rsid w:val="00585A7C"/>
    <w:rsid w:val="005C6BCF"/>
    <w:rsid w:val="005E07AD"/>
    <w:rsid w:val="005E677A"/>
    <w:rsid w:val="00666D7C"/>
    <w:rsid w:val="00707394"/>
    <w:rsid w:val="0076407A"/>
    <w:rsid w:val="007E1F13"/>
    <w:rsid w:val="007F19FC"/>
    <w:rsid w:val="007F3D8B"/>
    <w:rsid w:val="007F77F5"/>
    <w:rsid w:val="00865823"/>
    <w:rsid w:val="008658DE"/>
    <w:rsid w:val="0086755F"/>
    <w:rsid w:val="00870B93"/>
    <w:rsid w:val="008B349D"/>
    <w:rsid w:val="008B543C"/>
    <w:rsid w:val="0091250B"/>
    <w:rsid w:val="00943E95"/>
    <w:rsid w:val="00972DF8"/>
    <w:rsid w:val="00974664"/>
    <w:rsid w:val="00974845"/>
    <w:rsid w:val="009B5BBB"/>
    <w:rsid w:val="009F3E47"/>
    <w:rsid w:val="00A5242A"/>
    <w:rsid w:val="00A81136"/>
    <w:rsid w:val="00AA2101"/>
    <w:rsid w:val="00B35235"/>
    <w:rsid w:val="00B416FA"/>
    <w:rsid w:val="00B631DC"/>
    <w:rsid w:val="00B958DA"/>
    <w:rsid w:val="00B9642B"/>
    <w:rsid w:val="00BB6D97"/>
    <w:rsid w:val="00BE3CD3"/>
    <w:rsid w:val="00C41ED4"/>
    <w:rsid w:val="00C520C2"/>
    <w:rsid w:val="00C940A8"/>
    <w:rsid w:val="00C9443D"/>
    <w:rsid w:val="00CB657E"/>
    <w:rsid w:val="00CE2CBC"/>
    <w:rsid w:val="00CF276D"/>
    <w:rsid w:val="00D47B0F"/>
    <w:rsid w:val="00DD54F5"/>
    <w:rsid w:val="00DF220E"/>
    <w:rsid w:val="00E775F3"/>
    <w:rsid w:val="00E8128E"/>
    <w:rsid w:val="00EB2C97"/>
    <w:rsid w:val="00ED1BB5"/>
    <w:rsid w:val="00EF0569"/>
    <w:rsid w:val="00F33E05"/>
    <w:rsid w:val="00F35230"/>
    <w:rsid w:val="00F8726E"/>
    <w:rsid w:val="00FB172A"/>
    <w:rsid w:val="00FB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0817C3"/>
  <w15:docId w15:val="{7732BEF8-2A65-4949-AC5E-3A587DFC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4143"/>
  </w:style>
  <w:style w:type="paragraph" w:styleId="Titolo1">
    <w:name w:val="heading 1"/>
    <w:basedOn w:val="Normale"/>
    <w:next w:val="Normale"/>
    <w:link w:val="Titolo1Carattere"/>
    <w:uiPriority w:val="99"/>
    <w:qFormat/>
    <w:rsid w:val="00666D7C"/>
    <w:pPr>
      <w:keepNext/>
      <w:keepLines/>
      <w:numPr>
        <w:numId w:val="5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66D7C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666D7C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66D7C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66D7C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66D7C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66D7C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66D7C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66D7C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4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4143"/>
  </w:style>
  <w:style w:type="paragraph" w:styleId="Pidipagina">
    <w:name w:val="footer"/>
    <w:basedOn w:val="Normale"/>
    <w:link w:val="PidipaginaCarattere"/>
    <w:uiPriority w:val="99"/>
    <w:unhideWhenUsed/>
    <w:rsid w:val="002041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41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414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F3E47"/>
    <w:rPr>
      <w:rFonts w:ascii="Times New Roman" w:hAnsi="Times New Roman" w:cs="Times New Roman" w:hint="default"/>
      <w:color w:val="0000FF"/>
      <w:sz w:val="20"/>
      <w:szCs w:val="20"/>
      <w:u w:val="single"/>
    </w:rPr>
  </w:style>
  <w:style w:type="paragraph" w:styleId="Paragrafoelenco">
    <w:name w:val="List Paragraph"/>
    <w:basedOn w:val="Normale"/>
    <w:uiPriority w:val="34"/>
    <w:qFormat/>
    <w:rsid w:val="00FB172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97484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74845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74845"/>
    <w:rPr>
      <w:rFonts w:ascii="Times New Roman" w:hAnsi="Times New Roman" w:cs="Times New Roman" w:hint="default"/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666D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66D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66D7C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66D7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66D7C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66D7C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666D7C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666D7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66D7C"/>
    <w:rPr>
      <w:rFonts w:ascii="Cambria" w:eastAsia="Times New Roman" w:hAnsi="Cambria" w:cs="Times New Roman"/>
      <w:i/>
      <w:i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talialonge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 Del Giudice</cp:lastModifiedBy>
  <cp:revision>7</cp:revision>
  <dcterms:created xsi:type="dcterms:W3CDTF">2015-04-10T12:58:00Z</dcterms:created>
  <dcterms:modified xsi:type="dcterms:W3CDTF">2015-04-10T14:21:00Z</dcterms:modified>
</cp:coreProperties>
</file>