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43" w:rsidRPr="007F77F5" w:rsidRDefault="00AF7A75" w:rsidP="00B75DB6">
      <w:pPr>
        <w:spacing w:after="0"/>
        <w:contextualSpacing/>
        <w:jc w:val="center"/>
        <w:rPr>
          <w:b/>
          <w:color w:val="0070C0"/>
          <w:sz w:val="36"/>
          <w:szCs w:val="36"/>
          <w:u w:val="single"/>
        </w:rPr>
      </w:pPr>
      <w:r>
        <w:rPr>
          <w:b/>
          <w:color w:val="0070C0"/>
          <w:sz w:val="36"/>
          <w:szCs w:val="36"/>
          <w:u w:val="single"/>
        </w:rPr>
        <w:t>La polmonite da pneumococco</w:t>
      </w:r>
    </w:p>
    <w:p w:rsidR="003D5E5E" w:rsidRDefault="003D5E5E" w:rsidP="00B75DB6">
      <w:pPr>
        <w:spacing w:after="0"/>
        <w:contextualSpacing/>
        <w:jc w:val="both"/>
        <w:rPr>
          <w:b/>
          <w:color w:val="0070C0"/>
        </w:rPr>
      </w:pPr>
    </w:p>
    <w:p w:rsidR="00370C82" w:rsidRPr="00370C82" w:rsidRDefault="00370C82" w:rsidP="00B75DB6">
      <w:pPr>
        <w:spacing w:after="0"/>
        <w:contextualSpacing/>
        <w:jc w:val="both"/>
        <w:rPr>
          <w:b/>
          <w:color w:val="0070C0"/>
          <w:sz w:val="10"/>
          <w:szCs w:val="10"/>
        </w:rPr>
      </w:pPr>
    </w:p>
    <w:p w:rsidR="00F120C1" w:rsidRDefault="00F120C1" w:rsidP="00B75DB6">
      <w:pPr>
        <w:spacing w:after="0"/>
        <w:contextualSpacing/>
        <w:jc w:val="both"/>
        <w:rPr>
          <w:b/>
          <w:color w:val="0070C0"/>
        </w:rPr>
      </w:pPr>
      <w:r w:rsidRPr="00F120C1">
        <w:rPr>
          <w:b/>
          <w:color w:val="0070C0"/>
        </w:rPr>
        <w:t>Pneumococco: patologie, età e fattori di rischio</w:t>
      </w:r>
    </w:p>
    <w:p w:rsidR="00204143" w:rsidRPr="00982144" w:rsidRDefault="00204143" w:rsidP="00B75DB6">
      <w:pPr>
        <w:spacing w:after="0"/>
        <w:contextualSpacing/>
        <w:jc w:val="both"/>
        <w:rPr>
          <w:b/>
          <w:color w:val="0070C0"/>
          <w:sz w:val="6"/>
          <w:szCs w:val="6"/>
        </w:rPr>
      </w:pPr>
    </w:p>
    <w:p w:rsidR="00370C82" w:rsidRDefault="00370C82" w:rsidP="00B75DB6">
      <w:pPr>
        <w:spacing w:after="0"/>
        <w:contextualSpacing/>
        <w:jc w:val="both"/>
        <w:rPr>
          <w:rFonts w:ascii="Calibri" w:hAnsi="Calibri"/>
        </w:rPr>
      </w:pPr>
      <w:r>
        <w:rPr>
          <w:rFonts w:ascii="Calibri" w:hAnsi="Calibri"/>
          <w:b/>
        </w:rPr>
        <w:t>Lo pneumococco</w:t>
      </w:r>
      <w:r>
        <w:rPr>
          <w:rFonts w:ascii="Calibri" w:hAnsi="Calibri"/>
        </w:rPr>
        <w:t xml:space="preserve"> </w:t>
      </w:r>
      <w:r w:rsidR="00A63D00">
        <w:rPr>
          <w:rFonts w:ascii="Calibri" w:hAnsi="Calibri"/>
        </w:rPr>
        <w:t xml:space="preserve">(o </w:t>
      </w:r>
      <w:proofErr w:type="spellStart"/>
      <w:r w:rsidR="00A63D00" w:rsidRPr="00A63D00">
        <w:rPr>
          <w:rFonts w:ascii="Calibri" w:hAnsi="Calibri"/>
          <w:i/>
        </w:rPr>
        <w:t>Streptococcus</w:t>
      </w:r>
      <w:proofErr w:type="spellEnd"/>
      <w:r w:rsidR="00A63D00" w:rsidRPr="00A63D00">
        <w:rPr>
          <w:rFonts w:ascii="Calibri" w:hAnsi="Calibri"/>
          <w:i/>
        </w:rPr>
        <w:t xml:space="preserve"> </w:t>
      </w:r>
      <w:proofErr w:type="spellStart"/>
      <w:r w:rsidR="00A63D00" w:rsidRPr="00A63D00">
        <w:rPr>
          <w:rFonts w:ascii="Calibri" w:hAnsi="Calibri"/>
          <w:i/>
        </w:rPr>
        <w:t>Pneumoniae</w:t>
      </w:r>
      <w:proofErr w:type="spellEnd"/>
      <w:r w:rsidR="00A63D00">
        <w:rPr>
          <w:rFonts w:ascii="Calibri" w:hAnsi="Calibri"/>
        </w:rPr>
        <w:t xml:space="preserve">) </w:t>
      </w:r>
      <w:r>
        <w:rPr>
          <w:rFonts w:ascii="Calibri" w:hAnsi="Calibri"/>
        </w:rPr>
        <w:t xml:space="preserve">è un batterio che </w:t>
      </w:r>
      <w:r w:rsidRPr="002E119C">
        <w:rPr>
          <w:rFonts w:ascii="Calibri" w:hAnsi="Calibri"/>
        </w:rPr>
        <w:t xml:space="preserve">tutti noi ospitiamo nel naso-faringe in una </w:t>
      </w:r>
      <w:r>
        <w:rPr>
          <w:rFonts w:ascii="Calibri" w:hAnsi="Calibri"/>
        </w:rPr>
        <w:t xml:space="preserve">convivenza generalmente innocua. A seconda del tipo di zuccheri presenti sulla sua superficie, esistono circa </w:t>
      </w:r>
      <w:r w:rsidRPr="00962E70">
        <w:rPr>
          <w:rFonts w:ascii="Calibri" w:hAnsi="Calibri"/>
          <w:b/>
        </w:rPr>
        <w:t>90 sottotipi</w:t>
      </w:r>
      <w:r>
        <w:rPr>
          <w:rFonts w:ascii="Calibri" w:hAnsi="Calibri"/>
        </w:rPr>
        <w:t xml:space="preserve"> di questa tipologia di batterio, alcuni più inoffensivi, altri più predisposti a innescare malattie.</w:t>
      </w:r>
    </w:p>
    <w:p w:rsidR="00370C82" w:rsidRPr="00370C82" w:rsidRDefault="00370C82" w:rsidP="00B75DB6">
      <w:pPr>
        <w:spacing w:after="0"/>
        <w:contextualSpacing/>
        <w:jc w:val="both"/>
        <w:rPr>
          <w:rFonts w:ascii="Calibri" w:hAnsi="Calibri"/>
          <w:sz w:val="6"/>
          <w:szCs w:val="6"/>
        </w:rPr>
      </w:pPr>
    </w:p>
    <w:p w:rsidR="00370C82" w:rsidRDefault="00370C82" w:rsidP="00B75DB6">
      <w:pPr>
        <w:spacing w:after="0"/>
        <w:contextualSpacing/>
        <w:jc w:val="both"/>
        <w:rPr>
          <w:rFonts w:ascii="Calibri" w:hAnsi="Calibri"/>
        </w:rPr>
      </w:pPr>
      <w:r>
        <w:rPr>
          <w:rFonts w:ascii="Calibri" w:hAnsi="Calibri"/>
        </w:rPr>
        <w:t xml:space="preserve">Il batterio colpisce sostanzialmente due fasce di età: </w:t>
      </w:r>
      <w:r w:rsidRPr="00370C82">
        <w:rPr>
          <w:rFonts w:ascii="Calibri" w:hAnsi="Calibri"/>
        </w:rPr>
        <w:t xml:space="preserve">i </w:t>
      </w:r>
      <w:r>
        <w:rPr>
          <w:rFonts w:ascii="Calibri" w:hAnsi="Calibri"/>
          <w:b/>
        </w:rPr>
        <w:t>bambini fino ai 5</w:t>
      </w:r>
      <w:r w:rsidRPr="00C72B3A">
        <w:rPr>
          <w:rFonts w:ascii="Calibri" w:hAnsi="Calibri"/>
          <w:b/>
        </w:rPr>
        <w:t xml:space="preserve"> ann</w:t>
      </w:r>
      <w:r>
        <w:rPr>
          <w:rFonts w:ascii="Calibri" w:hAnsi="Calibri"/>
          <w:b/>
        </w:rPr>
        <w:t xml:space="preserve">i </w:t>
      </w:r>
      <w:r w:rsidRPr="00370C82">
        <w:rPr>
          <w:rFonts w:ascii="Calibri" w:hAnsi="Calibri"/>
        </w:rPr>
        <w:t>e</w:t>
      </w:r>
      <w:r>
        <w:rPr>
          <w:rFonts w:ascii="Calibri" w:hAnsi="Calibri"/>
          <w:b/>
        </w:rPr>
        <w:t xml:space="preserve"> </w:t>
      </w:r>
      <w:r w:rsidRPr="00370C82">
        <w:rPr>
          <w:rFonts w:ascii="Calibri" w:hAnsi="Calibri"/>
        </w:rPr>
        <w:t>gli</w:t>
      </w:r>
      <w:r>
        <w:rPr>
          <w:rFonts w:ascii="Calibri" w:hAnsi="Calibri"/>
          <w:b/>
        </w:rPr>
        <w:t xml:space="preserve"> adulti a partire dai 50</w:t>
      </w:r>
      <w:r w:rsidRPr="00C72B3A">
        <w:rPr>
          <w:rFonts w:ascii="Calibri" w:hAnsi="Calibri"/>
          <w:b/>
        </w:rPr>
        <w:t xml:space="preserve"> anni</w:t>
      </w:r>
      <w:r>
        <w:rPr>
          <w:rFonts w:ascii="Calibri" w:hAnsi="Calibri"/>
        </w:rPr>
        <w:t>, in cui aumenta la frequenza con cui lo pneumococco diffonde dal naso-faringe verso i polmoni, le orecchie e le meningi cerebrali innescando patologie diverse, tra cui le più frequenti:</w:t>
      </w:r>
    </w:p>
    <w:p w:rsidR="00370C82" w:rsidRDefault="00370C82" w:rsidP="00B75DB6">
      <w:pPr>
        <w:numPr>
          <w:ilvl w:val="0"/>
          <w:numId w:val="14"/>
        </w:numPr>
        <w:spacing w:after="0"/>
        <w:contextualSpacing/>
        <w:jc w:val="both"/>
        <w:rPr>
          <w:rFonts w:ascii="Calibri" w:hAnsi="Calibri"/>
        </w:rPr>
      </w:pPr>
      <w:r>
        <w:rPr>
          <w:rFonts w:ascii="Calibri" w:hAnsi="Calibri"/>
        </w:rPr>
        <w:t xml:space="preserve">La </w:t>
      </w:r>
      <w:r w:rsidRPr="00370C82">
        <w:rPr>
          <w:rFonts w:ascii="Calibri" w:hAnsi="Calibri"/>
          <w:b/>
        </w:rPr>
        <w:t>meningite</w:t>
      </w:r>
      <w:r>
        <w:rPr>
          <w:rFonts w:ascii="Calibri" w:hAnsi="Calibri"/>
        </w:rPr>
        <w:t xml:space="preserve">, soprattutto nei </w:t>
      </w:r>
      <w:r w:rsidRPr="00370C82">
        <w:rPr>
          <w:rFonts w:ascii="Calibri" w:hAnsi="Calibri"/>
          <w:b/>
        </w:rPr>
        <w:t>bambini</w:t>
      </w:r>
      <w:r>
        <w:rPr>
          <w:rFonts w:ascii="Calibri" w:hAnsi="Calibri"/>
        </w:rPr>
        <w:t>;</w:t>
      </w:r>
    </w:p>
    <w:p w:rsidR="00370C82" w:rsidRDefault="00370C82" w:rsidP="00B75DB6">
      <w:pPr>
        <w:numPr>
          <w:ilvl w:val="0"/>
          <w:numId w:val="14"/>
        </w:numPr>
        <w:spacing w:after="0"/>
        <w:contextualSpacing/>
        <w:jc w:val="both"/>
        <w:rPr>
          <w:rFonts w:ascii="Calibri" w:hAnsi="Calibri"/>
        </w:rPr>
      </w:pPr>
      <w:r>
        <w:rPr>
          <w:rFonts w:ascii="Calibri" w:hAnsi="Calibri"/>
        </w:rPr>
        <w:t xml:space="preserve">La </w:t>
      </w:r>
      <w:r w:rsidRPr="00370C82">
        <w:rPr>
          <w:rFonts w:ascii="Calibri" w:hAnsi="Calibri"/>
          <w:b/>
        </w:rPr>
        <w:t>polmonite</w:t>
      </w:r>
      <w:r>
        <w:rPr>
          <w:rFonts w:ascii="Calibri" w:hAnsi="Calibri"/>
        </w:rPr>
        <w:t xml:space="preserve">, soprattutto negli </w:t>
      </w:r>
      <w:r w:rsidRPr="00370C82">
        <w:rPr>
          <w:rFonts w:ascii="Calibri" w:hAnsi="Calibri"/>
          <w:b/>
        </w:rPr>
        <w:t>anziani</w:t>
      </w:r>
      <w:r>
        <w:rPr>
          <w:rFonts w:ascii="Calibri" w:hAnsi="Calibri"/>
        </w:rPr>
        <w:t>;</w:t>
      </w:r>
    </w:p>
    <w:p w:rsidR="00370C82" w:rsidRPr="002E119C" w:rsidRDefault="00370C82" w:rsidP="00B75DB6">
      <w:pPr>
        <w:numPr>
          <w:ilvl w:val="0"/>
          <w:numId w:val="14"/>
        </w:numPr>
        <w:spacing w:after="0"/>
        <w:contextualSpacing/>
        <w:jc w:val="both"/>
        <w:rPr>
          <w:rFonts w:ascii="Calibri" w:hAnsi="Calibri"/>
        </w:rPr>
      </w:pPr>
      <w:r>
        <w:rPr>
          <w:rFonts w:ascii="Calibri" w:hAnsi="Calibri"/>
        </w:rPr>
        <w:t xml:space="preserve">Le </w:t>
      </w:r>
      <w:r w:rsidRPr="00370C82">
        <w:rPr>
          <w:rFonts w:ascii="Calibri" w:hAnsi="Calibri"/>
          <w:b/>
        </w:rPr>
        <w:t>otiti</w:t>
      </w:r>
      <w:r>
        <w:rPr>
          <w:rFonts w:ascii="Calibri" w:hAnsi="Calibri"/>
        </w:rPr>
        <w:t xml:space="preserve">, tipiche dei </w:t>
      </w:r>
      <w:r w:rsidRPr="00370C82">
        <w:rPr>
          <w:rFonts w:ascii="Calibri" w:hAnsi="Calibri"/>
          <w:b/>
        </w:rPr>
        <w:t>bambini</w:t>
      </w:r>
      <w:r>
        <w:rPr>
          <w:rFonts w:ascii="Calibri" w:hAnsi="Calibri"/>
        </w:rPr>
        <w:t>.</w:t>
      </w:r>
    </w:p>
    <w:p w:rsidR="00370C82" w:rsidRPr="00370C82" w:rsidRDefault="00370C82" w:rsidP="00B75DB6">
      <w:pPr>
        <w:spacing w:after="0"/>
        <w:contextualSpacing/>
        <w:jc w:val="both"/>
        <w:rPr>
          <w:sz w:val="6"/>
          <w:szCs w:val="6"/>
        </w:rPr>
      </w:pPr>
    </w:p>
    <w:p w:rsidR="00370C82" w:rsidRDefault="00370C82" w:rsidP="00B75DB6">
      <w:pPr>
        <w:spacing w:after="0"/>
        <w:contextualSpacing/>
        <w:jc w:val="both"/>
        <w:rPr>
          <w:rFonts w:ascii="Calibri" w:hAnsi="Calibri"/>
        </w:rPr>
      </w:pPr>
      <w:r>
        <w:rPr>
          <w:rFonts w:ascii="Calibri" w:hAnsi="Calibri"/>
        </w:rPr>
        <w:t>Questi picchi di incidenza nei bambini e negli anziani trovano spiegazio</w:t>
      </w:r>
      <w:r w:rsidR="00A50CA8">
        <w:rPr>
          <w:rFonts w:ascii="Calibri" w:hAnsi="Calibri"/>
        </w:rPr>
        <w:t xml:space="preserve">ne nel fatto che le loro difese </w:t>
      </w:r>
      <w:r>
        <w:rPr>
          <w:rFonts w:ascii="Calibri" w:hAnsi="Calibri"/>
        </w:rPr>
        <w:t>immunitarie sono immature nei primi, invecchiate nei secondi (Figura 1)</w:t>
      </w:r>
      <w:r w:rsidR="00A50CA8">
        <w:rPr>
          <w:rFonts w:ascii="Calibri" w:hAnsi="Calibri"/>
        </w:rPr>
        <w:t>.</w:t>
      </w:r>
    </w:p>
    <w:p w:rsidR="00B75DB6" w:rsidRPr="00B75DB6" w:rsidRDefault="00B75DB6" w:rsidP="00B75DB6">
      <w:pPr>
        <w:spacing w:after="0"/>
        <w:contextualSpacing/>
        <w:jc w:val="both"/>
        <w:rPr>
          <w:rFonts w:ascii="Calibri" w:hAnsi="Calibri"/>
          <w:sz w:val="10"/>
          <w:szCs w:val="10"/>
        </w:rPr>
      </w:pPr>
    </w:p>
    <w:p w:rsidR="00370C82" w:rsidRPr="00B75DB6" w:rsidRDefault="00370C82" w:rsidP="00B75DB6">
      <w:pPr>
        <w:spacing w:after="0"/>
        <w:contextualSpacing/>
        <w:jc w:val="both"/>
        <w:rPr>
          <w:rFonts w:ascii="Calibri" w:hAnsi="Calibri"/>
          <w:sz w:val="10"/>
          <w:szCs w:val="10"/>
        </w:rPr>
      </w:pPr>
    </w:p>
    <w:p w:rsidR="00370C82" w:rsidRDefault="00370C82" w:rsidP="00B75DB6">
      <w:pPr>
        <w:spacing w:after="0"/>
        <w:contextualSpacing/>
        <w:jc w:val="center"/>
        <w:rPr>
          <w:rFonts w:ascii="Calibri" w:hAnsi="Calibri"/>
        </w:rPr>
      </w:pPr>
      <w:r>
        <w:rPr>
          <w:noProof/>
          <w:lang w:eastAsia="it-IT"/>
        </w:rPr>
        <w:drawing>
          <wp:inline distT="0" distB="0" distL="0" distR="0" wp14:anchorId="3A5F9F64" wp14:editId="20BB6CF5">
            <wp:extent cx="4081145" cy="335257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297"/>
                    <a:stretch/>
                  </pic:blipFill>
                  <pic:spPr bwMode="auto">
                    <a:xfrm>
                      <a:off x="0" y="0"/>
                      <a:ext cx="4087682" cy="3357940"/>
                    </a:xfrm>
                    <a:prstGeom prst="rect">
                      <a:avLst/>
                    </a:prstGeom>
                    <a:ln>
                      <a:noFill/>
                    </a:ln>
                    <a:extLst>
                      <a:ext uri="{53640926-AAD7-44D8-BBD7-CCE9431645EC}">
                        <a14:shadowObscured xmlns:a14="http://schemas.microsoft.com/office/drawing/2010/main"/>
                      </a:ext>
                    </a:extLst>
                  </pic:spPr>
                </pic:pic>
              </a:graphicData>
            </a:graphic>
          </wp:inline>
        </w:drawing>
      </w:r>
    </w:p>
    <w:p w:rsidR="00370C82" w:rsidRPr="00370C82" w:rsidRDefault="00370C82" w:rsidP="00B75DB6">
      <w:pPr>
        <w:spacing w:after="0"/>
        <w:contextualSpacing/>
        <w:jc w:val="both"/>
        <w:rPr>
          <w:sz w:val="10"/>
          <w:szCs w:val="10"/>
        </w:rPr>
      </w:pPr>
    </w:p>
    <w:p w:rsidR="00370C82" w:rsidRDefault="00370C82" w:rsidP="00B75DB6">
      <w:pPr>
        <w:spacing w:after="0"/>
        <w:contextualSpacing/>
        <w:jc w:val="both"/>
        <w:rPr>
          <w:rFonts w:ascii="Calibri" w:hAnsi="Calibri"/>
        </w:rPr>
      </w:pPr>
      <w:r>
        <w:rPr>
          <w:rFonts w:ascii="Calibri" w:hAnsi="Calibri"/>
        </w:rPr>
        <w:t>Lo pneumococco innesca patologie più facilmente in quelle persone che hanno difese immunitarie più deboli a causa di:</w:t>
      </w:r>
    </w:p>
    <w:p w:rsidR="00370C82" w:rsidRPr="00152565" w:rsidRDefault="00370C82" w:rsidP="00B75DB6">
      <w:pPr>
        <w:numPr>
          <w:ilvl w:val="0"/>
          <w:numId w:val="15"/>
        </w:numPr>
        <w:spacing w:after="0"/>
        <w:contextualSpacing/>
        <w:jc w:val="both"/>
        <w:rPr>
          <w:rFonts w:ascii="Calibri" w:hAnsi="Calibri"/>
        </w:rPr>
      </w:pPr>
      <w:r>
        <w:rPr>
          <w:rFonts w:ascii="Calibri" w:hAnsi="Calibri"/>
        </w:rPr>
        <w:t>Particolari età legate a difese immunitarie non ottimali, come i bambini piccoli e gli ultra65enni;</w:t>
      </w:r>
    </w:p>
    <w:p w:rsidR="00370C82" w:rsidRDefault="00370C82" w:rsidP="00B75DB6">
      <w:pPr>
        <w:numPr>
          <w:ilvl w:val="0"/>
          <w:numId w:val="15"/>
        </w:numPr>
        <w:spacing w:after="0"/>
        <w:contextualSpacing/>
        <w:jc w:val="both"/>
        <w:rPr>
          <w:rFonts w:ascii="Calibri" w:hAnsi="Calibri"/>
        </w:rPr>
      </w:pPr>
      <w:r>
        <w:rPr>
          <w:rFonts w:ascii="Calibri" w:hAnsi="Calibri"/>
        </w:rPr>
        <w:t xml:space="preserve">Fumo; </w:t>
      </w:r>
    </w:p>
    <w:p w:rsidR="00370C82" w:rsidRDefault="00370C82" w:rsidP="00B75DB6">
      <w:pPr>
        <w:numPr>
          <w:ilvl w:val="0"/>
          <w:numId w:val="15"/>
        </w:numPr>
        <w:spacing w:after="0"/>
        <w:contextualSpacing/>
        <w:jc w:val="both"/>
        <w:rPr>
          <w:rFonts w:ascii="Calibri" w:hAnsi="Calibri"/>
        </w:rPr>
      </w:pPr>
      <w:r>
        <w:rPr>
          <w:rFonts w:ascii="Calibri" w:hAnsi="Calibri"/>
        </w:rPr>
        <w:t xml:space="preserve">Malattie croniche </w:t>
      </w:r>
      <w:r w:rsidRPr="001017B3">
        <w:rPr>
          <w:rFonts w:ascii="Calibri" w:hAnsi="Calibri"/>
          <w:i/>
        </w:rPr>
        <w:t>cardiovascolari,</w:t>
      </w:r>
      <w:r>
        <w:rPr>
          <w:rFonts w:ascii="Calibri" w:hAnsi="Calibri"/>
        </w:rPr>
        <w:t xml:space="preserve"> come l’ipertensione e lo scompenso cardiaco;</w:t>
      </w:r>
    </w:p>
    <w:p w:rsidR="00370C82" w:rsidRPr="00370C82" w:rsidRDefault="00370C82" w:rsidP="00B75DB6">
      <w:pPr>
        <w:numPr>
          <w:ilvl w:val="0"/>
          <w:numId w:val="15"/>
        </w:numPr>
        <w:spacing w:after="0"/>
        <w:contextualSpacing/>
        <w:jc w:val="both"/>
        <w:rPr>
          <w:rFonts w:ascii="Calibri" w:hAnsi="Calibri"/>
        </w:rPr>
      </w:pPr>
      <w:r w:rsidRPr="00370C82">
        <w:rPr>
          <w:rFonts w:ascii="Calibri" w:hAnsi="Calibri"/>
        </w:rPr>
        <w:t>D</w:t>
      </w:r>
      <w:r>
        <w:rPr>
          <w:rFonts w:ascii="Calibri" w:hAnsi="Calibri"/>
        </w:rPr>
        <w:t>iabete</w:t>
      </w:r>
      <w:r w:rsidRPr="00370C82">
        <w:rPr>
          <w:rFonts w:ascii="Calibri" w:hAnsi="Calibri"/>
        </w:rPr>
        <w:t>;</w:t>
      </w:r>
    </w:p>
    <w:p w:rsidR="00370C82" w:rsidRDefault="00370C82" w:rsidP="00B75DB6">
      <w:pPr>
        <w:numPr>
          <w:ilvl w:val="0"/>
          <w:numId w:val="15"/>
        </w:numPr>
        <w:spacing w:after="0"/>
        <w:contextualSpacing/>
        <w:jc w:val="both"/>
        <w:rPr>
          <w:rFonts w:ascii="Calibri" w:hAnsi="Calibri"/>
        </w:rPr>
      </w:pPr>
      <w:r>
        <w:rPr>
          <w:rFonts w:ascii="Calibri" w:hAnsi="Calibri"/>
        </w:rPr>
        <w:t xml:space="preserve">Malattie croniche </w:t>
      </w:r>
      <w:r w:rsidRPr="001017B3">
        <w:rPr>
          <w:rFonts w:ascii="Calibri" w:hAnsi="Calibri"/>
          <w:i/>
        </w:rPr>
        <w:t>polmonari,</w:t>
      </w:r>
      <w:r>
        <w:rPr>
          <w:rFonts w:ascii="Calibri" w:hAnsi="Calibri"/>
        </w:rPr>
        <w:t xml:space="preserve"> come la bronchite cronica (BPCO), o l’asma;</w:t>
      </w:r>
    </w:p>
    <w:p w:rsidR="00370C82" w:rsidRDefault="00370C82" w:rsidP="00B75DB6">
      <w:pPr>
        <w:numPr>
          <w:ilvl w:val="0"/>
          <w:numId w:val="15"/>
        </w:numPr>
        <w:spacing w:after="0"/>
        <w:contextualSpacing/>
        <w:jc w:val="both"/>
        <w:rPr>
          <w:rFonts w:ascii="Calibri" w:hAnsi="Calibri"/>
        </w:rPr>
      </w:pPr>
      <w:r>
        <w:rPr>
          <w:rFonts w:ascii="Calibri" w:hAnsi="Calibri"/>
        </w:rPr>
        <w:t>Malattie croniche</w:t>
      </w:r>
      <w:r w:rsidRPr="001017B3">
        <w:rPr>
          <w:rFonts w:ascii="Calibri" w:hAnsi="Calibri"/>
        </w:rPr>
        <w:t xml:space="preserve"> </w:t>
      </w:r>
      <w:r w:rsidRPr="001017B3">
        <w:rPr>
          <w:rFonts w:ascii="Calibri" w:hAnsi="Calibri"/>
          <w:i/>
        </w:rPr>
        <w:t>renali</w:t>
      </w:r>
      <w:r>
        <w:rPr>
          <w:rFonts w:ascii="Calibri" w:hAnsi="Calibri"/>
        </w:rPr>
        <w:t>, come nefriti, nefrosi o insufficienza renale;</w:t>
      </w:r>
    </w:p>
    <w:p w:rsidR="00370C82" w:rsidRDefault="00370C82" w:rsidP="00B75DB6">
      <w:pPr>
        <w:numPr>
          <w:ilvl w:val="0"/>
          <w:numId w:val="15"/>
        </w:numPr>
        <w:spacing w:after="0"/>
        <w:contextualSpacing/>
        <w:jc w:val="both"/>
        <w:rPr>
          <w:rFonts w:ascii="Calibri" w:hAnsi="Calibri"/>
        </w:rPr>
      </w:pPr>
      <w:r>
        <w:rPr>
          <w:rFonts w:ascii="Calibri" w:hAnsi="Calibri"/>
        </w:rPr>
        <w:lastRenderedPageBreak/>
        <w:t xml:space="preserve">Malattie croniche </w:t>
      </w:r>
      <w:r w:rsidRPr="001017B3">
        <w:rPr>
          <w:rFonts w:ascii="Calibri" w:hAnsi="Calibri"/>
          <w:i/>
        </w:rPr>
        <w:t>epatiche,</w:t>
      </w:r>
      <w:r w:rsidRPr="001017B3">
        <w:rPr>
          <w:rFonts w:ascii="Calibri" w:hAnsi="Calibri"/>
        </w:rPr>
        <w:t xml:space="preserve"> come</w:t>
      </w:r>
      <w:r>
        <w:rPr>
          <w:rFonts w:ascii="Calibri" w:hAnsi="Calibri"/>
        </w:rPr>
        <w:t xml:space="preserve"> cirrosi ed altre conseguenze da abuso di alcool;</w:t>
      </w:r>
    </w:p>
    <w:p w:rsidR="00370C82" w:rsidRDefault="00370C82" w:rsidP="00B75DB6">
      <w:pPr>
        <w:numPr>
          <w:ilvl w:val="0"/>
          <w:numId w:val="15"/>
        </w:numPr>
        <w:spacing w:after="0"/>
        <w:contextualSpacing/>
        <w:jc w:val="both"/>
        <w:rPr>
          <w:rFonts w:ascii="Calibri" w:hAnsi="Calibri"/>
        </w:rPr>
      </w:pPr>
      <w:r>
        <w:rPr>
          <w:rFonts w:ascii="Calibri" w:hAnsi="Calibri"/>
        </w:rPr>
        <w:t>Asportazione o malfunzionamento della milza;</w:t>
      </w:r>
    </w:p>
    <w:p w:rsidR="00370C82" w:rsidRDefault="00370C82" w:rsidP="00B75DB6">
      <w:pPr>
        <w:numPr>
          <w:ilvl w:val="0"/>
          <w:numId w:val="15"/>
        </w:numPr>
        <w:spacing w:after="0"/>
        <w:contextualSpacing/>
        <w:jc w:val="both"/>
        <w:rPr>
          <w:rFonts w:ascii="Calibri" w:hAnsi="Calibri"/>
        </w:rPr>
      </w:pPr>
      <w:r>
        <w:rPr>
          <w:rFonts w:ascii="Calibri" w:hAnsi="Calibri"/>
        </w:rPr>
        <w:t xml:space="preserve">Terapie immunosoppressive. </w:t>
      </w:r>
    </w:p>
    <w:p w:rsidR="000F3038" w:rsidRDefault="000F3038" w:rsidP="00B75DB6">
      <w:pPr>
        <w:spacing w:after="0"/>
        <w:contextualSpacing/>
        <w:jc w:val="both"/>
        <w:rPr>
          <w:b/>
          <w:color w:val="0070C0"/>
        </w:rPr>
      </w:pPr>
    </w:p>
    <w:p w:rsidR="00370C82" w:rsidRPr="00370C82" w:rsidRDefault="00370C82" w:rsidP="00B75DB6">
      <w:pPr>
        <w:spacing w:after="0"/>
        <w:contextualSpacing/>
        <w:jc w:val="both"/>
        <w:rPr>
          <w:b/>
          <w:color w:val="0070C0"/>
        </w:rPr>
      </w:pPr>
      <w:r w:rsidRPr="00370C82">
        <w:rPr>
          <w:b/>
          <w:color w:val="0070C0"/>
        </w:rPr>
        <w:t>La polmonite</w:t>
      </w:r>
      <w:r w:rsidR="00C350B4">
        <w:rPr>
          <w:b/>
          <w:color w:val="0070C0"/>
        </w:rPr>
        <w:t xml:space="preserve">: epidemiologia e </w:t>
      </w:r>
      <w:r w:rsidR="000F3038">
        <w:rPr>
          <w:b/>
          <w:color w:val="0070C0"/>
        </w:rPr>
        <w:t>peso della malattia in Italia</w:t>
      </w:r>
    </w:p>
    <w:p w:rsidR="00370C82" w:rsidRPr="00370C82" w:rsidRDefault="00370C82" w:rsidP="00B75DB6">
      <w:pPr>
        <w:spacing w:after="0"/>
        <w:contextualSpacing/>
        <w:jc w:val="both"/>
        <w:rPr>
          <w:rFonts w:ascii="Calibri" w:hAnsi="Calibri"/>
          <w:sz w:val="6"/>
          <w:szCs w:val="6"/>
        </w:rPr>
      </w:pPr>
    </w:p>
    <w:p w:rsidR="00C350B4" w:rsidRPr="00A63D00" w:rsidRDefault="00C41595" w:rsidP="00B75DB6">
      <w:pPr>
        <w:spacing w:after="0"/>
        <w:contextualSpacing/>
        <w:jc w:val="both"/>
        <w:rPr>
          <w:rFonts w:ascii="Calibri" w:hAnsi="Calibri"/>
        </w:rPr>
      </w:pPr>
      <w:r w:rsidRPr="00D56B9E">
        <w:rPr>
          <w:rFonts w:ascii="Calibri" w:hAnsi="Calibri" w:cs="Calibri"/>
        </w:rPr>
        <w:t>Lo pneumococco è in assoluto il patogeno più frequentemente implicato nelle polmoniti</w:t>
      </w:r>
      <w:r>
        <w:rPr>
          <w:rFonts w:ascii="Calibri" w:hAnsi="Calibri" w:cs="Calibri"/>
        </w:rPr>
        <w:t xml:space="preserve"> (</w:t>
      </w:r>
      <w:r w:rsidRPr="00D56B9E">
        <w:rPr>
          <w:rFonts w:ascii="Calibri" w:hAnsi="Calibri"/>
          <w:b/>
          <w:bCs/>
        </w:rPr>
        <w:t xml:space="preserve">causa del </w:t>
      </w:r>
      <w:r w:rsidR="001763D3">
        <w:rPr>
          <w:rFonts w:ascii="Calibri" w:hAnsi="Calibri"/>
          <w:b/>
          <w:bCs/>
        </w:rPr>
        <w:t>30-50</w:t>
      </w:r>
      <w:r w:rsidRPr="00D56B9E">
        <w:rPr>
          <w:rFonts w:ascii="Calibri" w:hAnsi="Calibri"/>
          <w:b/>
          <w:bCs/>
        </w:rPr>
        <w:t>% di tutte le polmoniti</w:t>
      </w:r>
      <w:r>
        <w:rPr>
          <w:rFonts w:ascii="Calibri" w:hAnsi="Calibri"/>
          <w:bCs/>
        </w:rPr>
        <w:t>),</w:t>
      </w:r>
      <w:r w:rsidRPr="00D56B9E">
        <w:rPr>
          <w:rFonts w:ascii="Calibri" w:hAnsi="Calibri" w:cs="Calibri"/>
        </w:rPr>
        <w:t xml:space="preserve"> in qualunque fascia d’età e </w:t>
      </w:r>
      <w:proofErr w:type="spellStart"/>
      <w:r w:rsidRPr="00370C82">
        <w:rPr>
          <w:rFonts w:ascii="Calibri" w:hAnsi="Calibri" w:cs="Calibri"/>
          <w:i/>
        </w:rPr>
        <w:t>setting</w:t>
      </w:r>
      <w:proofErr w:type="spellEnd"/>
      <w:r w:rsidRPr="00370C82">
        <w:rPr>
          <w:rFonts w:ascii="Calibri" w:hAnsi="Calibri" w:cs="Calibri"/>
          <w:i/>
        </w:rPr>
        <w:t xml:space="preserve"> </w:t>
      </w:r>
      <w:r w:rsidRPr="00D56B9E">
        <w:rPr>
          <w:rFonts w:ascii="Calibri" w:hAnsi="Calibri" w:cs="Calibri"/>
        </w:rPr>
        <w:t>di pazienti (non ospedalizzati, ospedalizzati o in terapia intensiva</w:t>
      </w:r>
      <w:r>
        <w:rPr>
          <w:rFonts w:ascii="Calibri" w:hAnsi="Calibri" w:cs="Calibri"/>
        </w:rPr>
        <w:t>)</w:t>
      </w:r>
      <w:r w:rsidRPr="00B92B4B">
        <w:rPr>
          <w:rFonts w:ascii="Calibri" w:hAnsi="Calibri" w:cs="Calibri"/>
          <w:vertAlign w:val="superscript"/>
        </w:rPr>
        <w:t>1</w:t>
      </w:r>
      <w:r>
        <w:rPr>
          <w:rFonts w:ascii="Calibri" w:hAnsi="Calibri" w:cs="Calibri"/>
        </w:rPr>
        <w:t>.</w:t>
      </w:r>
      <w:r w:rsidRPr="00A63D00">
        <w:rPr>
          <w:rFonts w:ascii="Calibri" w:hAnsi="Calibri"/>
          <w:bCs/>
        </w:rPr>
        <w:t xml:space="preserve"> </w:t>
      </w:r>
      <w:r w:rsidR="00C350B4" w:rsidRPr="00C350B4">
        <w:rPr>
          <w:rFonts w:ascii="Calibri" w:hAnsi="Calibri"/>
        </w:rPr>
        <w:t xml:space="preserve">La </w:t>
      </w:r>
      <w:r w:rsidR="00C350B4" w:rsidRPr="00C350B4">
        <w:rPr>
          <w:rFonts w:ascii="Calibri" w:hAnsi="Calibri"/>
          <w:b/>
        </w:rPr>
        <w:t>polmonite</w:t>
      </w:r>
      <w:r w:rsidR="00C350B4" w:rsidRPr="00C350B4">
        <w:rPr>
          <w:rFonts w:ascii="Calibri" w:hAnsi="Calibri"/>
        </w:rPr>
        <w:t xml:space="preserve"> è uno dei problemi di salute più frequenti e significativi negli anziani</w:t>
      </w:r>
      <w:r w:rsidR="00C350B4">
        <w:rPr>
          <w:rFonts w:ascii="Calibri" w:hAnsi="Calibri"/>
        </w:rPr>
        <w:t xml:space="preserve">, in grado di </w:t>
      </w:r>
      <w:r w:rsidR="00C350B4" w:rsidRPr="00C350B4">
        <w:rPr>
          <w:rFonts w:ascii="Calibri" w:hAnsi="Calibri"/>
        </w:rPr>
        <w:t xml:space="preserve">comportare </w:t>
      </w:r>
      <w:r w:rsidR="00C350B4" w:rsidRPr="00C350B4">
        <w:rPr>
          <w:rFonts w:ascii="Calibri" w:hAnsi="Calibri"/>
          <w:b/>
        </w:rPr>
        <w:t>gravi complicanze</w:t>
      </w:r>
      <w:r w:rsidR="00C350B4" w:rsidRPr="00C350B4">
        <w:rPr>
          <w:rFonts w:ascii="Calibri" w:hAnsi="Calibri"/>
        </w:rPr>
        <w:t xml:space="preserve"> </w:t>
      </w:r>
      <w:r w:rsidR="00C350B4" w:rsidRPr="00B75DB6">
        <w:rPr>
          <w:rFonts w:ascii="Calibri" w:hAnsi="Calibri"/>
          <w:b/>
        </w:rPr>
        <w:t>fino al</w:t>
      </w:r>
      <w:r w:rsidR="00C350B4" w:rsidRPr="00C350B4">
        <w:rPr>
          <w:rFonts w:ascii="Calibri" w:hAnsi="Calibri"/>
        </w:rPr>
        <w:t xml:space="preserve"> </w:t>
      </w:r>
      <w:r w:rsidR="00C350B4" w:rsidRPr="00C350B4">
        <w:rPr>
          <w:rFonts w:ascii="Calibri" w:hAnsi="Calibri"/>
          <w:b/>
        </w:rPr>
        <w:t>decesso</w:t>
      </w:r>
      <w:r w:rsidR="00C350B4" w:rsidRPr="00C350B4">
        <w:rPr>
          <w:rFonts w:ascii="Calibri" w:hAnsi="Calibri"/>
        </w:rPr>
        <w:t>: è comune infatti che a seguito di una polmonite grave intervengano insufficienza respiratoria, insufficienza cardiaca (il cuore non riceve più sangue propriamente ossigenato) e da questo uno shock cardio-circolatorio. L’infezione nel sangue può inoltre degenerare in setticemia.</w:t>
      </w:r>
    </w:p>
    <w:p w:rsidR="00A63D00" w:rsidRDefault="00B92B4B" w:rsidP="00B75DB6">
      <w:pPr>
        <w:spacing w:after="0"/>
        <w:contextualSpacing/>
        <w:jc w:val="both"/>
        <w:rPr>
          <w:rFonts w:ascii="Calibri" w:hAnsi="Calibri" w:cs="Calibri"/>
        </w:rPr>
      </w:pPr>
      <w:r>
        <w:rPr>
          <w:rFonts w:ascii="Calibri" w:hAnsi="Calibri" w:cs="Calibri"/>
        </w:rPr>
        <w:t xml:space="preserve">La polmonite può essere di origine </w:t>
      </w:r>
      <w:r w:rsidR="00B75DB6">
        <w:rPr>
          <w:rFonts w:ascii="Calibri" w:hAnsi="Calibri" w:cs="Calibri"/>
        </w:rPr>
        <w:t xml:space="preserve">sia </w:t>
      </w:r>
      <w:r>
        <w:rPr>
          <w:rFonts w:ascii="Calibri" w:hAnsi="Calibri" w:cs="Calibri"/>
        </w:rPr>
        <w:t xml:space="preserve">virale che batterica. </w:t>
      </w:r>
    </w:p>
    <w:p w:rsidR="001763D3" w:rsidRPr="00A63D00" w:rsidRDefault="001763D3" w:rsidP="00B75DB6">
      <w:pPr>
        <w:spacing w:after="0"/>
        <w:contextualSpacing/>
        <w:jc w:val="both"/>
        <w:rPr>
          <w:rFonts w:ascii="Calibri" w:hAnsi="Calibri"/>
        </w:rPr>
      </w:pPr>
    </w:p>
    <w:p w:rsidR="00370C82" w:rsidRDefault="00370C82" w:rsidP="00B75DB6">
      <w:pPr>
        <w:spacing w:after="0"/>
        <w:ind w:firstLine="708"/>
        <w:contextualSpacing/>
        <w:jc w:val="both"/>
        <w:rPr>
          <w:color w:val="0070C0"/>
          <w:u w:val="single"/>
        </w:rPr>
      </w:pPr>
      <w:r w:rsidRPr="00A63D00">
        <w:rPr>
          <w:color w:val="0070C0"/>
          <w:u w:val="single"/>
        </w:rPr>
        <w:t xml:space="preserve">I numeri della polmonite </w:t>
      </w:r>
    </w:p>
    <w:p w:rsidR="00A63D00" w:rsidRPr="00A63D00" w:rsidRDefault="00A63D00" w:rsidP="00B75DB6">
      <w:pPr>
        <w:spacing w:after="0"/>
        <w:ind w:firstLine="708"/>
        <w:contextualSpacing/>
        <w:jc w:val="both"/>
        <w:rPr>
          <w:color w:val="0070C0"/>
          <w:sz w:val="6"/>
          <w:szCs w:val="6"/>
          <w:u w:val="single"/>
        </w:rPr>
      </w:pPr>
    </w:p>
    <w:p w:rsidR="00A63D00" w:rsidRDefault="00370C82" w:rsidP="00B75DB6">
      <w:pPr>
        <w:spacing w:after="0"/>
        <w:contextualSpacing/>
        <w:jc w:val="both"/>
        <w:rPr>
          <w:rFonts w:ascii="Calibri" w:hAnsi="Calibri"/>
          <w:bCs/>
        </w:rPr>
      </w:pPr>
      <w:r w:rsidRPr="000E62C2">
        <w:rPr>
          <w:rFonts w:ascii="Calibri" w:hAnsi="Calibri"/>
          <w:bCs/>
        </w:rPr>
        <w:t xml:space="preserve">Secondo i dati sulla mortalità pubblicati dall’ISTAT, nel </w:t>
      </w:r>
      <w:r w:rsidRPr="000E62C2">
        <w:rPr>
          <w:rFonts w:ascii="Calibri" w:hAnsi="Calibri"/>
          <w:b/>
          <w:bCs/>
        </w:rPr>
        <w:t>20</w:t>
      </w:r>
      <w:r>
        <w:rPr>
          <w:rFonts w:ascii="Calibri" w:hAnsi="Calibri"/>
          <w:b/>
          <w:bCs/>
        </w:rPr>
        <w:t>12</w:t>
      </w:r>
      <w:r w:rsidRPr="000E62C2">
        <w:rPr>
          <w:rFonts w:ascii="Calibri" w:hAnsi="Calibri"/>
          <w:bCs/>
        </w:rPr>
        <w:t xml:space="preserve"> sono morte per polmonite </w:t>
      </w:r>
      <w:r>
        <w:rPr>
          <w:rFonts w:ascii="Calibri" w:hAnsi="Calibri"/>
          <w:b/>
          <w:bCs/>
        </w:rPr>
        <w:t>9.241</w:t>
      </w:r>
      <w:r>
        <w:rPr>
          <w:color w:val="1F497D"/>
        </w:rPr>
        <w:t xml:space="preserve"> </w:t>
      </w:r>
      <w:r w:rsidR="00A63D00">
        <w:rPr>
          <w:rFonts w:ascii="Calibri" w:hAnsi="Calibri"/>
          <w:b/>
          <w:bCs/>
        </w:rPr>
        <w:t>persone con più di 65 anni</w:t>
      </w:r>
      <w:r w:rsidR="00B92B4B" w:rsidRPr="00B92B4B">
        <w:rPr>
          <w:rFonts w:ascii="Calibri" w:hAnsi="Calibri"/>
          <w:bCs/>
          <w:vertAlign w:val="superscript"/>
        </w:rPr>
        <w:t>2</w:t>
      </w:r>
      <w:r w:rsidR="00B92B4B">
        <w:rPr>
          <w:rFonts w:ascii="Calibri" w:hAnsi="Calibri"/>
          <w:b/>
          <w:bCs/>
        </w:rPr>
        <w:t xml:space="preserve"> </w:t>
      </w:r>
      <w:r>
        <w:rPr>
          <w:rFonts w:ascii="Calibri" w:hAnsi="Calibri"/>
          <w:bCs/>
        </w:rPr>
        <w:t>(+16</w:t>
      </w:r>
      <w:r w:rsidRPr="00B96F40">
        <w:rPr>
          <w:rFonts w:ascii="Calibri" w:hAnsi="Calibri"/>
          <w:bCs/>
        </w:rPr>
        <w:t>% vs 201</w:t>
      </w:r>
      <w:r>
        <w:rPr>
          <w:rFonts w:ascii="Calibri" w:hAnsi="Calibri"/>
          <w:bCs/>
        </w:rPr>
        <w:t>1</w:t>
      </w:r>
      <w:r w:rsidRPr="00B96F40">
        <w:rPr>
          <w:rFonts w:ascii="Calibri" w:hAnsi="Calibri"/>
          <w:bCs/>
        </w:rPr>
        <w:t>)</w:t>
      </w:r>
      <w:r w:rsidRPr="000E62C2">
        <w:rPr>
          <w:rFonts w:ascii="Calibri" w:hAnsi="Calibri"/>
          <w:b/>
          <w:bCs/>
        </w:rPr>
        <w:t>.</w:t>
      </w:r>
      <w:r>
        <w:rPr>
          <w:rFonts w:ascii="Calibri" w:hAnsi="Calibri"/>
          <w:b/>
          <w:bCs/>
        </w:rPr>
        <w:t xml:space="preserve"> </w:t>
      </w:r>
      <w:r w:rsidRPr="00B96F40">
        <w:rPr>
          <w:rFonts w:ascii="Calibri" w:hAnsi="Calibri"/>
          <w:bCs/>
        </w:rPr>
        <w:t>Si pensi che nello stesso anno i mo</w:t>
      </w:r>
      <w:r w:rsidR="00A63D00">
        <w:rPr>
          <w:rFonts w:ascii="Calibri" w:hAnsi="Calibri"/>
          <w:bCs/>
        </w:rPr>
        <w:t xml:space="preserve">rti per incidenti stradali nei soggetti ultra </w:t>
      </w:r>
      <w:r w:rsidRPr="00B96F40">
        <w:rPr>
          <w:rFonts w:ascii="Calibri" w:hAnsi="Calibri"/>
          <w:bCs/>
        </w:rPr>
        <w:t>65</w:t>
      </w:r>
      <w:r w:rsidR="00A63D00">
        <w:rPr>
          <w:rFonts w:ascii="Calibri" w:hAnsi="Calibri"/>
          <w:bCs/>
        </w:rPr>
        <w:t>enni</w:t>
      </w:r>
      <w:r w:rsidRPr="00B96F40">
        <w:rPr>
          <w:rFonts w:ascii="Calibri" w:hAnsi="Calibri"/>
          <w:bCs/>
        </w:rPr>
        <w:t xml:space="preserve"> </w:t>
      </w:r>
      <w:r w:rsidRPr="00A63D00">
        <w:rPr>
          <w:rFonts w:ascii="Calibri" w:hAnsi="Calibri"/>
          <w:bCs/>
        </w:rPr>
        <w:t>sono stati</w:t>
      </w:r>
      <w:r w:rsidRPr="00A63D00">
        <w:rPr>
          <w:color w:val="1F497D"/>
        </w:rPr>
        <w:t xml:space="preserve"> </w:t>
      </w:r>
      <w:r w:rsidRPr="00A63D00">
        <w:rPr>
          <w:rFonts w:ascii="Calibri" w:hAnsi="Calibri"/>
          <w:bCs/>
        </w:rPr>
        <w:t>3.911</w:t>
      </w:r>
      <w:r w:rsidR="00B92B4B" w:rsidRPr="00B92B4B">
        <w:rPr>
          <w:rFonts w:ascii="Calibri" w:hAnsi="Calibri"/>
          <w:bCs/>
          <w:vertAlign w:val="superscript"/>
        </w:rPr>
        <w:t>3</w:t>
      </w:r>
      <w:r w:rsidR="00B92B4B">
        <w:rPr>
          <w:rFonts w:ascii="Calibri" w:hAnsi="Calibri"/>
          <w:bCs/>
        </w:rPr>
        <w:t>.</w:t>
      </w:r>
    </w:p>
    <w:p w:rsidR="00370C82" w:rsidRPr="00A63D00" w:rsidRDefault="00370C82" w:rsidP="00B75DB6">
      <w:pPr>
        <w:spacing w:after="0"/>
        <w:contextualSpacing/>
        <w:jc w:val="both"/>
        <w:rPr>
          <w:rFonts w:ascii="Calibri" w:hAnsi="Calibri"/>
          <w:bCs/>
        </w:rPr>
      </w:pPr>
      <w:r w:rsidRPr="00694F5D">
        <w:rPr>
          <w:rFonts w:ascii="Calibri" w:hAnsi="Calibri"/>
        </w:rPr>
        <w:t xml:space="preserve">Secondo i dati riportati dal </w:t>
      </w:r>
      <w:r w:rsidRPr="00694F5D">
        <w:rPr>
          <w:rFonts w:ascii="Calibri" w:hAnsi="Calibri"/>
          <w:b/>
          <w:bCs/>
        </w:rPr>
        <w:t>Rapporto annuale sull’attività di ricovero ospedaliero,</w:t>
      </w:r>
      <w:r w:rsidRPr="00694F5D">
        <w:rPr>
          <w:rFonts w:ascii="Calibri" w:hAnsi="Calibri"/>
        </w:rPr>
        <w:t xml:space="preserve"> nel 2012 ci sono stati</w:t>
      </w:r>
      <w:r w:rsidRPr="00694F5D">
        <w:rPr>
          <w:rFonts w:ascii="Calibri" w:hAnsi="Calibri"/>
          <w:b/>
          <w:bCs/>
        </w:rPr>
        <w:t xml:space="preserve"> 125.788 soggetti dimessi per polmonite: di questi circa l’80% erano soggetti con più di 65 anni</w:t>
      </w:r>
      <w:r w:rsidR="00B92B4B" w:rsidRPr="00B92B4B">
        <w:rPr>
          <w:rFonts w:ascii="Calibri" w:hAnsi="Calibri"/>
          <w:vertAlign w:val="superscript"/>
        </w:rPr>
        <w:t>4</w:t>
      </w:r>
      <w:r w:rsidR="00B92B4B">
        <w:rPr>
          <w:rFonts w:ascii="Calibri" w:hAnsi="Calibri"/>
        </w:rPr>
        <w:t>.</w:t>
      </w:r>
    </w:p>
    <w:p w:rsidR="00370C82" w:rsidRPr="00694F5D" w:rsidRDefault="00370C82" w:rsidP="00B75DB6">
      <w:pPr>
        <w:spacing w:after="0"/>
        <w:contextualSpacing/>
        <w:jc w:val="both"/>
        <w:rPr>
          <w:rFonts w:ascii="Calibri" w:hAnsi="Calibri"/>
          <w:bCs/>
        </w:rPr>
      </w:pPr>
      <w:r w:rsidRPr="00694F5D">
        <w:rPr>
          <w:rFonts w:ascii="Calibri" w:hAnsi="Calibri"/>
        </w:rPr>
        <w:t>Il costo stimato per il Servizio Sanitario Nazionale è di</w:t>
      </w:r>
      <w:r w:rsidRPr="00694F5D">
        <w:rPr>
          <w:rFonts w:ascii="Calibri" w:hAnsi="Calibri"/>
          <w:b/>
          <w:bCs/>
        </w:rPr>
        <w:t xml:space="preserve"> circa 500 milioni di euro</w:t>
      </w:r>
      <w:r w:rsidR="00B92B4B" w:rsidRPr="00B92B4B">
        <w:rPr>
          <w:rFonts w:ascii="Calibri" w:hAnsi="Calibri"/>
          <w:bCs/>
          <w:vertAlign w:val="superscript"/>
        </w:rPr>
        <w:t>5</w:t>
      </w:r>
      <w:r w:rsidRPr="00694F5D">
        <w:rPr>
          <w:rFonts w:ascii="Calibri" w:hAnsi="Calibri"/>
          <w:b/>
          <w:bCs/>
        </w:rPr>
        <w:t>.</w:t>
      </w:r>
      <w:r w:rsidRPr="00694F5D">
        <w:rPr>
          <w:rFonts w:ascii="Calibri" w:hAnsi="Calibri"/>
          <w:bCs/>
        </w:rPr>
        <w:t xml:space="preserve"> </w:t>
      </w:r>
    </w:p>
    <w:p w:rsidR="00B92B4B" w:rsidRDefault="00370C82" w:rsidP="00B75DB6">
      <w:pPr>
        <w:spacing w:after="0"/>
        <w:contextualSpacing/>
        <w:jc w:val="both"/>
        <w:rPr>
          <w:rFonts w:ascii="Calibri" w:hAnsi="Calibri"/>
          <w:b/>
          <w:bCs/>
        </w:rPr>
      </w:pPr>
      <w:r w:rsidRPr="00694F5D">
        <w:rPr>
          <w:rFonts w:ascii="Calibri" w:hAnsi="Calibri"/>
          <w:bCs/>
        </w:rPr>
        <w:t xml:space="preserve">Le stime indicano un’incidenza annuale </w:t>
      </w:r>
      <w:r w:rsidRPr="00694F5D">
        <w:rPr>
          <w:rFonts w:ascii="Calibri" w:hAnsi="Calibri"/>
          <w:b/>
          <w:bCs/>
        </w:rPr>
        <w:t>di 1,69 casi negli uomini e 1,71 casi nelle donne ogni 1.000 abitanti</w:t>
      </w:r>
      <w:r w:rsidR="00B92B4B" w:rsidRPr="00B92B4B">
        <w:rPr>
          <w:rFonts w:ascii="Calibri" w:hAnsi="Calibri"/>
          <w:bCs/>
          <w:vertAlign w:val="superscript"/>
        </w:rPr>
        <w:t>6</w:t>
      </w:r>
      <w:r w:rsidR="00B92B4B" w:rsidRPr="00B92B4B">
        <w:rPr>
          <w:rFonts w:ascii="Calibri" w:hAnsi="Calibri"/>
          <w:bCs/>
        </w:rPr>
        <w:t>.</w:t>
      </w:r>
    </w:p>
    <w:p w:rsidR="00B92B4B" w:rsidRPr="00B92B4B" w:rsidRDefault="00B92B4B" w:rsidP="00B75DB6">
      <w:pPr>
        <w:spacing w:after="0"/>
        <w:contextualSpacing/>
        <w:jc w:val="both"/>
        <w:rPr>
          <w:rFonts w:ascii="Calibri" w:hAnsi="Calibri"/>
          <w:b/>
          <w:bCs/>
        </w:rPr>
      </w:pPr>
    </w:p>
    <w:p w:rsidR="00B75DB6" w:rsidRDefault="00B75DB6" w:rsidP="00B75DB6">
      <w:pPr>
        <w:spacing w:after="0"/>
        <w:contextualSpacing/>
        <w:jc w:val="both"/>
        <w:rPr>
          <w:b/>
          <w:color w:val="0070C0"/>
        </w:rPr>
      </w:pPr>
    </w:p>
    <w:p w:rsidR="00B92B4B" w:rsidRPr="00B92B4B" w:rsidRDefault="00B92B4B" w:rsidP="00B75DB6">
      <w:pPr>
        <w:spacing w:after="0"/>
        <w:contextualSpacing/>
        <w:jc w:val="both"/>
        <w:rPr>
          <w:b/>
          <w:color w:val="0070C0"/>
        </w:rPr>
      </w:pPr>
      <w:r w:rsidRPr="00B92B4B">
        <w:rPr>
          <w:b/>
          <w:color w:val="0070C0"/>
        </w:rPr>
        <w:t>La Vaccinazione Pneumococcica</w:t>
      </w:r>
    </w:p>
    <w:p w:rsidR="00B92B4B" w:rsidRPr="00B92B4B" w:rsidRDefault="00B92B4B" w:rsidP="00B75DB6">
      <w:pPr>
        <w:autoSpaceDE w:val="0"/>
        <w:autoSpaceDN w:val="0"/>
        <w:adjustRightInd w:val="0"/>
        <w:spacing w:after="0"/>
        <w:contextualSpacing/>
        <w:jc w:val="both"/>
        <w:rPr>
          <w:rFonts w:cs="AGaramond-Regular"/>
          <w:sz w:val="6"/>
          <w:szCs w:val="6"/>
        </w:rPr>
      </w:pPr>
    </w:p>
    <w:p w:rsidR="00B92B4B" w:rsidRPr="000F3038" w:rsidRDefault="00B92B4B" w:rsidP="00B75DB6">
      <w:pPr>
        <w:autoSpaceDE w:val="0"/>
        <w:autoSpaceDN w:val="0"/>
        <w:adjustRightInd w:val="0"/>
        <w:spacing w:after="0"/>
        <w:contextualSpacing/>
        <w:jc w:val="both"/>
        <w:rPr>
          <w:rFonts w:cs="AGaramond-Regular"/>
        </w:rPr>
      </w:pPr>
      <w:r w:rsidRPr="000F3038">
        <w:rPr>
          <w:rFonts w:cs="AGaramond-Regular"/>
        </w:rPr>
        <w:t xml:space="preserve">La vaccinazione </w:t>
      </w:r>
      <w:r w:rsidR="00C41595">
        <w:rPr>
          <w:rFonts w:cs="AGaramond-Regular"/>
        </w:rPr>
        <w:t>rappresenta</w:t>
      </w:r>
      <w:r w:rsidRPr="000F3038">
        <w:rPr>
          <w:rFonts w:cs="AGaramond-Regular"/>
        </w:rPr>
        <w:t xml:space="preserve"> l’unica strategia di salute pubblica che, riducendo l’incidenza della malattia pneumococcica, svolge un ruolo determinante nel ridurre il carico globale di malattia (</w:t>
      </w:r>
      <w:proofErr w:type="spellStart"/>
      <w:r w:rsidRPr="000F3038">
        <w:rPr>
          <w:rFonts w:cs="AGaramond-Italic"/>
          <w:i/>
          <w:iCs/>
        </w:rPr>
        <w:t>burden</w:t>
      </w:r>
      <w:proofErr w:type="spellEnd"/>
      <w:r w:rsidRPr="000F3038">
        <w:rPr>
          <w:rFonts w:cs="AGaramond-Italic"/>
          <w:i/>
          <w:iCs/>
        </w:rPr>
        <w:t xml:space="preserve"> of </w:t>
      </w:r>
      <w:proofErr w:type="spellStart"/>
      <w:r w:rsidRPr="000F3038">
        <w:rPr>
          <w:rFonts w:cs="AGaramond-Italic"/>
          <w:i/>
          <w:iCs/>
        </w:rPr>
        <w:t>disease</w:t>
      </w:r>
      <w:proofErr w:type="spellEnd"/>
      <w:r w:rsidRPr="000F3038">
        <w:rPr>
          <w:rFonts w:cs="AGaramond-Regular"/>
        </w:rPr>
        <w:t>)</w:t>
      </w:r>
      <w:r w:rsidR="000F3038" w:rsidRPr="000F3038">
        <w:rPr>
          <w:rFonts w:cs="AGaramond-Regular"/>
          <w:vertAlign w:val="superscript"/>
        </w:rPr>
        <w:t>13</w:t>
      </w:r>
      <w:r w:rsidRPr="000F3038">
        <w:rPr>
          <w:rFonts w:cs="AGaramond-Regular"/>
        </w:rPr>
        <w:t xml:space="preserve">. </w:t>
      </w:r>
    </w:p>
    <w:p w:rsidR="00B92B4B" w:rsidRPr="00A50CA8" w:rsidRDefault="00B92B4B" w:rsidP="00B75DB6">
      <w:pPr>
        <w:pStyle w:val="Default"/>
        <w:spacing w:line="276" w:lineRule="auto"/>
        <w:contextualSpacing/>
        <w:rPr>
          <w:sz w:val="10"/>
          <w:szCs w:val="10"/>
        </w:rPr>
      </w:pPr>
    </w:p>
    <w:p w:rsidR="00B92B4B" w:rsidRPr="000F3038" w:rsidRDefault="00B92B4B" w:rsidP="00B75DB6">
      <w:pPr>
        <w:pStyle w:val="Pa2"/>
        <w:spacing w:line="276" w:lineRule="auto"/>
        <w:contextualSpacing/>
        <w:jc w:val="both"/>
        <w:rPr>
          <w:rFonts w:asciiTheme="minorHAnsi" w:hAnsiTheme="minorHAnsi" w:cs="AGaramond-Regular"/>
          <w:sz w:val="22"/>
          <w:szCs w:val="22"/>
        </w:rPr>
      </w:pPr>
      <w:r w:rsidRPr="000F3038">
        <w:rPr>
          <w:rFonts w:asciiTheme="minorHAnsi" w:hAnsiTheme="minorHAnsi" w:cs="AGaramond-Regular"/>
          <w:sz w:val="22"/>
          <w:szCs w:val="22"/>
        </w:rPr>
        <w:t>Esistono diversi fattori di rischio che possono spiegare la rottura dell’equilibrio immunologico che può verificarsi in una persona sana, così da renderla maggiormente suscettibile allo sviluppo di infezioni</w:t>
      </w:r>
      <w:r w:rsidR="000F3038" w:rsidRPr="000F3038">
        <w:rPr>
          <w:rFonts w:asciiTheme="minorHAnsi" w:hAnsiTheme="minorHAnsi" w:cs="AGaramond-Regular"/>
          <w:sz w:val="22"/>
          <w:szCs w:val="22"/>
          <w:vertAlign w:val="superscript"/>
        </w:rPr>
        <w:t>14</w:t>
      </w:r>
      <w:r w:rsidRPr="000F3038">
        <w:rPr>
          <w:rFonts w:asciiTheme="minorHAnsi" w:hAnsiTheme="minorHAnsi" w:cs="AGaramond-Regular"/>
          <w:sz w:val="22"/>
          <w:szCs w:val="22"/>
        </w:rPr>
        <w:t>.</w:t>
      </w:r>
      <w:r w:rsidRPr="000F3038">
        <w:rPr>
          <w:rFonts w:asciiTheme="minorHAnsi" w:hAnsiTheme="minorHAnsi" w:cs="AGaramond-Regular"/>
          <w:sz w:val="22"/>
          <w:szCs w:val="22"/>
          <w:vertAlign w:val="superscript"/>
        </w:rPr>
        <w:t xml:space="preserve"> </w:t>
      </w:r>
    </w:p>
    <w:p w:rsidR="008826DE" w:rsidRDefault="00B92B4B" w:rsidP="00B75DB6">
      <w:pPr>
        <w:autoSpaceDE w:val="0"/>
        <w:autoSpaceDN w:val="0"/>
        <w:adjustRightInd w:val="0"/>
        <w:spacing w:after="0"/>
        <w:contextualSpacing/>
        <w:jc w:val="both"/>
        <w:rPr>
          <w:rFonts w:cs="AGaramond-Regular"/>
          <w:vertAlign w:val="superscript"/>
        </w:rPr>
      </w:pPr>
      <w:r w:rsidRPr="000F3038">
        <w:rPr>
          <w:rFonts w:cs="AGaramond-Regular"/>
          <w:b/>
        </w:rPr>
        <w:t>Uno dei fattori più importanti è rappresentato dall’età superiore a 50 anni</w:t>
      </w:r>
      <w:r w:rsidRPr="000F3038">
        <w:rPr>
          <w:rFonts w:cs="AGaramond-Regular"/>
        </w:rPr>
        <w:t>, fascia d’età nella quale si osserva il fenomeno no</w:t>
      </w:r>
      <w:bookmarkStart w:id="0" w:name="_GoBack"/>
      <w:bookmarkEnd w:id="0"/>
      <w:r w:rsidRPr="000F3038">
        <w:rPr>
          <w:rFonts w:cs="AGaramond-Regular"/>
        </w:rPr>
        <w:t xml:space="preserve">to come immunosenescenza, in cui si assiste a un fisiologico declino delle funzioni di difesa del sistema immunitario. A questo bisogna aggiungere che nell’anziano si viene cumulando un rischio legato all’esposizione nel corso della vita ai diversi fattori ambientali, a loro volta associati allo sviluppo di patologie croniche. Inoltre, la presenza di patologie di base, che comportano di per sé uno stato di </w:t>
      </w:r>
      <w:proofErr w:type="spellStart"/>
      <w:r w:rsidRPr="000F3038">
        <w:rPr>
          <w:rFonts w:cs="AGaramond-Regular"/>
        </w:rPr>
        <w:t>immunocompromissione</w:t>
      </w:r>
      <w:proofErr w:type="spellEnd"/>
      <w:r w:rsidRPr="000F3038">
        <w:rPr>
          <w:rFonts w:cs="AGaramond-Regular"/>
        </w:rPr>
        <w:t xml:space="preserve"> (diabete, trapianto, terapie immuno</w:t>
      </w:r>
      <w:r w:rsidRPr="000F3038">
        <w:rPr>
          <w:rFonts w:cs="AGaramond-Regular"/>
        </w:rPr>
        <w:softHyphen/>
        <w:t xml:space="preserve">soppressive, </w:t>
      </w:r>
      <w:proofErr w:type="spellStart"/>
      <w:r w:rsidRPr="000F3038">
        <w:rPr>
          <w:rFonts w:cs="AGaramond-Regular"/>
        </w:rPr>
        <w:t>asplenia</w:t>
      </w:r>
      <w:proofErr w:type="spellEnd"/>
      <w:r w:rsidRPr="000F3038">
        <w:rPr>
          <w:rFonts w:cs="AGaramond-Regular"/>
        </w:rPr>
        <w:t>, deficit immunitari congeniti), rappresenta essa stessa un fattore di rischio per lo sviluppo di infezioni pneumococciche invasive, unitamente agli stili di vita fondati sull’uti</w:t>
      </w:r>
      <w:r w:rsidRPr="000F3038">
        <w:rPr>
          <w:rFonts w:cs="AGaramond-Regular"/>
        </w:rPr>
        <w:softHyphen/>
        <w:t>lizzo routinario di alcol e/o fumo. È evidente che le condizioni di lungo-degenza in case di cura, nelle quali più soggetti anziani con patologie croniche condividono gli stessi spazi, costituiscono un’ulteriore aggravante alla vulnerabilità globale del paziente anziano allo sviluppo di IPD; la mor</w:t>
      </w:r>
      <w:r w:rsidRPr="000F3038">
        <w:rPr>
          <w:rFonts w:cs="AGaramond-Regular"/>
        </w:rPr>
        <w:softHyphen/>
        <w:t xml:space="preserve">talità per polmonite acquisita in comunità (CAP) in questi casi può infatti arrivare anche al </w:t>
      </w:r>
      <w:r w:rsidRPr="000F3038">
        <w:rPr>
          <w:rFonts w:cs="AGaramond-Regular"/>
          <w:b/>
        </w:rPr>
        <w:t>44%</w:t>
      </w:r>
      <w:r w:rsidR="000F3038" w:rsidRPr="000F3038">
        <w:rPr>
          <w:rFonts w:cs="AGaramond-Regular"/>
          <w:vertAlign w:val="superscript"/>
        </w:rPr>
        <w:t>15</w:t>
      </w:r>
      <w:r w:rsidRPr="000F3038">
        <w:rPr>
          <w:rFonts w:cs="AGaramond-Regular"/>
        </w:rPr>
        <w:t>.</w:t>
      </w:r>
    </w:p>
    <w:p w:rsidR="008826DE" w:rsidRPr="008826DE" w:rsidRDefault="008826DE" w:rsidP="00B75DB6">
      <w:pPr>
        <w:autoSpaceDE w:val="0"/>
        <w:autoSpaceDN w:val="0"/>
        <w:adjustRightInd w:val="0"/>
        <w:spacing w:after="0"/>
        <w:contextualSpacing/>
        <w:jc w:val="both"/>
        <w:rPr>
          <w:rFonts w:cs="AGaramond-Regular"/>
          <w:sz w:val="10"/>
          <w:szCs w:val="10"/>
          <w:vertAlign w:val="superscript"/>
        </w:rPr>
      </w:pPr>
    </w:p>
    <w:p w:rsidR="00B92B4B" w:rsidRPr="008826DE" w:rsidRDefault="00B92B4B" w:rsidP="00B75DB6">
      <w:pPr>
        <w:spacing w:after="0"/>
        <w:contextualSpacing/>
        <w:jc w:val="both"/>
        <w:rPr>
          <w:rFonts w:ascii="Calibri" w:hAnsi="Calibri"/>
        </w:rPr>
      </w:pPr>
      <w:r w:rsidRPr="008826DE">
        <w:rPr>
          <w:rFonts w:ascii="Calibri" w:hAnsi="Calibri"/>
        </w:rPr>
        <w:t>La coniugazione garantisce una protezione efficace e duratura anche in coloro che, a causa dell’età, hanno d</w:t>
      </w:r>
      <w:r w:rsidR="00B75DB6">
        <w:rPr>
          <w:rFonts w:ascii="Calibri" w:hAnsi="Calibri"/>
        </w:rPr>
        <w:t>ifese immunitarie “invecchiate”</w:t>
      </w:r>
      <w:r w:rsidRPr="008826DE">
        <w:rPr>
          <w:rFonts w:ascii="Calibri" w:hAnsi="Calibri"/>
        </w:rPr>
        <w:t xml:space="preserve"> per effetto dell’immunosenescenza.</w:t>
      </w:r>
    </w:p>
    <w:p w:rsidR="00B92B4B" w:rsidRPr="008826DE" w:rsidRDefault="00B92B4B" w:rsidP="00B75DB6">
      <w:pPr>
        <w:spacing w:after="0"/>
        <w:contextualSpacing/>
        <w:jc w:val="both"/>
        <w:rPr>
          <w:rFonts w:ascii="Calibri" w:hAnsi="Calibri"/>
        </w:rPr>
      </w:pPr>
      <w:r w:rsidRPr="008826DE">
        <w:rPr>
          <w:rFonts w:ascii="Calibri" w:hAnsi="Calibri"/>
        </w:rPr>
        <w:t xml:space="preserve">Il vaccino coniugato crea una memoria immunologica e genera una protezione che dura nel tempo. Questo significa che basta un’unica somministrazione per avere una produzione di anticorpi sufficientemente elevata e un’immunità di lunga durata soprattutto </w:t>
      </w:r>
      <w:r w:rsidR="008826DE" w:rsidRPr="008826DE">
        <w:rPr>
          <w:rFonts w:ascii="Calibri" w:hAnsi="Calibri"/>
        </w:rPr>
        <w:t>negli adulti che, tra l’altro, </w:t>
      </w:r>
      <w:r w:rsidRPr="008826DE">
        <w:rPr>
          <w:rFonts w:ascii="Calibri" w:hAnsi="Calibri"/>
        </w:rPr>
        <w:t>sono più esposti al rischio di contrarre la polmonite da pneumococco in forma grave.</w:t>
      </w:r>
    </w:p>
    <w:p w:rsidR="00B92B4B" w:rsidRPr="00AF7A75" w:rsidRDefault="00B92B4B" w:rsidP="00B75DB6">
      <w:pPr>
        <w:autoSpaceDE w:val="0"/>
        <w:autoSpaceDN w:val="0"/>
        <w:adjustRightInd w:val="0"/>
        <w:spacing w:after="0"/>
        <w:contextualSpacing/>
        <w:jc w:val="both"/>
        <w:rPr>
          <w:sz w:val="10"/>
          <w:szCs w:val="10"/>
        </w:rPr>
      </w:pPr>
    </w:p>
    <w:p w:rsidR="00B92B4B" w:rsidRPr="00AF7A75" w:rsidRDefault="00AF7A75" w:rsidP="00B75DB6">
      <w:pPr>
        <w:spacing w:after="0"/>
        <w:contextualSpacing/>
        <w:jc w:val="both"/>
      </w:pPr>
      <w:r w:rsidRPr="00AF7A75">
        <w:t xml:space="preserve">Diversamente da quanto accade oltreoceano, dove </w:t>
      </w:r>
      <w:r w:rsidR="00B92B4B" w:rsidRPr="00AF7A75">
        <w:t>l ‘ACIP (</w:t>
      </w:r>
      <w:proofErr w:type="spellStart"/>
      <w:r w:rsidR="00B92B4B" w:rsidRPr="00AF7A75">
        <w:rPr>
          <w:rStyle w:val="Enfasicorsivo"/>
        </w:rPr>
        <w:t>Advisory</w:t>
      </w:r>
      <w:proofErr w:type="spellEnd"/>
      <w:r w:rsidR="00B92B4B" w:rsidRPr="00AF7A75">
        <w:rPr>
          <w:rStyle w:val="Enfasicorsivo"/>
        </w:rPr>
        <w:t xml:space="preserve"> </w:t>
      </w:r>
      <w:proofErr w:type="spellStart"/>
      <w:r w:rsidR="00B92B4B" w:rsidRPr="00AF7A75">
        <w:rPr>
          <w:rStyle w:val="Enfasicorsivo"/>
        </w:rPr>
        <w:t>Committee</w:t>
      </w:r>
      <w:proofErr w:type="spellEnd"/>
      <w:r w:rsidR="00B92B4B" w:rsidRPr="00AF7A75">
        <w:rPr>
          <w:rStyle w:val="Enfasicorsivo"/>
        </w:rPr>
        <w:t xml:space="preserve"> on </w:t>
      </w:r>
      <w:proofErr w:type="spellStart"/>
      <w:r w:rsidR="00B92B4B" w:rsidRPr="00AF7A75">
        <w:rPr>
          <w:rStyle w:val="Enfasicorsivo"/>
        </w:rPr>
        <w:t>Immunization</w:t>
      </w:r>
      <w:proofErr w:type="spellEnd"/>
      <w:r w:rsidR="00B92B4B" w:rsidRPr="00AF7A75">
        <w:rPr>
          <w:rStyle w:val="Enfasicorsivo"/>
        </w:rPr>
        <w:t xml:space="preserve"> </w:t>
      </w:r>
      <w:proofErr w:type="spellStart"/>
      <w:r w:rsidR="00B92B4B" w:rsidRPr="00AF7A75">
        <w:rPr>
          <w:rStyle w:val="Enfasicorsivo"/>
        </w:rPr>
        <w:t>Practices</w:t>
      </w:r>
      <w:proofErr w:type="spellEnd"/>
      <w:r w:rsidR="00B92B4B" w:rsidRPr="00AF7A75">
        <w:rPr>
          <w:rStyle w:val="Enfasicorsivo"/>
        </w:rPr>
        <w:t xml:space="preserve">) </w:t>
      </w:r>
      <w:r w:rsidR="00B92B4B" w:rsidRPr="00AF7A75">
        <w:t>statunitense ha emanato</w:t>
      </w:r>
      <w:r w:rsidRPr="00AF7A75">
        <w:t>,</w:t>
      </w:r>
      <w:r w:rsidR="00B92B4B" w:rsidRPr="00AF7A75">
        <w:t xml:space="preserve"> in occasione della corrente stagione anti-influenzale</w:t>
      </w:r>
      <w:r w:rsidRPr="00AF7A75">
        <w:t>,</w:t>
      </w:r>
      <w:r w:rsidR="00B92B4B" w:rsidRPr="00AF7A75">
        <w:t xml:space="preserve"> raccomandazioni ufficiali relative alla somministrazione del vaccino antipneumococicco coniugato 13-valente</w:t>
      </w:r>
      <w:r w:rsidRPr="00AF7A75">
        <w:t xml:space="preserve">, </w:t>
      </w:r>
      <w:r w:rsidR="00B92B4B" w:rsidRPr="00AF7A75">
        <w:t>caposaldo della prevenzione specifica a partire dai 65 anni di età per tutti i cittadini</w:t>
      </w:r>
      <w:r w:rsidRPr="00AF7A75">
        <w:rPr>
          <w:vertAlign w:val="superscript"/>
        </w:rPr>
        <w:t>16</w:t>
      </w:r>
      <w:r>
        <w:t>,</w:t>
      </w:r>
      <w:r w:rsidR="00B92B4B" w:rsidRPr="00AF7A75">
        <w:t xml:space="preserve"> </w:t>
      </w:r>
      <w:r>
        <w:t>in</w:t>
      </w:r>
      <w:r w:rsidR="00B92B4B" w:rsidRPr="00AF7A75">
        <w:rPr>
          <w:rFonts w:ascii="Calibri" w:hAnsi="Calibri"/>
        </w:rPr>
        <w:t xml:space="preserve"> Italia, </w:t>
      </w:r>
      <w:r>
        <w:rPr>
          <w:rFonts w:ascii="Calibri" w:hAnsi="Calibri"/>
        </w:rPr>
        <w:t>come nel resto d’Europa</w:t>
      </w:r>
      <w:r w:rsidR="00B92B4B" w:rsidRPr="00AF7A75">
        <w:rPr>
          <w:rFonts w:ascii="Calibri" w:hAnsi="Calibri"/>
        </w:rPr>
        <w:t>,</w:t>
      </w:r>
      <w:r w:rsidR="00B92B4B" w:rsidRPr="00AF7A75">
        <w:rPr>
          <w:rFonts w:ascii="Calibri" w:hAnsi="Calibri"/>
          <w:b/>
          <w:bCs/>
        </w:rPr>
        <w:t xml:space="preserve"> </w:t>
      </w:r>
      <w:r w:rsidR="00B92B4B" w:rsidRPr="00AF7A75">
        <w:rPr>
          <w:rFonts w:ascii="Calibri" w:hAnsi="Calibri"/>
        </w:rPr>
        <w:t>non esiste di fatto una cultura dell’immunizzazione per gli adulti</w:t>
      </w:r>
      <w:r>
        <w:rPr>
          <w:rFonts w:ascii="Calibri" w:hAnsi="Calibri"/>
        </w:rPr>
        <w:t>,</w:t>
      </w:r>
      <w:r w:rsidR="00B92B4B" w:rsidRPr="00AF7A75">
        <w:rPr>
          <w:rFonts w:ascii="Calibri" w:hAnsi="Calibri"/>
        </w:rPr>
        <w:t xml:space="preserve"> tranne che per il vaccino anti-influenzale che in molte Regioni, fino a un paio di anni fa, raggiungeva una copertura del 75%. Bisogna ricordare però che la polmonite da pneumococco è una patologia seria, non stagionale</w:t>
      </w:r>
      <w:r>
        <w:rPr>
          <w:rFonts w:ascii="Calibri" w:hAnsi="Calibri"/>
        </w:rPr>
        <w:t xml:space="preserve"> (</w:t>
      </w:r>
      <w:r w:rsidR="00B92B4B" w:rsidRPr="00AF7A75">
        <w:rPr>
          <w:rFonts w:ascii="Calibri" w:hAnsi="Calibri"/>
        </w:rPr>
        <w:t>infatti il batterio circola tutto l’anno</w:t>
      </w:r>
      <w:r>
        <w:rPr>
          <w:rFonts w:ascii="Calibri" w:hAnsi="Calibri"/>
        </w:rPr>
        <w:t xml:space="preserve">) </w:t>
      </w:r>
      <w:r w:rsidR="00B92B4B" w:rsidRPr="00AF7A75">
        <w:rPr>
          <w:rFonts w:ascii="Calibri" w:hAnsi="Calibri"/>
        </w:rPr>
        <w:t xml:space="preserve">e che può essere efficacemente prevenuta. Il vaccino anti-pneumococco rappresenta un’opportunità e ha il vantaggio di essere somministrato in un’unica dose. Questo facilita enormemente l’utente, i servizi pubblici e i medici che lo propongono. </w:t>
      </w:r>
    </w:p>
    <w:p w:rsidR="00B92B4B" w:rsidRPr="00887325" w:rsidRDefault="00B92B4B" w:rsidP="00B75DB6">
      <w:pPr>
        <w:spacing w:after="0"/>
        <w:contextualSpacing/>
        <w:jc w:val="both"/>
      </w:pPr>
    </w:p>
    <w:p w:rsidR="00B92B4B" w:rsidRPr="00887325" w:rsidRDefault="00B92B4B" w:rsidP="00B75DB6">
      <w:pPr>
        <w:spacing w:after="0"/>
        <w:contextualSpacing/>
        <w:jc w:val="both"/>
      </w:pPr>
    </w:p>
    <w:p w:rsidR="00AF7A75" w:rsidRPr="00AF7A75" w:rsidRDefault="00AF7A75" w:rsidP="00AF7A75">
      <w:pPr>
        <w:spacing w:after="0"/>
        <w:ind w:firstLine="708"/>
        <w:contextualSpacing/>
        <w:jc w:val="both"/>
        <w:rPr>
          <w:color w:val="0070C0"/>
          <w:u w:val="single"/>
        </w:rPr>
      </w:pPr>
      <w:r w:rsidRPr="00AF7A75">
        <w:rPr>
          <w:color w:val="0070C0"/>
          <w:u w:val="single"/>
        </w:rPr>
        <w:t>I vaccini coniugati</w:t>
      </w:r>
    </w:p>
    <w:p w:rsidR="00AF7A75" w:rsidRPr="00AF7A75" w:rsidRDefault="00AF7A75" w:rsidP="00AF7A75">
      <w:pPr>
        <w:spacing w:after="0"/>
        <w:contextualSpacing/>
        <w:rPr>
          <w:rFonts w:cs="AGaramond-Regular"/>
          <w:sz w:val="6"/>
          <w:szCs w:val="6"/>
        </w:rPr>
      </w:pPr>
    </w:p>
    <w:p w:rsidR="00AF7A75" w:rsidRPr="00AF7A75" w:rsidRDefault="001763D3" w:rsidP="00AF7A75">
      <w:pPr>
        <w:spacing w:after="0"/>
        <w:contextualSpacing/>
        <w:jc w:val="both"/>
        <w:rPr>
          <w:rFonts w:cs="AGaramond-Regular"/>
        </w:rPr>
      </w:pPr>
      <w:r>
        <w:rPr>
          <w:rFonts w:cs="AGaramond-Regular"/>
        </w:rPr>
        <w:t>I primi vaccini</w:t>
      </w:r>
      <w:r w:rsidR="00EE2749">
        <w:rPr>
          <w:rFonts w:cs="AGaramond-Regular"/>
        </w:rPr>
        <w:t xml:space="preserve"> </w:t>
      </w:r>
      <w:r>
        <w:rPr>
          <w:rFonts w:cs="AGaramond-Regular"/>
        </w:rPr>
        <w:t>utilizzati per la prevenzione delle malattie pneumococciche sono stati i vaccini polisaccaridici puri, senza coniugazione,</w:t>
      </w:r>
      <w:r w:rsidR="00AF7A75" w:rsidRPr="00AF7A75">
        <w:rPr>
          <w:rFonts w:cs="AGaramond-Regular"/>
        </w:rPr>
        <w:t xml:space="preserve"> contenenti i soli zuccheri della capsula batterica </w:t>
      </w:r>
      <w:r>
        <w:rPr>
          <w:rFonts w:cs="AGaramond-Regular"/>
        </w:rPr>
        <w:t xml:space="preserve">che </w:t>
      </w:r>
      <w:r w:rsidR="00AF7A75" w:rsidRPr="00AF7A75">
        <w:rPr>
          <w:rFonts w:cs="AGaramond-Regular"/>
        </w:rPr>
        <w:t>determinavano una produzione di anticorpi debole</w:t>
      </w:r>
      <w:r w:rsidR="00EE2749">
        <w:rPr>
          <w:rFonts w:cs="AGaramond-Regular"/>
        </w:rPr>
        <w:t xml:space="preserve">. </w:t>
      </w:r>
      <w:r w:rsidR="00AF7A75" w:rsidRPr="00AF7A75">
        <w:rPr>
          <w:rFonts w:cs="AGaramond-Regular"/>
        </w:rPr>
        <w:t xml:space="preserve">Questo ha orientato la ricerca a trovare una soluzione che migliorasse la capacità di tali zuccheri di stimolare anticorpi nelle persone più sensibili alle infezioni: sono </w:t>
      </w:r>
      <w:r w:rsidR="004F6F7A">
        <w:rPr>
          <w:rFonts w:cs="AGaramond-Regular"/>
        </w:rPr>
        <w:t>nati così i vaccini coniugati</w:t>
      </w:r>
      <w:r w:rsidR="00EE2749">
        <w:rPr>
          <w:rFonts w:cs="AGaramond-Regular"/>
        </w:rPr>
        <w:t>, nei quali, g</w:t>
      </w:r>
      <w:r w:rsidR="00AF7A75" w:rsidRPr="00AF7A75">
        <w:rPr>
          <w:rFonts w:cs="AGaramond-Regular"/>
        </w:rPr>
        <w:t xml:space="preserve">li zuccheri della capsula del batterio </w:t>
      </w:r>
      <w:r w:rsidR="00EE2749">
        <w:rPr>
          <w:rFonts w:cs="AGaramond-Regular"/>
        </w:rPr>
        <w:t>sono</w:t>
      </w:r>
      <w:r w:rsidR="00AF7A75" w:rsidRPr="00AF7A75">
        <w:rPr>
          <w:rFonts w:cs="AGaramond-Regular"/>
        </w:rPr>
        <w:t xml:space="preserve"> uniti ad una proteina che fa da “</w:t>
      </w:r>
      <w:proofErr w:type="spellStart"/>
      <w:r w:rsidR="00AF7A75" w:rsidRPr="00AF7A75">
        <w:rPr>
          <w:rFonts w:cs="AGaramond-Regular"/>
        </w:rPr>
        <w:t>carrier</w:t>
      </w:r>
      <w:proofErr w:type="spellEnd"/>
      <w:r w:rsidR="00EE2749">
        <w:rPr>
          <w:rFonts w:cs="AGaramond-Regular"/>
        </w:rPr>
        <w:t>”. Nel caso del</w:t>
      </w:r>
      <w:r w:rsidR="00AF7A75" w:rsidRPr="00AF7A75">
        <w:rPr>
          <w:rFonts w:cs="AGaramond-Regular"/>
        </w:rPr>
        <w:t xml:space="preserve"> PCV13, si tratta di una proteina innocua del bacillo della difterite cui vengono legati gli zuccheri di 13 ceppi di pneumococco. Con l’aiuto della proteina cui sono agganciati, gli zuccheri riescono a coinvolgere nella produzione degli anticorpi anche altre cellule delle nostre difese immunitarie, ed il risultato è la produzi</w:t>
      </w:r>
      <w:r w:rsidR="004F6F7A">
        <w:rPr>
          <w:rFonts w:cs="AGaramond-Regular"/>
        </w:rPr>
        <w:t>one di “cellule della memoria”.</w:t>
      </w:r>
    </w:p>
    <w:p w:rsidR="00EE2749" w:rsidRDefault="00AF7A75" w:rsidP="00AF7A75">
      <w:pPr>
        <w:spacing w:after="0"/>
        <w:contextualSpacing/>
        <w:jc w:val="both"/>
        <w:rPr>
          <w:rFonts w:cs="AGaramond-Regular"/>
        </w:rPr>
      </w:pPr>
      <w:r w:rsidRPr="00AF7A75">
        <w:rPr>
          <w:rFonts w:cs="AGaramond-Regular"/>
        </w:rPr>
        <w:t>A distanza di tempo dalla vaccinazione, quando gli anticorpi che il vaccino ha fatto produrre sono diminuiti, le cellule della memoria trattengono il “ricordo” dell’avere incontrato uno zucchero della capsula dello pneumococco e, se si trovano davanti all’intero batterio, sanno subito come far produrre nuovamente anticorpi protetti</w:t>
      </w:r>
      <w:r w:rsidR="004F6F7A">
        <w:rPr>
          <w:rFonts w:cs="AGaramond-Regular"/>
        </w:rPr>
        <w:t>vi che scongiurano l’infezione.</w:t>
      </w:r>
      <w:r w:rsidR="00EE2749">
        <w:rPr>
          <w:rFonts w:cs="AGaramond-Regular"/>
        </w:rPr>
        <w:t xml:space="preserve"> </w:t>
      </w:r>
    </w:p>
    <w:p w:rsidR="004F6F7A" w:rsidRPr="00EE2749" w:rsidRDefault="00EE2749" w:rsidP="00AF7A75">
      <w:pPr>
        <w:spacing w:after="0"/>
        <w:contextualSpacing/>
        <w:jc w:val="both"/>
        <w:rPr>
          <w:rFonts w:cs="AGaramond-Regular"/>
          <w:b/>
        </w:rPr>
      </w:pPr>
      <w:r>
        <w:rPr>
          <w:rFonts w:cs="AGaramond-Regular"/>
        </w:rPr>
        <w:t>Questo è il motivo per il quale nell’adul</w:t>
      </w:r>
      <w:r w:rsidR="00A50CA8">
        <w:rPr>
          <w:rFonts w:cs="AGaramond-Regular"/>
        </w:rPr>
        <w:t xml:space="preserve">to è sufficiente un’unica dose </w:t>
      </w:r>
      <w:r>
        <w:rPr>
          <w:rFonts w:cs="AGaramond-Regular"/>
        </w:rPr>
        <w:t xml:space="preserve">per garantire </w:t>
      </w:r>
      <w:r w:rsidRPr="00EE2749">
        <w:rPr>
          <w:rFonts w:cs="AGaramond-Regular"/>
          <w:b/>
        </w:rPr>
        <w:t xml:space="preserve">un’immunizzazione per tutta la vita. </w:t>
      </w:r>
    </w:p>
    <w:p w:rsidR="00AF7A75" w:rsidRPr="004F6F7A" w:rsidRDefault="00AF7A75" w:rsidP="00AF7A75">
      <w:pPr>
        <w:spacing w:after="0"/>
        <w:contextualSpacing/>
        <w:jc w:val="both"/>
        <w:rPr>
          <w:rFonts w:cs="AGaramond-Regular"/>
          <w:sz w:val="10"/>
          <w:szCs w:val="10"/>
        </w:rPr>
      </w:pPr>
    </w:p>
    <w:p w:rsidR="00AF7A75" w:rsidRPr="00AF7A75" w:rsidRDefault="00AF7A75" w:rsidP="00AF7A75">
      <w:pPr>
        <w:spacing w:after="0"/>
        <w:contextualSpacing/>
        <w:jc w:val="both"/>
        <w:rPr>
          <w:rFonts w:cs="AGaramond-Regular"/>
        </w:rPr>
      </w:pPr>
    </w:p>
    <w:p w:rsidR="00B92B4B" w:rsidRPr="001763D3" w:rsidRDefault="00B92B4B" w:rsidP="001763D3">
      <w:pPr>
        <w:spacing w:after="0"/>
        <w:contextualSpacing/>
        <w:jc w:val="both"/>
        <w:rPr>
          <w:rFonts w:cs="AGaramond-Regular"/>
          <w:b/>
          <w:sz w:val="24"/>
          <w:szCs w:val="20"/>
          <w:lang w:val="en-US"/>
        </w:rPr>
      </w:pPr>
      <w:r w:rsidRPr="00A50CA8">
        <w:rPr>
          <w:rFonts w:cs="AGaramond-Regular"/>
        </w:rPr>
        <w:br w:type="page"/>
      </w:r>
      <w:proofErr w:type="spellStart"/>
      <w:r w:rsidR="00EE2749" w:rsidRPr="001E0E05">
        <w:rPr>
          <w:rFonts w:cs="AGaramond-Regular"/>
          <w:b/>
          <w:lang w:val="en-US"/>
        </w:rPr>
        <w:lastRenderedPageBreak/>
        <w:t>Biblio</w:t>
      </w:r>
      <w:r w:rsidR="00A50CA8">
        <w:rPr>
          <w:rFonts w:cs="AGaramond-Regular"/>
          <w:b/>
          <w:lang w:val="en-US"/>
        </w:rPr>
        <w:t>grafia</w:t>
      </w:r>
      <w:proofErr w:type="spellEnd"/>
      <w:r w:rsidR="00A50CA8">
        <w:rPr>
          <w:rFonts w:cs="AGaramond-Regular"/>
          <w:b/>
          <w:lang w:val="en-US"/>
        </w:rPr>
        <w:t xml:space="preserve"> </w:t>
      </w:r>
      <w:r w:rsidRPr="00A50CA8">
        <w:rPr>
          <w:rFonts w:cs="AGaramond-Regular"/>
          <w:b/>
          <w:lang w:val="en-US"/>
        </w:rPr>
        <w:t xml:space="preserve"> </w:t>
      </w:r>
    </w:p>
    <w:p w:rsidR="00B92B4B" w:rsidRPr="000F3038" w:rsidRDefault="00B92B4B" w:rsidP="00B92B4B">
      <w:pPr>
        <w:autoSpaceDE w:val="0"/>
        <w:autoSpaceDN w:val="0"/>
        <w:adjustRightInd w:val="0"/>
        <w:spacing w:after="0" w:line="240" w:lineRule="auto"/>
        <w:rPr>
          <w:rFonts w:cs="AGaramond-Regular"/>
          <w:sz w:val="18"/>
          <w:szCs w:val="18"/>
          <w:lang w:val="en-US"/>
        </w:rPr>
      </w:pPr>
      <w:proofErr w:type="gramStart"/>
      <w:r w:rsidRPr="000F3038">
        <w:rPr>
          <w:rFonts w:cs="AGaramond-Regular"/>
          <w:sz w:val="18"/>
          <w:szCs w:val="18"/>
          <w:vertAlign w:val="superscript"/>
          <w:lang w:val="en-US"/>
        </w:rPr>
        <w:t>1</w:t>
      </w:r>
      <w:r w:rsidRPr="000F3038">
        <w:rPr>
          <w:rFonts w:cs="AGaramond-Regular"/>
          <w:sz w:val="18"/>
          <w:szCs w:val="18"/>
          <w:lang w:val="en-US"/>
        </w:rPr>
        <w:t>Am</w:t>
      </w:r>
      <w:proofErr w:type="gramEnd"/>
      <w:r w:rsidRPr="000F3038">
        <w:rPr>
          <w:rFonts w:cs="AGaramond-Regular"/>
          <w:sz w:val="18"/>
          <w:szCs w:val="18"/>
          <w:lang w:val="en-US"/>
        </w:rPr>
        <w:t xml:space="preserve"> J Med 2004; 117 (3A): 39S-50S</w:t>
      </w:r>
    </w:p>
    <w:p w:rsidR="00B92B4B" w:rsidRPr="000F3038" w:rsidRDefault="00B92B4B" w:rsidP="00B92B4B">
      <w:pPr>
        <w:autoSpaceDE w:val="0"/>
        <w:autoSpaceDN w:val="0"/>
        <w:adjustRightInd w:val="0"/>
        <w:spacing w:after="0" w:line="240" w:lineRule="auto"/>
        <w:rPr>
          <w:rFonts w:cs="AGaramond-Regular"/>
          <w:sz w:val="18"/>
          <w:szCs w:val="18"/>
        </w:rPr>
      </w:pPr>
      <w:r w:rsidRPr="000F3038">
        <w:rPr>
          <w:rFonts w:cs="AGaramond-Regular"/>
          <w:sz w:val="18"/>
          <w:szCs w:val="18"/>
          <w:vertAlign w:val="superscript"/>
        </w:rPr>
        <w:t>2</w:t>
      </w:r>
      <w:r w:rsidRPr="000F3038">
        <w:rPr>
          <w:rFonts w:cs="AGaramond-Regular"/>
          <w:sz w:val="18"/>
          <w:szCs w:val="18"/>
        </w:rPr>
        <w:t xml:space="preserve">Dati Istat, mortalità per polmonite 2011 - </w:t>
      </w:r>
      <w:hyperlink r:id="rId8" w:history="1">
        <w:r w:rsidRPr="000F3038">
          <w:rPr>
            <w:rStyle w:val="Collegamentoipertestuale"/>
            <w:rFonts w:asciiTheme="minorHAnsi" w:hAnsiTheme="minorHAnsi" w:cs="AGaramond-Regular"/>
            <w:sz w:val="18"/>
            <w:szCs w:val="18"/>
          </w:rPr>
          <w:t>http://www.iss.it/site/mortalita/Scripts/Uscita.asp</w:t>
        </w:r>
      </w:hyperlink>
      <w:r w:rsidRPr="000F3038">
        <w:rPr>
          <w:rFonts w:cs="AGaramond-Regular"/>
          <w:sz w:val="18"/>
          <w:szCs w:val="18"/>
        </w:rPr>
        <w:t xml:space="preserve"> </w:t>
      </w:r>
    </w:p>
    <w:p w:rsidR="00B92B4B" w:rsidRPr="000F3038" w:rsidRDefault="00B92B4B" w:rsidP="00B92B4B">
      <w:pPr>
        <w:autoSpaceDE w:val="0"/>
        <w:autoSpaceDN w:val="0"/>
        <w:adjustRightInd w:val="0"/>
        <w:spacing w:after="0" w:line="240" w:lineRule="auto"/>
        <w:rPr>
          <w:rFonts w:cs="AGaramond-Regular"/>
          <w:sz w:val="18"/>
          <w:szCs w:val="18"/>
        </w:rPr>
      </w:pPr>
      <w:r w:rsidRPr="000F3038">
        <w:rPr>
          <w:rFonts w:cs="AGaramond-Regular"/>
          <w:sz w:val="18"/>
          <w:szCs w:val="18"/>
          <w:vertAlign w:val="superscript"/>
        </w:rPr>
        <w:t>3</w:t>
      </w:r>
      <w:r w:rsidRPr="000F3038">
        <w:rPr>
          <w:rFonts w:cs="AGaramond-Regular"/>
          <w:sz w:val="18"/>
          <w:szCs w:val="18"/>
        </w:rPr>
        <w:t xml:space="preserve">Fonte: </w:t>
      </w:r>
      <w:hyperlink r:id="rId9" w:history="1">
        <w:r w:rsidRPr="000F3038">
          <w:rPr>
            <w:rStyle w:val="Collegamentoipertestuale"/>
            <w:rFonts w:asciiTheme="minorHAnsi" w:hAnsiTheme="minorHAnsi" w:cs="AGaramond-Regular"/>
            <w:sz w:val="18"/>
            <w:szCs w:val="18"/>
          </w:rPr>
          <w:t>http://dati.istat.it/Index.aspx?DataSetCode=DCIS_MORTIFERITISTR1#</w:t>
        </w:r>
      </w:hyperlink>
      <w:r w:rsidRPr="000F3038">
        <w:rPr>
          <w:rFonts w:cs="AGaramond-Regular"/>
          <w:sz w:val="18"/>
          <w:szCs w:val="18"/>
        </w:rPr>
        <w:t xml:space="preserve"> </w:t>
      </w:r>
    </w:p>
    <w:p w:rsidR="00B92B4B" w:rsidRPr="000F3038" w:rsidRDefault="00B92B4B" w:rsidP="00B92B4B">
      <w:pPr>
        <w:autoSpaceDE w:val="0"/>
        <w:autoSpaceDN w:val="0"/>
        <w:adjustRightInd w:val="0"/>
        <w:spacing w:after="0" w:line="240" w:lineRule="auto"/>
        <w:rPr>
          <w:rFonts w:cs="AGaramond-Regular"/>
          <w:sz w:val="18"/>
          <w:szCs w:val="18"/>
        </w:rPr>
      </w:pPr>
      <w:r w:rsidRPr="000F3038">
        <w:rPr>
          <w:rFonts w:cs="AGaramond-Regular"/>
          <w:sz w:val="18"/>
          <w:szCs w:val="18"/>
          <w:vertAlign w:val="superscript"/>
        </w:rPr>
        <w:t>4</w:t>
      </w:r>
      <w:r w:rsidRPr="000F3038">
        <w:rPr>
          <w:rFonts w:cs="AGaramond-Regular"/>
          <w:sz w:val="18"/>
          <w:szCs w:val="18"/>
        </w:rPr>
        <w:t xml:space="preserve">Rapporto annuale sull’attività di ricovero ospedaliero 2012 - Dati SDO </w:t>
      </w:r>
      <w:proofErr w:type="spellStart"/>
      <w:r w:rsidRPr="000F3038">
        <w:rPr>
          <w:rFonts w:cs="AGaramond-Regular"/>
          <w:sz w:val="18"/>
          <w:szCs w:val="18"/>
        </w:rPr>
        <w:t>Min</w:t>
      </w:r>
      <w:proofErr w:type="spellEnd"/>
      <w:r w:rsidRPr="000F3038">
        <w:rPr>
          <w:rFonts w:cs="AGaramond-Regular"/>
          <w:sz w:val="18"/>
          <w:szCs w:val="18"/>
        </w:rPr>
        <w:t xml:space="preserve"> </w:t>
      </w:r>
      <w:proofErr w:type="spellStart"/>
      <w:r w:rsidRPr="000F3038">
        <w:rPr>
          <w:rFonts w:cs="AGaramond-Regular"/>
          <w:sz w:val="18"/>
          <w:szCs w:val="18"/>
        </w:rPr>
        <w:t>Sal</w:t>
      </w:r>
      <w:proofErr w:type="spellEnd"/>
    </w:p>
    <w:p w:rsidR="00B92B4B" w:rsidRPr="000F3038" w:rsidRDefault="00B92B4B" w:rsidP="00B92B4B">
      <w:pPr>
        <w:autoSpaceDE w:val="0"/>
        <w:autoSpaceDN w:val="0"/>
        <w:adjustRightInd w:val="0"/>
        <w:spacing w:after="0" w:line="240" w:lineRule="auto"/>
        <w:rPr>
          <w:rFonts w:cs="AGaramond-Regular"/>
          <w:sz w:val="18"/>
          <w:szCs w:val="18"/>
        </w:rPr>
      </w:pPr>
      <w:r w:rsidRPr="000F3038">
        <w:rPr>
          <w:rFonts w:cs="AGaramond-Regular"/>
          <w:sz w:val="18"/>
          <w:szCs w:val="18"/>
          <w:vertAlign w:val="superscript"/>
        </w:rPr>
        <w:t>5</w:t>
      </w:r>
      <w:r w:rsidRPr="000F3038">
        <w:rPr>
          <w:rFonts w:cs="AGaramond-Regular"/>
          <w:sz w:val="18"/>
          <w:szCs w:val="18"/>
        </w:rPr>
        <w:t>Giusti M et al; Le infezioni in Medicina, n.3, 143-153, 2010</w:t>
      </w:r>
    </w:p>
    <w:p w:rsidR="00B92B4B" w:rsidRPr="000F3038" w:rsidRDefault="00B92B4B" w:rsidP="00B92B4B">
      <w:pPr>
        <w:autoSpaceDE w:val="0"/>
        <w:autoSpaceDN w:val="0"/>
        <w:adjustRightInd w:val="0"/>
        <w:spacing w:after="0" w:line="240" w:lineRule="auto"/>
        <w:jc w:val="both"/>
        <w:rPr>
          <w:rFonts w:cs="AGaramond-Regular"/>
          <w:sz w:val="18"/>
          <w:szCs w:val="18"/>
          <w:lang w:val="en-US"/>
        </w:rPr>
      </w:pPr>
      <w:r w:rsidRPr="000F3038">
        <w:rPr>
          <w:rFonts w:cs="AGaramond-Regular"/>
          <w:sz w:val="18"/>
          <w:szCs w:val="18"/>
          <w:vertAlign w:val="superscript"/>
          <w:lang w:val="en-US"/>
        </w:rPr>
        <w:t>6</w:t>
      </w:r>
      <w:r w:rsidRPr="000F3038">
        <w:rPr>
          <w:rFonts w:cs="AGaramond-Regular"/>
          <w:sz w:val="18"/>
          <w:szCs w:val="18"/>
          <w:lang w:val="en-US"/>
        </w:rPr>
        <w:t xml:space="preserve">Viegi G et al, </w:t>
      </w:r>
      <w:r w:rsidRPr="000F3038">
        <w:rPr>
          <w:rFonts w:cs="AGaramond-Regular"/>
          <w:i/>
          <w:sz w:val="18"/>
          <w:szCs w:val="18"/>
          <w:lang w:val="en-US"/>
        </w:rPr>
        <w:t xml:space="preserve">Epidemiological survey on incidence and treatment of </w:t>
      </w:r>
      <w:proofErr w:type="gramStart"/>
      <w:r w:rsidRPr="000F3038">
        <w:rPr>
          <w:rFonts w:cs="AGaramond-Regular"/>
          <w:i/>
          <w:sz w:val="18"/>
          <w:szCs w:val="18"/>
          <w:lang w:val="en-US"/>
        </w:rPr>
        <w:t>community acquired</w:t>
      </w:r>
      <w:proofErr w:type="gramEnd"/>
      <w:r w:rsidRPr="000F3038">
        <w:rPr>
          <w:rFonts w:cs="AGaramond-Regular"/>
          <w:i/>
          <w:sz w:val="18"/>
          <w:szCs w:val="18"/>
          <w:lang w:val="en-US"/>
        </w:rPr>
        <w:t xml:space="preserve"> pneumonia in Italy</w:t>
      </w:r>
      <w:r w:rsidRPr="000F3038">
        <w:rPr>
          <w:rFonts w:cs="AGaramond-Regular"/>
          <w:sz w:val="18"/>
          <w:szCs w:val="18"/>
          <w:lang w:val="en-US"/>
        </w:rPr>
        <w:t>; Respiratory Medicine 2006 (100), 46-55</w:t>
      </w:r>
    </w:p>
    <w:p w:rsidR="00B92B4B" w:rsidRPr="000F3038" w:rsidRDefault="00962712" w:rsidP="00B92B4B">
      <w:pPr>
        <w:autoSpaceDE w:val="0"/>
        <w:autoSpaceDN w:val="0"/>
        <w:adjustRightInd w:val="0"/>
        <w:spacing w:after="0" w:line="240" w:lineRule="auto"/>
        <w:rPr>
          <w:rFonts w:cs="AGaramond-Regular"/>
          <w:sz w:val="18"/>
          <w:szCs w:val="18"/>
          <w:lang w:val="en-US"/>
        </w:rPr>
      </w:pPr>
      <w:r w:rsidRPr="000F3038">
        <w:rPr>
          <w:rFonts w:cs="AGaramond-Regular"/>
          <w:sz w:val="18"/>
          <w:szCs w:val="18"/>
          <w:vertAlign w:val="superscript"/>
          <w:lang w:val="en-US"/>
        </w:rPr>
        <w:t>7</w:t>
      </w:r>
      <w:r w:rsidRPr="000F3038">
        <w:rPr>
          <w:rFonts w:cs="AGaramond-Regular"/>
          <w:sz w:val="18"/>
          <w:szCs w:val="18"/>
          <w:lang w:val="en-US"/>
        </w:rPr>
        <w:t>Jansen A.G.S.C. et al. / Vaccine 27 (2009) 2394–2401</w:t>
      </w:r>
    </w:p>
    <w:p w:rsidR="00B92B4B" w:rsidRPr="000F3038" w:rsidRDefault="00962712" w:rsidP="00B92B4B">
      <w:pPr>
        <w:autoSpaceDE w:val="0"/>
        <w:autoSpaceDN w:val="0"/>
        <w:adjustRightInd w:val="0"/>
        <w:spacing w:after="0" w:line="240" w:lineRule="auto"/>
        <w:rPr>
          <w:rFonts w:cs="AGaramond-Regular"/>
          <w:sz w:val="18"/>
          <w:szCs w:val="18"/>
          <w:lang w:val="en-US"/>
        </w:rPr>
      </w:pPr>
      <w:r w:rsidRPr="000F3038">
        <w:rPr>
          <w:rFonts w:cs="AGaramond-Regular"/>
          <w:sz w:val="18"/>
          <w:szCs w:val="18"/>
          <w:vertAlign w:val="superscript"/>
          <w:lang w:val="en-US"/>
        </w:rPr>
        <w:t>8</w:t>
      </w:r>
      <w:r w:rsidRPr="000F3038">
        <w:rPr>
          <w:rFonts w:cs="AGaramond-Regular"/>
          <w:sz w:val="18"/>
          <w:szCs w:val="18"/>
          <w:lang w:val="en-US"/>
        </w:rPr>
        <w:t xml:space="preserve">CCC </w:t>
      </w:r>
      <w:proofErr w:type="spellStart"/>
      <w:r w:rsidRPr="000F3038">
        <w:rPr>
          <w:rFonts w:cs="AGaramond-Regular"/>
          <w:sz w:val="18"/>
          <w:szCs w:val="18"/>
          <w:lang w:val="en-US"/>
        </w:rPr>
        <w:t>Chiou</w:t>
      </w:r>
      <w:proofErr w:type="spellEnd"/>
      <w:r w:rsidRPr="000F3038">
        <w:rPr>
          <w:rFonts w:cs="AGaramond-Regular"/>
          <w:sz w:val="18"/>
          <w:szCs w:val="18"/>
          <w:lang w:val="en-US"/>
        </w:rPr>
        <w:t xml:space="preserve">, </w:t>
      </w:r>
      <w:r w:rsidRPr="000F3038">
        <w:rPr>
          <w:rFonts w:cs="AGaramond-Regular"/>
          <w:i/>
          <w:sz w:val="18"/>
          <w:szCs w:val="18"/>
          <w:lang w:val="en-US"/>
        </w:rPr>
        <w:t>Severe Pneumococcal pneumonia: new strategies for management</w:t>
      </w:r>
      <w:r w:rsidRPr="000F3038">
        <w:rPr>
          <w:rFonts w:cs="AGaramond-Regular"/>
          <w:sz w:val="18"/>
          <w:szCs w:val="18"/>
          <w:lang w:val="en-US"/>
        </w:rPr>
        <w:t xml:space="preserve">; </w:t>
      </w:r>
      <w:proofErr w:type="spellStart"/>
      <w:r w:rsidRPr="000F3038">
        <w:rPr>
          <w:rFonts w:cs="AGaramond-Regular"/>
          <w:sz w:val="18"/>
          <w:szCs w:val="18"/>
          <w:lang w:val="en-US"/>
        </w:rPr>
        <w:t>Curr</w:t>
      </w:r>
      <w:proofErr w:type="spellEnd"/>
      <w:r w:rsidRPr="000F3038">
        <w:rPr>
          <w:rFonts w:cs="AGaramond-Regular"/>
          <w:sz w:val="18"/>
          <w:szCs w:val="18"/>
          <w:lang w:val="en-US"/>
        </w:rPr>
        <w:t xml:space="preserve"> </w:t>
      </w:r>
      <w:proofErr w:type="spellStart"/>
      <w:r w:rsidRPr="000F3038">
        <w:rPr>
          <w:rFonts w:cs="AGaramond-Regular"/>
          <w:sz w:val="18"/>
          <w:szCs w:val="18"/>
          <w:lang w:val="en-US"/>
        </w:rPr>
        <w:t>Opin</w:t>
      </w:r>
      <w:proofErr w:type="spellEnd"/>
      <w:r w:rsidRPr="000F3038">
        <w:rPr>
          <w:rFonts w:cs="AGaramond-Regular"/>
          <w:sz w:val="18"/>
          <w:szCs w:val="18"/>
          <w:lang w:val="en-US"/>
        </w:rPr>
        <w:t xml:space="preserve"> </w:t>
      </w:r>
      <w:proofErr w:type="spellStart"/>
      <w:r w:rsidRPr="000F3038">
        <w:rPr>
          <w:rFonts w:cs="AGaramond-Regular"/>
          <w:sz w:val="18"/>
          <w:szCs w:val="18"/>
          <w:lang w:val="en-US"/>
        </w:rPr>
        <w:t>Crit</w:t>
      </w:r>
      <w:proofErr w:type="spellEnd"/>
      <w:r w:rsidRPr="000F3038">
        <w:rPr>
          <w:rFonts w:cs="AGaramond-Regular"/>
          <w:sz w:val="18"/>
          <w:szCs w:val="18"/>
          <w:lang w:val="en-US"/>
        </w:rPr>
        <w:t xml:space="preserve"> Care 2006, 12:470-476</w:t>
      </w:r>
    </w:p>
    <w:p w:rsidR="00B92B4B" w:rsidRPr="000F3038" w:rsidRDefault="00962712" w:rsidP="00B92B4B">
      <w:pPr>
        <w:autoSpaceDE w:val="0"/>
        <w:autoSpaceDN w:val="0"/>
        <w:adjustRightInd w:val="0"/>
        <w:spacing w:after="0" w:line="240" w:lineRule="auto"/>
        <w:rPr>
          <w:rFonts w:cs="AGaramond-Regular"/>
          <w:sz w:val="18"/>
          <w:szCs w:val="18"/>
          <w:lang w:val="en-US"/>
        </w:rPr>
      </w:pPr>
      <w:proofErr w:type="gramStart"/>
      <w:r w:rsidRPr="000F3038">
        <w:rPr>
          <w:rFonts w:cs="AGaramond-Regular"/>
          <w:sz w:val="18"/>
          <w:szCs w:val="18"/>
          <w:vertAlign w:val="superscript"/>
          <w:lang w:val="en-US"/>
        </w:rPr>
        <w:t>9</w:t>
      </w:r>
      <w:r w:rsidRPr="000F3038">
        <w:rPr>
          <w:rFonts w:cs="AGaramond-Regular"/>
          <w:sz w:val="18"/>
          <w:szCs w:val="18"/>
          <w:lang w:val="en-US"/>
        </w:rPr>
        <w:t>ML</w:t>
      </w:r>
      <w:proofErr w:type="gramEnd"/>
      <w:r w:rsidRPr="000F3038">
        <w:rPr>
          <w:rFonts w:cs="AGaramond-Regular"/>
          <w:sz w:val="18"/>
          <w:szCs w:val="18"/>
          <w:lang w:val="en-US"/>
        </w:rPr>
        <w:t xml:space="preserve"> Lippmann et al, </w:t>
      </w:r>
      <w:proofErr w:type="spellStart"/>
      <w:r w:rsidRPr="000F3038">
        <w:rPr>
          <w:rFonts w:cs="AGaramond-Regular"/>
          <w:i/>
          <w:sz w:val="18"/>
          <w:szCs w:val="18"/>
          <w:lang w:val="en-US"/>
        </w:rPr>
        <w:t>Bacteremic</w:t>
      </w:r>
      <w:proofErr w:type="spellEnd"/>
      <w:r w:rsidRPr="000F3038">
        <w:rPr>
          <w:rFonts w:cs="AGaramond-Regular"/>
          <w:i/>
          <w:sz w:val="18"/>
          <w:szCs w:val="18"/>
          <w:lang w:val="en-US"/>
        </w:rPr>
        <w:t xml:space="preserve"> pneumococcal pneumonia: a Community Hospital Experience</w:t>
      </w:r>
      <w:r w:rsidRPr="000F3038">
        <w:rPr>
          <w:rFonts w:cs="AGaramond-Regular"/>
          <w:sz w:val="18"/>
          <w:szCs w:val="18"/>
          <w:lang w:val="en-US"/>
        </w:rPr>
        <w:t>, Chest 1995; 108; 1608-13</w:t>
      </w:r>
    </w:p>
    <w:p w:rsidR="00B92B4B" w:rsidRPr="00120B84" w:rsidRDefault="000F3038" w:rsidP="00B92B4B">
      <w:pPr>
        <w:autoSpaceDE w:val="0"/>
        <w:autoSpaceDN w:val="0"/>
        <w:adjustRightInd w:val="0"/>
        <w:spacing w:after="0" w:line="240" w:lineRule="auto"/>
        <w:rPr>
          <w:rFonts w:cs="AGaramond-Regular"/>
          <w:color w:val="000000"/>
          <w:sz w:val="18"/>
          <w:szCs w:val="16"/>
          <w:lang w:val="en-US"/>
        </w:rPr>
      </w:pPr>
      <w:r w:rsidRPr="000F3038">
        <w:rPr>
          <w:rFonts w:cs="AGaramond-Regular"/>
          <w:color w:val="000000"/>
          <w:sz w:val="18"/>
          <w:szCs w:val="16"/>
          <w:vertAlign w:val="superscript"/>
          <w:lang w:val="en-US"/>
        </w:rPr>
        <w:t>10</w:t>
      </w:r>
      <w:r w:rsidR="00B92B4B" w:rsidRPr="00B92B4B">
        <w:rPr>
          <w:rFonts w:cs="AGaramond-Regular"/>
          <w:color w:val="000000"/>
          <w:sz w:val="18"/>
          <w:szCs w:val="16"/>
          <w:lang w:val="en-US"/>
        </w:rPr>
        <w:t xml:space="preserve">File TM Jr., </w:t>
      </w:r>
      <w:proofErr w:type="spellStart"/>
      <w:r w:rsidR="00B92B4B" w:rsidRPr="00B92B4B">
        <w:rPr>
          <w:rFonts w:cs="AGaramond-Regular"/>
          <w:color w:val="000000"/>
          <w:sz w:val="18"/>
          <w:szCs w:val="16"/>
          <w:lang w:val="en-US"/>
        </w:rPr>
        <w:t>Marrie</w:t>
      </w:r>
      <w:proofErr w:type="spellEnd"/>
      <w:r w:rsidR="00B92B4B" w:rsidRPr="00B92B4B">
        <w:rPr>
          <w:rFonts w:cs="AGaramond-Regular"/>
          <w:color w:val="000000"/>
          <w:sz w:val="18"/>
          <w:szCs w:val="16"/>
          <w:lang w:val="en-US"/>
        </w:rPr>
        <w:t xml:space="preserve"> TJ. </w:t>
      </w:r>
      <w:r w:rsidR="00B92B4B" w:rsidRPr="000F3038">
        <w:rPr>
          <w:rFonts w:cs="AGaramond-Regular"/>
          <w:i/>
          <w:color w:val="000000"/>
          <w:sz w:val="18"/>
          <w:szCs w:val="16"/>
          <w:lang w:val="en-US"/>
        </w:rPr>
        <w:t>Burden of community-acquired pneumonia in North American adults</w:t>
      </w:r>
      <w:r w:rsidR="00B92B4B" w:rsidRPr="003F7CBE">
        <w:rPr>
          <w:rFonts w:cs="AGaramond-Regular"/>
          <w:color w:val="000000"/>
          <w:sz w:val="18"/>
          <w:szCs w:val="16"/>
          <w:lang w:val="en-US"/>
        </w:rPr>
        <w:t>. Postgrad</w:t>
      </w:r>
      <w:r w:rsidR="00B92B4B">
        <w:rPr>
          <w:rFonts w:cs="AGaramond-Regular"/>
          <w:color w:val="000000"/>
          <w:sz w:val="18"/>
          <w:szCs w:val="16"/>
          <w:lang w:val="en-US"/>
        </w:rPr>
        <w:t xml:space="preserve"> </w:t>
      </w:r>
      <w:r w:rsidR="00B92B4B" w:rsidRPr="003F7CBE">
        <w:rPr>
          <w:rFonts w:cs="AGaramond-Regular"/>
          <w:color w:val="000000"/>
          <w:sz w:val="18"/>
          <w:szCs w:val="16"/>
          <w:lang w:val="en-US"/>
        </w:rPr>
        <w:t>Med 2010; 122:130-41; PMID</w:t>
      </w:r>
      <w:proofErr w:type="gramStart"/>
      <w:r w:rsidR="00B92B4B" w:rsidRPr="003F7CBE">
        <w:rPr>
          <w:rFonts w:cs="AGaramond-Regular"/>
          <w:color w:val="000000"/>
          <w:sz w:val="18"/>
          <w:szCs w:val="16"/>
          <w:lang w:val="en-US"/>
        </w:rPr>
        <w:t>:20203464</w:t>
      </w:r>
      <w:proofErr w:type="gramEnd"/>
      <w:r w:rsidR="00B92B4B" w:rsidRPr="003F7CBE">
        <w:rPr>
          <w:rFonts w:cs="AGaramond-Regular"/>
          <w:color w:val="000000"/>
          <w:sz w:val="18"/>
          <w:szCs w:val="16"/>
          <w:lang w:val="en-US"/>
        </w:rPr>
        <w:t>;</w:t>
      </w:r>
      <w:r w:rsidR="00B92B4B">
        <w:rPr>
          <w:rFonts w:cs="AGaramond-Regular"/>
          <w:color w:val="000000"/>
          <w:sz w:val="18"/>
          <w:szCs w:val="16"/>
          <w:lang w:val="en-US"/>
        </w:rPr>
        <w:t xml:space="preserve"> </w:t>
      </w:r>
      <w:hyperlink r:id="rId10" w:history="1">
        <w:r w:rsidR="00B92B4B" w:rsidRPr="00120B84">
          <w:rPr>
            <w:rFonts w:cs="AGaramond-Regular"/>
            <w:color w:val="000000"/>
            <w:sz w:val="18"/>
            <w:szCs w:val="16"/>
            <w:lang w:val="en-US"/>
          </w:rPr>
          <w:t>http://dx.doi.org/10.3810/pgm.2010.03.213</w:t>
        </w:r>
      </w:hyperlink>
    </w:p>
    <w:p w:rsidR="000F3038" w:rsidRPr="00120B84" w:rsidRDefault="000F3038" w:rsidP="00B92B4B">
      <w:pPr>
        <w:autoSpaceDE w:val="0"/>
        <w:autoSpaceDN w:val="0"/>
        <w:adjustRightInd w:val="0"/>
        <w:spacing w:after="0" w:line="240" w:lineRule="auto"/>
        <w:rPr>
          <w:rFonts w:cs="AGaramond-Regular"/>
          <w:color w:val="000000"/>
          <w:sz w:val="18"/>
          <w:szCs w:val="16"/>
          <w:lang w:val="en-US"/>
        </w:rPr>
      </w:pPr>
      <w:r w:rsidRPr="000F3038">
        <w:rPr>
          <w:rFonts w:cs="AGaramond-Regular"/>
          <w:color w:val="000000"/>
          <w:sz w:val="18"/>
          <w:szCs w:val="16"/>
          <w:vertAlign w:val="superscript"/>
          <w:lang w:val="en-US"/>
        </w:rPr>
        <w:t>11</w:t>
      </w:r>
      <w:r w:rsidR="00B92B4B" w:rsidRPr="000F3038">
        <w:rPr>
          <w:rFonts w:cs="AGaramond-Regular"/>
          <w:i/>
          <w:color w:val="000000"/>
          <w:sz w:val="18"/>
          <w:szCs w:val="16"/>
          <w:lang w:val="en-US"/>
        </w:rPr>
        <w:t xml:space="preserve">Pneumococcal conjugate vaccine for childhood immunization </w:t>
      </w:r>
      <w:r w:rsidR="00B92B4B" w:rsidRPr="003F7CBE">
        <w:rPr>
          <w:rFonts w:cs="AGaramond-Regular"/>
          <w:color w:val="000000"/>
          <w:sz w:val="18"/>
          <w:szCs w:val="16"/>
          <w:lang w:val="en-US"/>
        </w:rPr>
        <w:t xml:space="preserve">– WHO position paper. </w:t>
      </w:r>
      <w:proofErr w:type="spellStart"/>
      <w:r w:rsidR="00B92B4B" w:rsidRPr="003F7CBE">
        <w:rPr>
          <w:rFonts w:cs="AGaramond-Regular"/>
          <w:color w:val="000000"/>
          <w:sz w:val="18"/>
          <w:szCs w:val="16"/>
          <w:lang w:val="en-US"/>
        </w:rPr>
        <w:t>Wkly</w:t>
      </w:r>
      <w:proofErr w:type="spellEnd"/>
      <w:r w:rsidR="00B92B4B" w:rsidRPr="003F7CBE">
        <w:rPr>
          <w:rFonts w:cs="AGaramond-Regular"/>
          <w:color w:val="000000"/>
          <w:sz w:val="18"/>
          <w:szCs w:val="16"/>
          <w:lang w:val="en-US"/>
        </w:rPr>
        <w:t xml:space="preserve"> </w:t>
      </w:r>
      <w:proofErr w:type="spellStart"/>
      <w:r w:rsidR="00B92B4B" w:rsidRPr="003F7CBE">
        <w:rPr>
          <w:rFonts w:cs="AGaramond-Regular"/>
          <w:color w:val="000000"/>
          <w:sz w:val="18"/>
          <w:szCs w:val="16"/>
          <w:lang w:val="en-US"/>
        </w:rPr>
        <w:t>Epidemiol</w:t>
      </w:r>
      <w:proofErr w:type="spellEnd"/>
      <w:r w:rsidR="00B92B4B">
        <w:rPr>
          <w:rFonts w:cs="AGaramond-Regular"/>
          <w:color w:val="000000"/>
          <w:sz w:val="18"/>
          <w:szCs w:val="16"/>
          <w:lang w:val="en-US"/>
        </w:rPr>
        <w:t xml:space="preserve"> </w:t>
      </w:r>
      <w:r w:rsidR="00B92B4B" w:rsidRPr="003F7CBE">
        <w:rPr>
          <w:rFonts w:cs="AGaramond-Regular"/>
          <w:color w:val="000000"/>
          <w:sz w:val="18"/>
          <w:szCs w:val="16"/>
          <w:lang w:val="en-US"/>
        </w:rPr>
        <w:t>Rec 2007; 82:93-104; PMID</w:t>
      </w:r>
      <w:proofErr w:type="gramStart"/>
      <w:r w:rsidR="00B92B4B" w:rsidRPr="003F7CBE">
        <w:rPr>
          <w:rFonts w:cs="AGaramond-Regular"/>
          <w:color w:val="000000"/>
          <w:sz w:val="18"/>
          <w:szCs w:val="16"/>
          <w:lang w:val="en-US"/>
        </w:rPr>
        <w:t>:17380597</w:t>
      </w:r>
      <w:proofErr w:type="gramEnd"/>
    </w:p>
    <w:p w:rsidR="00B92B4B" w:rsidRPr="003F7CBE" w:rsidRDefault="000F3038" w:rsidP="000F3038">
      <w:pPr>
        <w:autoSpaceDE w:val="0"/>
        <w:autoSpaceDN w:val="0"/>
        <w:adjustRightInd w:val="0"/>
        <w:spacing w:after="0" w:line="240" w:lineRule="auto"/>
        <w:jc w:val="both"/>
        <w:rPr>
          <w:rFonts w:cs="AGaramond-Regular"/>
          <w:color w:val="000000"/>
          <w:sz w:val="18"/>
          <w:szCs w:val="16"/>
          <w:lang w:val="en-US"/>
        </w:rPr>
      </w:pPr>
      <w:r w:rsidRPr="000F3038">
        <w:rPr>
          <w:rFonts w:cs="AGaramond-Regular"/>
          <w:color w:val="000000"/>
          <w:sz w:val="18"/>
          <w:szCs w:val="16"/>
          <w:vertAlign w:val="superscript"/>
          <w:lang w:val="en-US"/>
        </w:rPr>
        <w:t>12</w:t>
      </w:r>
      <w:r w:rsidR="00B92B4B" w:rsidRPr="003F7CBE">
        <w:rPr>
          <w:rFonts w:cs="AGaramond-Regular"/>
          <w:color w:val="000000"/>
          <w:sz w:val="18"/>
          <w:szCs w:val="16"/>
          <w:lang w:val="en-US"/>
        </w:rPr>
        <w:t xml:space="preserve">Lynch JP 3rd, </w:t>
      </w:r>
      <w:proofErr w:type="spellStart"/>
      <w:r w:rsidR="00B92B4B" w:rsidRPr="003F7CBE">
        <w:rPr>
          <w:rFonts w:cs="AGaramond-Regular"/>
          <w:color w:val="000000"/>
          <w:sz w:val="18"/>
          <w:szCs w:val="16"/>
          <w:lang w:val="en-US"/>
        </w:rPr>
        <w:t>Zhanel</w:t>
      </w:r>
      <w:proofErr w:type="spellEnd"/>
      <w:r w:rsidR="00B92B4B" w:rsidRPr="003F7CBE">
        <w:rPr>
          <w:rFonts w:cs="AGaramond-Regular"/>
          <w:color w:val="000000"/>
          <w:sz w:val="18"/>
          <w:szCs w:val="16"/>
          <w:lang w:val="en-US"/>
        </w:rPr>
        <w:t xml:space="preserve"> GG. </w:t>
      </w:r>
      <w:r w:rsidR="00B92B4B" w:rsidRPr="000F3038">
        <w:rPr>
          <w:rFonts w:cs="AGaramond-Regular"/>
          <w:i/>
          <w:color w:val="000000"/>
          <w:sz w:val="18"/>
          <w:szCs w:val="16"/>
          <w:lang w:val="en-US"/>
        </w:rPr>
        <w:t xml:space="preserve">Streptococcus </w:t>
      </w:r>
      <w:proofErr w:type="spellStart"/>
      <w:r w:rsidR="00B92B4B" w:rsidRPr="000F3038">
        <w:rPr>
          <w:rFonts w:cs="AGaramond-Regular"/>
          <w:i/>
          <w:color w:val="000000"/>
          <w:sz w:val="18"/>
          <w:szCs w:val="16"/>
          <w:lang w:val="en-US"/>
        </w:rPr>
        <w:t>pneumoniae</w:t>
      </w:r>
      <w:proofErr w:type="spellEnd"/>
      <w:r w:rsidR="00B92B4B" w:rsidRPr="000F3038">
        <w:rPr>
          <w:rFonts w:cs="AGaramond-Regular"/>
          <w:i/>
          <w:color w:val="000000"/>
          <w:sz w:val="18"/>
          <w:szCs w:val="16"/>
          <w:lang w:val="en-US"/>
        </w:rPr>
        <w:t>: epidemiology and risk factors, evolution of antimicrobial resistance, and impact of vaccines</w:t>
      </w:r>
      <w:r w:rsidR="00B92B4B" w:rsidRPr="003F7CBE">
        <w:rPr>
          <w:rFonts w:cs="AGaramond-Regular"/>
          <w:color w:val="000000"/>
          <w:sz w:val="18"/>
          <w:szCs w:val="16"/>
          <w:lang w:val="en-US"/>
        </w:rPr>
        <w:t>.</w:t>
      </w:r>
      <w:r w:rsidR="00B92B4B">
        <w:rPr>
          <w:rFonts w:cs="AGaramond-Regular"/>
          <w:color w:val="000000"/>
          <w:sz w:val="18"/>
          <w:szCs w:val="16"/>
          <w:lang w:val="en-US"/>
        </w:rPr>
        <w:t xml:space="preserve"> </w:t>
      </w:r>
      <w:proofErr w:type="spellStart"/>
      <w:r w:rsidR="00B92B4B" w:rsidRPr="003F7CBE">
        <w:rPr>
          <w:rFonts w:cs="AGaramond-Regular"/>
          <w:color w:val="000000"/>
          <w:sz w:val="18"/>
          <w:szCs w:val="16"/>
          <w:lang w:val="en-US"/>
        </w:rPr>
        <w:t>Curr</w:t>
      </w:r>
      <w:proofErr w:type="spellEnd"/>
      <w:r w:rsidR="00B92B4B" w:rsidRPr="003F7CBE">
        <w:rPr>
          <w:rFonts w:cs="AGaramond-Regular"/>
          <w:color w:val="000000"/>
          <w:sz w:val="18"/>
          <w:szCs w:val="16"/>
          <w:lang w:val="en-US"/>
        </w:rPr>
        <w:t xml:space="preserve"> </w:t>
      </w:r>
      <w:proofErr w:type="spellStart"/>
      <w:r w:rsidR="00B92B4B" w:rsidRPr="003F7CBE">
        <w:rPr>
          <w:rFonts w:cs="AGaramond-Regular"/>
          <w:color w:val="000000"/>
          <w:sz w:val="18"/>
          <w:szCs w:val="16"/>
          <w:lang w:val="en-US"/>
        </w:rPr>
        <w:t>Opin</w:t>
      </w:r>
      <w:proofErr w:type="spellEnd"/>
      <w:r w:rsidR="00B92B4B" w:rsidRPr="003F7CBE">
        <w:rPr>
          <w:rFonts w:cs="AGaramond-Regular"/>
          <w:color w:val="000000"/>
          <w:sz w:val="18"/>
          <w:szCs w:val="16"/>
          <w:lang w:val="en-US"/>
        </w:rPr>
        <w:t xml:space="preserve"> </w:t>
      </w:r>
      <w:proofErr w:type="spellStart"/>
      <w:r w:rsidR="00B92B4B" w:rsidRPr="003F7CBE">
        <w:rPr>
          <w:rFonts w:cs="AGaramond-Regular"/>
          <w:color w:val="000000"/>
          <w:sz w:val="18"/>
          <w:szCs w:val="16"/>
          <w:lang w:val="en-US"/>
        </w:rPr>
        <w:t>Pulm</w:t>
      </w:r>
      <w:proofErr w:type="spellEnd"/>
      <w:r w:rsidR="00B92B4B" w:rsidRPr="003F7CBE">
        <w:rPr>
          <w:rFonts w:cs="AGaramond-Regular"/>
          <w:color w:val="000000"/>
          <w:sz w:val="18"/>
          <w:szCs w:val="16"/>
          <w:lang w:val="en-US"/>
        </w:rPr>
        <w:t xml:space="preserve"> Med 2010; 16:217-25;</w:t>
      </w:r>
      <w:r w:rsidR="00B92B4B">
        <w:rPr>
          <w:rFonts w:cs="AGaramond-Regular"/>
          <w:color w:val="000000"/>
          <w:sz w:val="18"/>
          <w:szCs w:val="16"/>
          <w:lang w:val="en-US"/>
        </w:rPr>
        <w:t xml:space="preserve"> </w:t>
      </w:r>
      <w:r w:rsidR="00B92B4B" w:rsidRPr="003F7CBE">
        <w:rPr>
          <w:rFonts w:cs="AGaramond-Regular"/>
          <w:color w:val="000000"/>
          <w:sz w:val="18"/>
          <w:szCs w:val="16"/>
          <w:lang w:val="en-US"/>
        </w:rPr>
        <w:t>PMID</w:t>
      </w:r>
      <w:proofErr w:type="gramStart"/>
      <w:r w:rsidR="00B92B4B" w:rsidRPr="003F7CBE">
        <w:rPr>
          <w:rFonts w:cs="AGaramond-Regular"/>
          <w:color w:val="000000"/>
          <w:sz w:val="18"/>
          <w:szCs w:val="16"/>
          <w:lang w:val="en-US"/>
        </w:rPr>
        <w:t>:20375783</w:t>
      </w:r>
      <w:proofErr w:type="gramEnd"/>
    </w:p>
    <w:p w:rsidR="00B92B4B" w:rsidRDefault="000F3038" w:rsidP="000F3038">
      <w:pPr>
        <w:autoSpaceDE w:val="0"/>
        <w:autoSpaceDN w:val="0"/>
        <w:adjustRightInd w:val="0"/>
        <w:spacing w:after="0" w:line="240" w:lineRule="auto"/>
        <w:jc w:val="both"/>
        <w:rPr>
          <w:rFonts w:cs="AGaramond-Regular"/>
          <w:color w:val="000000"/>
          <w:sz w:val="18"/>
          <w:szCs w:val="16"/>
          <w:lang w:val="en-US"/>
        </w:rPr>
      </w:pPr>
      <w:r w:rsidRPr="000F3038">
        <w:rPr>
          <w:rFonts w:cs="AGaramond-Regular"/>
          <w:color w:val="000000"/>
          <w:sz w:val="18"/>
          <w:szCs w:val="16"/>
          <w:vertAlign w:val="superscript"/>
          <w:lang w:val="en-US"/>
        </w:rPr>
        <w:t>13</w:t>
      </w:r>
      <w:r w:rsidR="00B92B4B" w:rsidRPr="003F7CBE">
        <w:rPr>
          <w:rFonts w:cs="AGaramond-Regular"/>
          <w:color w:val="000000"/>
          <w:sz w:val="18"/>
          <w:szCs w:val="16"/>
          <w:lang w:val="en-US"/>
        </w:rPr>
        <w:t xml:space="preserve">Prato R, </w:t>
      </w:r>
      <w:proofErr w:type="spellStart"/>
      <w:r w:rsidR="00B92B4B" w:rsidRPr="003F7CBE">
        <w:rPr>
          <w:rFonts w:cs="AGaramond-Regular"/>
          <w:color w:val="000000"/>
          <w:sz w:val="18"/>
          <w:szCs w:val="16"/>
          <w:lang w:val="en-US"/>
        </w:rPr>
        <w:t>Tafuri</w:t>
      </w:r>
      <w:proofErr w:type="spellEnd"/>
      <w:r w:rsidR="00B92B4B" w:rsidRPr="003F7CBE">
        <w:rPr>
          <w:rFonts w:cs="AGaramond-Regular"/>
          <w:color w:val="000000"/>
          <w:sz w:val="18"/>
          <w:szCs w:val="16"/>
          <w:lang w:val="en-US"/>
        </w:rPr>
        <w:t xml:space="preserve"> S, </w:t>
      </w:r>
      <w:proofErr w:type="spellStart"/>
      <w:r w:rsidR="00B92B4B" w:rsidRPr="003F7CBE">
        <w:rPr>
          <w:rFonts w:cs="AGaramond-Regular"/>
          <w:color w:val="000000"/>
          <w:sz w:val="18"/>
          <w:szCs w:val="16"/>
          <w:lang w:val="en-US"/>
        </w:rPr>
        <w:t>Fortunato</w:t>
      </w:r>
      <w:proofErr w:type="spellEnd"/>
      <w:r w:rsidR="00B92B4B" w:rsidRPr="003F7CBE">
        <w:rPr>
          <w:rFonts w:cs="AGaramond-Regular"/>
          <w:color w:val="000000"/>
          <w:sz w:val="18"/>
          <w:szCs w:val="16"/>
          <w:lang w:val="en-US"/>
        </w:rPr>
        <w:t xml:space="preserve"> F, Martinelli D. </w:t>
      </w:r>
      <w:r w:rsidR="00B92B4B" w:rsidRPr="000F3038">
        <w:rPr>
          <w:rFonts w:cs="AGaramond-Regular"/>
          <w:i/>
          <w:color w:val="000000"/>
          <w:sz w:val="18"/>
          <w:szCs w:val="16"/>
          <w:lang w:val="en-US"/>
        </w:rPr>
        <w:t>Why it is still important that countries know the burden of pneumococcal disease.</w:t>
      </w:r>
      <w:r w:rsidR="00B92B4B" w:rsidRPr="003F7CBE">
        <w:rPr>
          <w:rFonts w:cs="AGaramond-Regular"/>
          <w:color w:val="000000"/>
          <w:sz w:val="18"/>
          <w:szCs w:val="16"/>
          <w:lang w:val="en-US"/>
        </w:rPr>
        <w:t xml:space="preserve"> </w:t>
      </w:r>
      <w:r w:rsidR="00B92B4B" w:rsidRPr="00090DFB">
        <w:rPr>
          <w:rFonts w:cs="AGaramond-Regular"/>
          <w:color w:val="000000"/>
          <w:sz w:val="18"/>
          <w:szCs w:val="16"/>
          <w:lang w:val="en-US"/>
        </w:rPr>
        <w:t xml:space="preserve">Hum </w:t>
      </w:r>
      <w:proofErr w:type="spellStart"/>
      <w:r w:rsidR="00B92B4B" w:rsidRPr="00090DFB">
        <w:rPr>
          <w:rFonts w:cs="AGaramond-Regular"/>
          <w:color w:val="000000"/>
          <w:sz w:val="18"/>
          <w:szCs w:val="16"/>
          <w:lang w:val="en-US"/>
        </w:rPr>
        <w:t>Vaccin</w:t>
      </w:r>
      <w:proofErr w:type="spellEnd"/>
      <w:r w:rsidR="00B92B4B" w:rsidRPr="00090DFB">
        <w:rPr>
          <w:rFonts w:cs="AGaramond-Regular"/>
          <w:color w:val="000000"/>
          <w:sz w:val="18"/>
          <w:szCs w:val="16"/>
          <w:lang w:val="en-US"/>
        </w:rPr>
        <w:t xml:space="preserve"> 2010; 6:918-21; PMID</w:t>
      </w:r>
      <w:proofErr w:type="gramStart"/>
      <w:r w:rsidR="00B92B4B" w:rsidRPr="00090DFB">
        <w:rPr>
          <w:rFonts w:cs="AGaramond-Regular"/>
          <w:color w:val="000000"/>
          <w:sz w:val="18"/>
          <w:szCs w:val="16"/>
          <w:lang w:val="en-US"/>
        </w:rPr>
        <w:t>:21045538</w:t>
      </w:r>
      <w:proofErr w:type="gramEnd"/>
      <w:r w:rsidR="00B92B4B" w:rsidRPr="00090DFB">
        <w:rPr>
          <w:rFonts w:cs="AGaramond-Regular"/>
          <w:color w:val="000000"/>
          <w:sz w:val="18"/>
          <w:szCs w:val="16"/>
          <w:lang w:val="en-US"/>
        </w:rPr>
        <w:t>; http:// dx.doi.org/10.4161/hv.6.11.13352</w:t>
      </w:r>
    </w:p>
    <w:p w:rsidR="00B92B4B" w:rsidRPr="001A3412" w:rsidRDefault="000F3038" w:rsidP="00B92B4B">
      <w:pPr>
        <w:autoSpaceDE w:val="0"/>
        <w:autoSpaceDN w:val="0"/>
        <w:adjustRightInd w:val="0"/>
        <w:spacing w:after="0" w:line="240" w:lineRule="auto"/>
        <w:rPr>
          <w:rFonts w:cs="AGaramond-Regular"/>
          <w:sz w:val="18"/>
          <w:szCs w:val="16"/>
        </w:rPr>
      </w:pPr>
      <w:proofErr w:type="gramStart"/>
      <w:r w:rsidRPr="000F3038">
        <w:rPr>
          <w:rFonts w:cs="AGaramond-Regular"/>
          <w:color w:val="000000"/>
          <w:sz w:val="18"/>
          <w:szCs w:val="16"/>
          <w:vertAlign w:val="superscript"/>
          <w:lang w:val="en-US"/>
        </w:rPr>
        <w:t>14</w:t>
      </w:r>
      <w:proofErr w:type="gramEnd"/>
      <w:r w:rsidR="00B92B4B" w:rsidRPr="00D16B36">
        <w:rPr>
          <w:rFonts w:cs="AGaramond-Regular"/>
          <w:color w:val="000000"/>
          <w:sz w:val="18"/>
          <w:szCs w:val="16"/>
          <w:lang w:val="en-US"/>
        </w:rPr>
        <w:t xml:space="preserve"> </w:t>
      </w:r>
      <w:proofErr w:type="spellStart"/>
      <w:r w:rsidR="00B92B4B" w:rsidRPr="00D16B36">
        <w:rPr>
          <w:rFonts w:cs="AGaramond-Regular"/>
          <w:sz w:val="18"/>
          <w:szCs w:val="16"/>
          <w:lang w:val="en-US"/>
        </w:rPr>
        <w:t>Pletz</w:t>
      </w:r>
      <w:proofErr w:type="spellEnd"/>
      <w:r w:rsidR="00B92B4B" w:rsidRPr="00D16B36">
        <w:rPr>
          <w:rFonts w:cs="AGaramond-Regular"/>
          <w:sz w:val="18"/>
          <w:szCs w:val="16"/>
          <w:lang w:val="en-US"/>
        </w:rPr>
        <w:t xml:space="preserve"> MW, </w:t>
      </w:r>
      <w:proofErr w:type="spellStart"/>
      <w:r w:rsidR="00B92B4B" w:rsidRPr="00D16B36">
        <w:rPr>
          <w:rFonts w:cs="AGaramond-Regular"/>
          <w:sz w:val="18"/>
          <w:szCs w:val="16"/>
          <w:lang w:val="en-US"/>
        </w:rPr>
        <w:t>Maus</w:t>
      </w:r>
      <w:proofErr w:type="spellEnd"/>
      <w:r w:rsidR="00B92B4B" w:rsidRPr="00D16B36">
        <w:rPr>
          <w:rFonts w:cs="AGaramond-Regular"/>
          <w:sz w:val="18"/>
          <w:szCs w:val="16"/>
          <w:lang w:val="en-US"/>
        </w:rPr>
        <w:t xml:space="preserve"> U, Krug N, et al. </w:t>
      </w:r>
      <w:r w:rsidR="00B92B4B" w:rsidRPr="000F3038">
        <w:rPr>
          <w:rFonts w:cs="AGaramond-Regular"/>
          <w:i/>
          <w:sz w:val="18"/>
          <w:szCs w:val="16"/>
          <w:lang w:val="en-US"/>
        </w:rPr>
        <w:t>Pneumococcal vaccines: mechanism of action, impact on epidemiology and adaption of the species</w:t>
      </w:r>
      <w:r w:rsidR="00B92B4B" w:rsidRPr="00D16B36">
        <w:rPr>
          <w:rFonts w:cs="AGaramond-Regular"/>
          <w:sz w:val="18"/>
          <w:szCs w:val="16"/>
          <w:lang w:val="en-US"/>
        </w:rPr>
        <w:t xml:space="preserve">. </w:t>
      </w:r>
      <w:proofErr w:type="spellStart"/>
      <w:r w:rsidR="00B92B4B" w:rsidRPr="001A3412">
        <w:rPr>
          <w:rFonts w:cs="AGaramond-Regular"/>
          <w:sz w:val="18"/>
          <w:szCs w:val="16"/>
        </w:rPr>
        <w:t>Int</w:t>
      </w:r>
      <w:proofErr w:type="spellEnd"/>
      <w:r w:rsidR="00B92B4B" w:rsidRPr="001A3412">
        <w:rPr>
          <w:rFonts w:cs="AGaramond-Regular"/>
          <w:sz w:val="18"/>
          <w:szCs w:val="16"/>
        </w:rPr>
        <w:t xml:space="preserve"> J </w:t>
      </w:r>
      <w:proofErr w:type="spellStart"/>
      <w:r w:rsidR="00B92B4B" w:rsidRPr="001A3412">
        <w:rPr>
          <w:rFonts w:cs="AGaramond-Regular"/>
          <w:sz w:val="18"/>
          <w:szCs w:val="16"/>
        </w:rPr>
        <w:t>Antimicrob</w:t>
      </w:r>
      <w:proofErr w:type="spellEnd"/>
      <w:r w:rsidR="00B92B4B" w:rsidRPr="001A3412">
        <w:rPr>
          <w:rFonts w:cs="AGaramond-Regular"/>
          <w:sz w:val="18"/>
          <w:szCs w:val="16"/>
        </w:rPr>
        <w:t xml:space="preserve"> Agents 2008 </w:t>
      </w:r>
      <w:proofErr w:type="spellStart"/>
      <w:r w:rsidR="00B92B4B" w:rsidRPr="001A3412">
        <w:rPr>
          <w:rFonts w:cs="AGaramond-Regular"/>
          <w:sz w:val="18"/>
          <w:szCs w:val="16"/>
        </w:rPr>
        <w:t>Sep</w:t>
      </w:r>
      <w:proofErr w:type="spellEnd"/>
      <w:r w:rsidR="00B92B4B" w:rsidRPr="001A3412">
        <w:rPr>
          <w:rFonts w:cs="AGaramond-Regular"/>
          <w:sz w:val="18"/>
          <w:szCs w:val="16"/>
        </w:rPr>
        <w:t xml:space="preserve">; 32(3): 199-206. </w:t>
      </w:r>
    </w:p>
    <w:p w:rsidR="00B92B4B" w:rsidRPr="001A3412" w:rsidRDefault="000F3038" w:rsidP="00B92B4B">
      <w:pPr>
        <w:autoSpaceDE w:val="0"/>
        <w:autoSpaceDN w:val="0"/>
        <w:adjustRightInd w:val="0"/>
        <w:spacing w:after="0" w:line="240" w:lineRule="auto"/>
        <w:rPr>
          <w:rFonts w:cs="AGaramond-Regular"/>
          <w:sz w:val="18"/>
          <w:szCs w:val="16"/>
        </w:rPr>
      </w:pPr>
      <w:r w:rsidRPr="000F3038">
        <w:rPr>
          <w:rFonts w:cs="AGaramond-Regular"/>
          <w:sz w:val="18"/>
          <w:szCs w:val="16"/>
          <w:vertAlign w:val="superscript"/>
        </w:rPr>
        <w:t>15</w:t>
      </w:r>
      <w:r w:rsidR="00B92B4B" w:rsidRPr="00D16B36">
        <w:rPr>
          <w:rFonts w:cs="AGaramond-Regular"/>
          <w:sz w:val="18"/>
          <w:szCs w:val="16"/>
        </w:rPr>
        <w:t xml:space="preserve">Vitale, Amodio, La risposta immunitaria nei soggetti sani e a rischio – </w:t>
      </w:r>
      <w:proofErr w:type="spellStart"/>
      <w:r w:rsidR="00B92B4B" w:rsidRPr="00D16B36">
        <w:rPr>
          <w:rFonts w:cs="AGaramond-Regular"/>
          <w:sz w:val="18"/>
          <w:szCs w:val="16"/>
        </w:rPr>
        <w:t>UPneumoDATE</w:t>
      </w:r>
      <w:proofErr w:type="spellEnd"/>
      <w:r w:rsidR="00B92B4B" w:rsidRPr="00D16B36">
        <w:rPr>
          <w:rFonts w:cs="AGaramond-Regular"/>
          <w:sz w:val="18"/>
          <w:szCs w:val="16"/>
        </w:rPr>
        <w:t xml:space="preserve"> 2014</w:t>
      </w:r>
    </w:p>
    <w:p w:rsidR="00B92B4B" w:rsidRPr="00A03ADD" w:rsidRDefault="00AF7A75" w:rsidP="00B92B4B">
      <w:pPr>
        <w:spacing w:line="240" w:lineRule="auto"/>
        <w:jc w:val="both"/>
        <w:rPr>
          <w:rFonts w:cs="AGaramond-Regular"/>
          <w:color w:val="000000"/>
          <w:sz w:val="18"/>
          <w:szCs w:val="16"/>
          <w:lang w:val="en-US"/>
        </w:rPr>
      </w:pPr>
      <w:r w:rsidRPr="00AF7A75">
        <w:rPr>
          <w:rFonts w:cs="AGaramond-Regular"/>
          <w:sz w:val="18"/>
          <w:szCs w:val="16"/>
          <w:vertAlign w:val="superscript"/>
          <w:lang w:val="en-US"/>
        </w:rPr>
        <w:t>16</w:t>
      </w:r>
      <w:r w:rsidR="00B92B4B" w:rsidRPr="00AF7A75">
        <w:rPr>
          <w:rFonts w:cs="AGaramond-Regular"/>
          <w:i/>
          <w:color w:val="000000"/>
          <w:sz w:val="18"/>
          <w:szCs w:val="16"/>
          <w:lang w:val="en-US"/>
        </w:rPr>
        <w:t xml:space="preserve">Use of 13-Valent Pneumococcal Conjugate Vaccine and 23-Valent Pneumococcal Polysaccharide Vaccine </w:t>
      </w:r>
      <w:proofErr w:type="gramStart"/>
      <w:r w:rsidR="00B92B4B" w:rsidRPr="00AF7A75">
        <w:rPr>
          <w:rFonts w:cs="AGaramond-Regular"/>
          <w:i/>
          <w:color w:val="000000"/>
          <w:sz w:val="18"/>
          <w:szCs w:val="16"/>
          <w:lang w:val="en-US"/>
        </w:rPr>
        <w:t>Among</w:t>
      </w:r>
      <w:proofErr w:type="gramEnd"/>
      <w:r w:rsidR="00B92B4B" w:rsidRPr="00AF7A75">
        <w:rPr>
          <w:rFonts w:cs="AGaramond-Regular"/>
          <w:i/>
          <w:color w:val="000000"/>
          <w:sz w:val="18"/>
          <w:szCs w:val="16"/>
          <w:lang w:val="en-US"/>
        </w:rPr>
        <w:t xml:space="preserve"> Adults Aged ≥65 Years: Recommendations of the Advisory Committee on Immunization Practices</w:t>
      </w:r>
      <w:r w:rsidR="00B92B4B" w:rsidRPr="00A03ADD">
        <w:rPr>
          <w:rFonts w:cs="AGaramond-Regular"/>
          <w:color w:val="000000"/>
          <w:sz w:val="18"/>
          <w:szCs w:val="16"/>
          <w:lang w:val="en-US"/>
        </w:rPr>
        <w:t xml:space="preserve"> (ACIP)” - MMWR / September 19, 2014 / Vol. 63 / No. 37).</w:t>
      </w:r>
    </w:p>
    <w:p w:rsidR="00B92B4B" w:rsidRPr="00A03ADD" w:rsidRDefault="00B92B4B" w:rsidP="00B92B4B">
      <w:pPr>
        <w:pStyle w:val="Default"/>
        <w:rPr>
          <w:rFonts w:asciiTheme="minorHAnsi" w:hAnsiTheme="minorHAnsi" w:cs="AGaramond-Regular"/>
          <w:sz w:val="18"/>
          <w:szCs w:val="16"/>
          <w:lang w:val="en-US"/>
        </w:rPr>
      </w:pPr>
    </w:p>
    <w:p w:rsidR="00B92B4B" w:rsidRPr="00A03ADD" w:rsidRDefault="00B92B4B" w:rsidP="00B92B4B">
      <w:pPr>
        <w:pStyle w:val="Default"/>
        <w:rPr>
          <w:rFonts w:asciiTheme="minorHAnsi" w:hAnsiTheme="minorHAnsi" w:cs="AGaramond-Regular"/>
          <w:sz w:val="18"/>
          <w:szCs w:val="16"/>
          <w:lang w:val="en-US"/>
        </w:rPr>
      </w:pPr>
    </w:p>
    <w:p w:rsidR="00B92B4B" w:rsidRPr="00A03ADD" w:rsidRDefault="00B92B4B" w:rsidP="00B92B4B">
      <w:pPr>
        <w:autoSpaceDE w:val="0"/>
        <w:autoSpaceDN w:val="0"/>
        <w:adjustRightInd w:val="0"/>
        <w:spacing w:after="0" w:line="240" w:lineRule="auto"/>
        <w:rPr>
          <w:rFonts w:cs="AGaramond-Regular"/>
          <w:color w:val="000000"/>
          <w:sz w:val="18"/>
          <w:szCs w:val="16"/>
          <w:lang w:val="en-US"/>
        </w:rPr>
      </w:pPr>
    </w:p>
    <w:p w:rsidR="00B92B4B" w:rsidRPr="00A03ADD" w:rsidRDefault="00B92B4B" w:rsidP="00B92B4B">
      <w:pPr>
        <w:autoSpaceDE w:val="0"/>
        <w:autoSpaceDN w:val="0"/>
        <w:adjustRightInd w:val="0"/>
        <w:spacing w:after="0" w:line="240" w:lineRule="auto"/>
        <w:rPr>
          <w:rFonts w:cs="AGaramond-Regular"/>
          <w:color w:val="000000"/>
          <w:sz w:val="18"/>
          <w:szCs w:val="16"/>
          <w:lang w:val="en-US"/>
        </w:rPr>
      </w:pPr>
    </w:p>
    <w:p w:rsidR="00B92B4B" w:rsidRPr="00A03ADD" w:rsidRDefault="00B92B4B" w:rsidP="00B92B4B">
      <w:pPr>
        <w:rPr>
          <w:rFonts w:cs="AGaramond-Regular"/>
          <w:sz w:val="24"/>
          <w:szCs w:val="20"/>
          <w:lang w:val="en-US"/>
        </w:rPr>
      </w:pPr>
    </w:p>
    <w:p w:rsidR="00370C82" w:rsidRPr="00B92B4B" w:rsidRDefault="00370C82" w:rsidP="00B92B4B">
      <w:pPr>
        <w:spacing w:after="0" w:line="23" w:lineRule="atLeast"/>
        <w:contextualSpacing/>
        <w:jc w:val="both"/>
        <w:rPr>
          <w:lang w:val="en-US"/>
        </w:rPr>
      </w:pPr>
    </w:p>
    <w:p w:rsidR="00370C82" w:rsidRPr="00B92B4B" w:rsidRDefault="00370C82" w:rsidP="008658DE">
      <w:pPr>
        <w:spacing w:after="0"/>
        <w:jc w:val="both"/>
        <w:rPr>
          <w:lang w:val="en-US"/>
        </w:rPr>
      </w:pPr>
    </w:p>
    <w:p w:rsidR="00FB19DC" w:rsidRPr="00AF7A75" w:rsidRDefault="00FB19DC" w:rsidP="008658DE">
      <w:pPr>
        <w:spacing w:after="0" w:line="240" w:lineRule="auto"/>
        <w:jc w:val="both"/>
        <w:rPr>
          <w:sz w:val="18"/>
          <w:szCs w:val="18"/>
          <w:lang w:val="en-US"/>
        </w:rPr>
      </w:pPr>
    </w:p>
    <w:sectPr w:rsidR="00FB19DC" w:rsidRPr="00AF7A75" w:rsidSect="00B75DB6">
      <w:headerReference w:type="default" r:id="rId11"/>
      <w:pgSz w:w="11906" w:h="16838"/>
      <w:pgMar w:top="1134" w:right="1304" w:bottom="1276"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A9" w:rsidRDefault="002806A9" w:rsidP="00204143">
      <w:pPr>
        <w:spacing w:after="0" w:line="240" w:lineRule="auto"/>
      </w:pPr>
      <w:r>
        <w:separator/>
      </w:r>
    </w:p>
  </w:endnote>
  <w:endnote w:type="continuationSeparator" w:id="0">
    <w:p w:rsidR="002806A9" w:rsidRDefault="002806A9" w:rsidP="0020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A9" w:rsidRDefault="002806A9" w:rsidP="00204143">
      <w:pPr>
        <w:spacing w:after="0" w:line="240" w:lineRule="auto"/>
      </w:pPr>
      <w:r>
        <w:separator/>
      </w:r>
    </w:p>
  </w:footnote>
  <w:footnote w:type="continuationSeparator" w:id="0">
    <w:p w:rsidR="002806A9" w:rsidRDefault="002806A9" w:rsidP="0020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43" w:rsidRDefault="00204143">
    <w:pPr>
      <w:pStyle w:val="Intestazione"/>
    </w:pPr>
    <w:r w:rsidRPr="00204143">
      <w:rPr>
        <w:noProof/>
        <w:lang w:eastAsia="it-IT"/>
      </w:rPr>
      <w:drawing>
        <wp:inline distT="0" distB="0" distL="0" distR="0">
          <wp:extent cx="2247900" cy="471334"/>
          <wp:effectExtent l="0" t="0" r="0"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71334"/>
                  </a:xfrm>
                  <a:prstGeom prst="rect">
                    <a:avLst/>
                  </a:prstGeom>
                  <a:noFill/>
                  <a:ln>
                    <a:noFill/>
                  </a:ln>
                </pic:spPr>
              </pic:pic>
            </a:graphicData>
          </a:graphic>
        </wp:inline>
      </w:drawing>
    </w:r>
  </w:p>
  <w:p w:rsidR="00204143" w:rsidRDefault="00204143">
    <w:pPr>
      <w:pStyle w:val="Intestazione"/>
    </w:pPr>
  </w:p>
  <w:p w:rsidR="0086755F" w:rsidRPr="0086755F" w:rsidRDefault="0086755F">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5D2"/>
    <w:multiLevelType w:val="hybridMultilevel"/>
    <w:tmpl w:val="9BFCA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8A1464"/>
    <w:multiLevelType w:val="hybridMultilevel"/>
    <w:tmpl w:val="EA429D84"/>
    <w:lvl w:ilvl="0" w:tplc="AE00BB0A">
      <w:start w:val="1"/>
      <w:numFmt w:val="bullet"/>
      <w:lvlText w:val=""/>
      <w:lvlJc w:val="left"/>
      <w:pPr>
        <w:tabs>
          <w:tab w:val="num" w:pos="426"/>
        </w:tabs>
        <w:ind w:left="42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5A5584"/>
    <w:multiLevelType w:val="hybridMultilevel"/>
    <w:tmpl w:val="21F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A67F4F"/>
    <w:multiLevelType w:val="hybridMultilevel"/>
    <w:tmpl w:val="ACE08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9E240E"/>
    <w:multiLevelType w:val="hybridMultilevel"/>
    <w:tmpl w:val="E9DAE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4E0025"/>
    <w:multiLevelType w:val="hybridMultilevel"/>
    <w:tmpl w:val="534863D6"/>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278675A4"/>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nsid w:val="33F61876"/>
    <w:multiLevelType w:val="hybridMultilevel"/>
    <w:tmpl w:val="36FCC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DE1C4C"/>
    <w:multiLevelType w:val="hybridMultilevel"/>
    <w:tmpl w:val="93A6DBE6"/>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3B712CCE"/>
    <w:multiLevelType w:val="hybridMultilevel"/>
    <w:tmpl w:val="3B6A9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B996C3D"/>
    <w:multiLevelType w:val="hybridMultilevel"/>
    <w:tmpl w:val="7C6E2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9A2144"/>
    <w:multiLevelType w:val="hybridMultilevel"/>
    <w:tmpl w:val="0680BDCE"/>
    <w:lvl w:ilvl="0" w:tplc="AE00BB0A">
      <w:start w:val="1"/>
      <w:numFmt w:val="bullet"/>
      <w:lvlText w:val=""/>
      <w:lvlJc w:val="left"/>
      <w:pPr>
        <w:tabs>
          <w:tab w:val="num" w:pos="426"/>
        </w:tabs>
        <w:ind w:left="426"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9D58D7"/>
    <w:multiLevelType w:val="hybridMultilevel"/>
    <w:tmpl w:val="FDC2A056"/>
    <w:lvl w:ilvl="0" w:tplc="AE00BB0A">
      <w:start w:val="1"/>
      <w:numFmt w:val="bullet"/>
      <w:lvlText w:val=""/>
      <w:lvlJc w:val="left"/>
      <w:pPr>
        <w:tabs>
          <w:tab w:val="num" w:pos="426"/>
        </w:tabs>
        <w:ind w:left="42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2F28AA"/>
    <w:multiLevelType w:val="hybridMultilevel"/>
    <w:tmpl w:val="425C212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nsid w:val="667035BD"/>
    <w:multiLevelType w:val="hybridMultilevel"/>
    <w:tmpl w:val="BEFC5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5F47F6"/>
    <w:multiLevelType w:val="hybridMultilevel"/>
    <w:tmpl w:val="E7B00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F17957"/>
    <w:multiLevelType w:val="hybridMultilevel"/>
    <w:tmpl w:val="B260C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956CB2"/>
    <w:multiLevelType w:val="hybridMultilevel"/>
    <w:tmpl w:val="BD002D70"/>
    <w:lvl w:ilvl="0" w:tplc="40E05744">
      <w:numFmt w:val="bullet"/>
      <w:lvlText w:val="-"/>
      <w:lvlJc w:val="left"/>
      <w:pPr>
        <w:ind w:left="1776" w:hanging="360"/>
      </w:pPr>
      <w:rPr>
        <w:rFonts w:ascii="Calibri" w:eastAsiaTheme="minorHAnsi" w:hAnsi="Calibri" w:cstheme="minorBid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4"/>
  </w:num>
  <w:num w:numId="2">
    <w:abstractNumId w:val="13"/>
  </w:num>
  <w:num w:numId="3">
    <w:abstractNumId w:val="14"/>
  </w:num>
  <w:num w:numId="4">
    <w:abstractNumId w:val="7"/>
  </w:num>
  <w:num w:numId="5">
    <w:abstractNumId w:val="6"/>
  </w:num>
  <w:num w:numId="6">
    <w:abstractNumId w:val="0"/>
  </w:num>
  <w:num w:numId="7">
    <w:abstractNumId w:val="2"/>
  </w:num>
  <w:num w:numId="8">
    <w:abstractNumId w:val="17"/>
  </w:num>
  <w:num w:numId="9">
    <w:abstractNumId w:val="5"/>
  </w:num>
  <w:num w:numId="10">
    <w:abstractNumId w:val="16"/>
  </w:num>
  <w:num w:numId="11">
    <w:abstractNumId w:val="8"/>
  </w:num>
  <w:num w:numId="12">
    <w:abstractNumId w:val="3"/>
  </w:num>
  <w:num w:numId="13">
    <w:abstractNumId w:val="9"/>
  </w:num>
  <w:num w:numId="14">
    <w:abstractNumId w:val="11"/>
  </w:num>
  <w:num w:numId="15">
    <w:abstractNumId w:val="12"/>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43"/>
    <w:rsid w:val="00010057"/>
    <w:rsid w:val="00045FB2"/>
    <w:rsid w:val="000F3038"/>
    <w:rsid w:val="001763D3"/>
    <w:rsid w:val="001D168F"/>
    <w:rsid w:val="001E0E05"/>
    <w:rsid w:val="00201C2E"/>
    <w:rsid w:val="00204143"/>
    <w:rsid w:val="002806A9"/>
    <w:rsid w:val="002C3A2F"/>
    <w:rsid w:val="002D66F9"/>
    <w:rsid w:val="002E7E30"/>
    <w:rsid w:val="00370C82"/>
    <w:rsid w:val="003B5D2A"/>
    <w:rsid w:val="003C3979"/>
    <w:rsid w:val="003D5E5E"/>
    <w:rsid w:val="003E54E7"/>
    <w:rsid w:val="004701C5"/>
    <w:rsid w:val="004F2429"/>
    <w:rsid w:val="004F6F7A"/>
    <w:rsid w:val="00537B10"/>
    <w:rsid w:val="0056200D"/>
    <w:rsid w:val="00585A7C"/>
    <w:rsid w:val="005C6BCF"/>
    <w:rsid w:val="00666D7C"/>
    <w:rsid w:val="00707394"/>
    <w:rsid w:val="00717ECA"/>
    <w:rsid w:val="007E1F13"/>
    <w:rsid w:val="007F19FC"/>
    <w:rsid w:val="007F3D8B"/>
    <w:rsid w:val="007F77F5"/>
    <w:rsid w:val="008658DE"/>
    <w:rsid w:val="0086755F"/>
    <w:rsid w:val="008826DE"/>
    <w:rsid w:val="008B23F4"/>
    <w:rsid w:val="008B349D"/>
    <w:rsid w:val="008B543C"/>
    <w:rsid w:val="0091250B"/>
    <w:rsid w:val="00943E95"/>
    <w:rsid w:val="00962712"/>
    <w:rsid w:val="00972DF8"/>
    <w:rsid w:val="00974664"/>
    <w:rsid w:val="00974845"/>
    <w:rsid w:val="009B5BBB"/>
    <w:rsid w:val="009F3E47"/>
    <w:rsid w:val="00A50CA8"/>
    <w:rsid w:val="00A5242A"/>
    <w:rsid w:val="00A63D00"/>
    <w:rsid w:val="00AA2101"/>
    <w:rsid w:val="00AF7A75"/>
    <w:rsid w:val="00B35235"/>
    <w:rsid w:val="00B416FA"/>
    <w:rsid w:val="00B631DC"/>
    <w:rsid w:val="00B75DB6"/>
    <w:rsid w:val="00B92B4B"/>
    <w:rsid w:val="00B958DA"/>
    <w:rsid w:val="00B9642B"/>
    <w:rsid w:val="00BB6D97"/>
    <w:rsid w:val="00BE3CD3"/>
    <w:rsid w:val="00C350B4"/>
    <w:rsid w:val="00C41595"/>
    <w:rsid w:val="00C520C2"/>
    <w:rsid w:val="00C62F5E"/>
    <w:rsid w:val="00C940A8"/>
    <w:rsid w:val="00C9443D"/>
    <w:rsid w:val="00CE2CBC"/>
    <w:rsid w:val="00CF276D"/>
    <w:rsid w:val="00DD54F5"/>
    <w:rsid w:val="00DF220E"/>
    <w:rsid w:val="00E775F3"/>
    <w:rsid w:val="00ED1BB5"/>
    <w:rsid w:val="00EE2749"/>
    <w:rsid w:val="00EF0569"/>
    <w:rsid w:val="00F01931"/>
    <w:rsid w:val="00F120C1"/>
    <w:rsid w:val="00F33E05"/>
    <w:rsid w:val="00FB172A"/>
    <w:rsid w:val="00FB1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508B3-FE82-48A7-93F3-04FF137F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143"/>
  </w:style>
  <w:style w:type="paragraph" w:styleId="Titolo1">
    <w:name w:val="heading 1"/>
    <w:basedOn w:val="Normale"/>
    <w:next w:val="Normale"/>
    <w:link w:val="Titolo1Carattere"/>
    <w:uiPriority w:val="99"/>
    <w:qFormat/>
    <w:rsid w:val="00666D7C"/>
    <w:pPr>
      <w:keepNext/>
      <w:keepLines/>
      <w:numPr>
        <w:numId w:val="5"/>
      </w:numPr>
      <w:spacing w:before="480" w:after="0"/>
      <w:outlineLvl w:val="0"/>
    </w:pPr>
    <w:rPr>
      <w:rFonts w:ascii="Cambria" w:eastAsia="Times New Roman" w:hAnsi="Cambria" w:cs="Times New Roman"/>
      <w:b/>
      <w:bCs/>
      <w:color w:val="365F91"/>
      <w:sz w:val="28"/>
      <w:szCs w:val="28"/>
    </w:rPr>
  </w:style>
  <w:style w:type="paragraph" w:styleId="Titolo2">
    <w:name w:val="heading 2"/>
    <w:basedOn w:val="Normale"/>
    <w:next w:val="Normale"/>
    <w:link w:val="Titolo2Carattere"/>
    <w:uiPriority w:val="99"/>
    <w:qFormat/>
    <w:rsid w:val="00666D7C"/>
    <w:pPr>
      <w:keepNext/>
      <w:keepLines/>
      <w:numPr>
        <w:ilvl w:val="1"/>
        <w:numId w:val="5"/>
      </w:numPr>
      <w:spacing w:before="200" w:after="0"/>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uiPriority w:val="99"/>
    <w:qFormat/>
    <w:rsid w:val="00666D7C"/>
    <w:pPr>
      <w:keepNext/>
      <w:keepLines/>
      <w:numPr>
        <w:ilvl w:val="2"/>
        <w:numId w:val="5"/>
      </w:numPr>
      <w:spacing w:before="200" w:after="0"/>
      <w:outlineLvl w:val="2"/>
    </w:pPr>
    <w:rPr>
      <w:rFonts w:ascii="Cambria" w:eastAsia="Times New Roman" w:hAnsi="Cambria" w:cs="Times New Roman"/>
      <w:b/>
      <w:bCs/>
      <w:color w:val="4F81BD"/>
    </w:rPr>
  </w:style>
  <w:style w:type="paragraph" w:styleId="Titolo4">
    <w:name w:val="heading 4"/>
    <w:basedOn w:val="Normale"/>
    <w:next w:val="Normale"/>
    <w:link w:val="Titolo4Carattere"/>
    <w:uiPriority w:val="99"/>
    <w:qFormat/>
    <w:rsid w:val="00666D7C"/>
    <w:pPr>
      <w:keepNext/>
      <w:keepLines/>
      <w:numPr>
        <w:ilvl w:val="3"/>
        <w:numId w:val="5"/>
      </w:numPr>
      <w:spacing w:before="200" w:after="0"/>
      <w:outlineLvl w:val="3"/>
    </w:pPr>
    <w:rPr>
      <w:rFonts w:ascii="Cambria" w:eastAsia="Times New Roman" w:hAnsi="Cambria" w:cs="Times New Roman"/>
      <w:b/>
      <w:bCs/>
      <w:i/>
      <w:iCs/>
      <w:color w:val="4F81BD"/>
    </w:rPr>
  </w:style>
  <w:style w:type="paragraph" w:styleId="Titolo5">
    <w:name w:val="heading 5"/>
    <w:basedOn w:val="Normale"/>
    <w:next w:val="Normale"/>
    <w:link w:val="Titolo5Carattere"/>
    <w:uiPriority w:val="99"/>
    <w:qFormat/>
    <w:rsid w:val="00666D7C"/>
    <w:pPr>
      <w:keepNext/>
      <w:keepLines/>
      <w:numPr>
        <w:ilvl w:val="4"/>
        <w:numId w:val="5"/>
      </w:numPr>
      <w:spacing w:before="200" w:after="0"/>
      <w:outlineLvl w:val="4"/>
    </w:pPr>
    <w:rPr>
      <w:rFonts w:ascii="Cambria" w:eastAsia="Times New Roman" w:hAnsi="Cambria" w:cs="Times New Roman"/>
      <w:color w:val="243F60"/>
    </w:rPr>
  </w:style>
  <w:style w:type="paragraph" w:styleId="Titolo6">
    <w:name w:val="heading 6"/>
    <w:basedOn w:val="Normale"/>
    <w:next w:val="Normale"/>
    <w:link w:val="Titolo6Carattere"/>
    <w:uiPriority w:val="99"/>
    <w:qFormat/>
    <w:rsid w:val="00666D7C"/>
    <w:pPr>
      <w:keepNext/>
      <w:keepLines/>
      <w:numPr>
        <w:ilvl w:val="5"/>
        <w:numId w:val="5"/>
      </w:numPr>
      <w:spacing w:before="200" w:after="0"/>
      <w:outlineLvl w:val="5"/>
    </w:pPr>
    <w:rPr>
      <w:rFonts w:ascii="Cambria" w:eastAsia="Times New Roman" w:hAnsi="Cambria" w:cs="Times New Roman"/>
      <w:i/>
      <w:iCs/>
      <w:color w:val="243F60"/>
    </w:rPr>
  </w:style>
  <w:style w:type="paragraph" w:styleId="Titolo7">
    <w:name w:val="heading 7"/>
    <w:basedOn w:val="Normale"/>
    <w:next w:val="Normale"/>
    <w:link w:val="Titolo7Carattere"/>
    <w:uiPriority w:val="99"/>
    <w:qFormat/>
    <w:rsid w:val="00666D7C"/>
    <w:pPr>
      <w:keepNext/>
      <w:keepLines/>
      <w:numPr>
        <w:ilvl w:val="6"/>
        <w:numId w:val="5"/>
      </w:numPr>
      <w:spacing w:before="200" w:after="0"/>
      <w:outlineLvl w:val="6"/>
    </w:pPr>
    <w:rPr>
      <w:rFonts w:ascii="Cambria" w:eastAsia="Times New Roman" w:hAnsi="Cambria" w:cs="Times New Roman"/>
      <w:i/>
      <w:iCs/>
      <w:color w:val="404040"/>
    </w:rPr>
  </w:style>
  <w:style w:type="paragraph" w:styleId="Titolo8">
    <w:name w:val="heading 8"/>
    <w:basedOn w:val="Normale"/>
    <w:next w:val="Normale"/>
    <w:link w:val="Titolo8Carattere"/>
    <w:uiPriority w:val="99"/>
    <w:qFormat/>
    <w:rsid w:val="00666D7C"/>
    <w:pPr>
      <w:keepNext/>
      <w:keepLines/>
      <w:numPr>
        <w:ilvl w:val="7"/>
        <w:numId w:val="5"/>
      </w:numPr>
      <w:spacing w:before="200" w:after="0"/>
      <w:outlineLvl w:val="7"/>
    </w:pPr>
    <w:rPr>
      <w:rFonts w:ascii="Cambria" w:eastAsia="Times New Roman" w:hAnsi="Cambria" w:cs="Times New Roman"/>
      <w:color w:val="404040"/>
      <w:sz w:val="20"/>
      <w:szCs w:val="20"/>
    </w:rPr>
  </w:style>
  <w:style w:type="paragraph" w:styleId="Titolo9">
    <w:name w:val="heading 9"/>
    <w:basedOn w:val="Normale"/>
    <w:next w:val="Normale"/>
    <w:link w:val="Titolo9Carattere"/>
    <w:uiPriority w:val="99"/>
    <w:qFormat/>
    <w:rsid w:val="00666D7C"/>
    <w:pPr>
      <w:keepNext/>
      <w:keepLines/>
      <w:numPr>
        <w:ilvl w:val="8"/>
        <w:numId w:val="5"/>
      </w:numPr>
      <w:spacing w:before="200" w:after="0"/>
      <w:outlineLvl w:val="8"/>
    </w:pPr>
    <w:rPr>
      <w:rFonts w:ascii="Cambria" w:eastAsia="Times New Roman"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4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4143"/>
  </w:style>
  <w:style w:type="paragraph" w:styleId="Pidipagina">
    <w:name w:val="footer"/>
    <w:basedOn w:val="Normale"/>
    <w:link w:val="PidipaginaCarattere"/>
    <w:uiPriority w:val="99"/>
    <w:unhideWhenUsed/>
    <w:rsid w:val="00204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4143"/>
  </w:style>
  <w:style w:type="paragraph" w:styleId="Testofumetto">
    <w:name w:val="Balloon Text"/>
    <w:basedOn w:val="Normale"/>
    <w:link w:val="TestofumettoCarattere"/>
    <w:uiPriority w:val="99"/>
    <w:semiHidden/>
    <w:unhideWhenUsed/>
    <w:rsid w:val="002041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143"/>
    <w:rPr>
      <w:rFonts w:ascii="Tahoma" w:hAnsi="Tahoma" w:cs="Tahoma"/>
      <w:sz w:val="16"/>
      <w:szCs w:val="16"/>
    </w:rPr>
  </w:style>
  <w:style w:type="character" w:styleId="Collegamentoipertestuale">
    <w:name w:val="Hyperlink"/>
    <w:basedOn w:val="Carpredefinitoparagrafo"/>
    <w:uiPriority w:val="99"/>
    <w:unhideWhenUsed/>
    <w:rsid w:val="009F3E47"/>
    <w:rPr>
      <w:rFonts w:ascii="Times New Roman" w:hAnsi="Times New Roman" w:cs="Times New Roman" w:hint="default"/>
      <w:color w:val="0000FF"/>
      <w:sz w:val="20"/>
      <w:szCs w:val="20"/>
      <w:u w:val="single"/>
    </w:rPr>
  </w:style>
  <w:style w:type="paragraph" w:styleId="Paragrafoelenco">
    <w:name w:val="List Paragraph"/>
    <w:basedOn w:val="Normale"/>
    <w:uiPriority w:val="34"/>
    <w:qFormat/>
    <w:rsid w:val="00FB172A"/>
    <w:pPr>
      <w:ind w:left="720"/>
      <w:contextualSpacing/>
    </w:pPr>
  </w:style>
  <w:style w:type="paragraph" w:styleId="Testonotaapidipagina">
    <w:name w:val="footnote text"/>
    <w:basedOn w:val="Normale"/>
    <w:link w:val="TestonotaapidipaginaCarattere"/>
    <w:unhideWhenUsed/>
    <w:rsid w:val="00974845"/>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974845"/>
    <w:rPr>
      <w:rFonts w:ascii="Calibri" w:eastAsia="Calibri" w:hAnsi="Calibri" w:cs="Times New Roman"/>
      <w:sz w:val="20"/>
      <w:szCs w:val="20"/>
    </w:rPr>
  </w:style>
  <w:style w:type="character" w:styleId="Rimandonotaapidipagina">
    <w:name w:val="footnote reference"/>
    <w:basedOn w:val="Carpredefinitoparagrafo"/>
    <w:semiHidden/>
    <w:unhideWhenUsed/>
    <w:rsid w:val="00974845"/>
    <w:rPr>
      <w:rFonts w:ascii="Times New Roman" w:hAnsi="Times New Roman" w:cs="Times New Roman" w:hint="default"/>
      <w:vertAlign w:val="superscript"/>
    </w:rPr>
  </w:style>
  <w:style w:type="character" w:customStyle="1" w:styleId="Titolo1Carattere">
    <w:name w:val="Titolo 1 Carattere"/>
    <w:basedOn w:val="Carpredefinitoparagrafo"/>
    <w:link w:val="Titolo1"/>
    <w:uiPriority w:val="99"/>
    <w:rsid w:val="00666D7C"/>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9"/>
    <w:rsid w:val="00666D7C"/>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666D7C"/>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9"/>
    <w:rsid w:val="00666D7C"/>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9"/>
    <w:rsid w:val="00666D7C"/>
    <w:rPr>
      <w:rFonts w:ascii="Cambria" w:eastAsia="Times New Roman" w:hAnsi="Cambria" w:cs="Times New Roman"/>
      <w:color w:val="243F60"/>
    </w:rPr>
  </w:style>
  <w:style w:type="character" w:customStyle="1" w:styleId="Titolo6Carattere">
    <w:name w:val="Titolo 6 Carattere"/>
    <w:basedOn w:val="Carpredefinitoparagrafo"/>
    <w:link w:val="Titolo6"/>
    <w:uiPriority w:val="99"/>
    <w:rsid w:val="00666D7C"/>
    <w:rPr>
      <w:rFonts w:ascii="Cambria" w:eastAsia="Times New Roman" w:hAnsi="Cambria" w:cs="Times New Roman"/>
      <w:i/>
      <w:iCs/>
      <w:color w:val="243F60"/>
    </w:rPr>
  </w:style>
  <w:style w:type="character" w:customStyle="1" w:styleId="Titolo7Carattere">
    <w:name w:val="Titolo 7 Carattere"/>
    <w:basedOn w:val="Carpredefinitoparagrafo"/>
    <w:link w:val="Titolo7"/>
    <w:uiPriority w:val="99"/>
    <w:rsid w:val="00666D7C"/>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9"/>
    <w:rsid w:val="00666D7C"/>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9"/>
    <w:rsid w:val="00666D7C"/>
    <w:rPr>
      <w:rFonts w:ascii="Cambria" w:eastAsia="Times New Roman" w:hAnsi="Cambria" w:cs="Times New Roman"/>
      <w:i/>
      <w:iCs/>
      <w:color w:val="404040"/>
      <w:sz w:val="20"/>
      <w:szCs w:val="20"/>
    </w:rPr>
  </w:style>
  <w:style w:type="paragraph" w:customStyle="1" w:styleId="Default">
    <w:name w:val="Default"/>
    <w:rsid w:val="00B92B4B"/>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B92B4B"/>
    <w:pPr>
      <w:spacing w:line="241" w:lineRule="atLeast"/>
    </w:pPr>
    <w:rPr>
      <w:rFonts w:cstheme="minorBidi"/>
      <w:color w:val="auto"/>
    </w:rPr>
  </w:style>
  <w:style w:type="character" w:styleId="Enfasicorsivo">
    <w:name w:val="Emphasis"/>
    <w:basedOn w:val="Carpredefinitoparagrafo"/>
    <w:uiPriority w:val="20"/>
    <w:qFormat/>
    <w:rsid w:val="00B92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6591">
      <w:bodyDiv w:val="1"/>
      <w:marLeft w:val="0"/>
      <w:marRight w:val="0"/>
      <w:marTop w:val="0"/>
      <w:marBottom w:val="0"/>
      <w:divBdr>
        <w:top w:val="none" w:sz="0" w:space="0" w:color="auto"/>
        <w:left w:val="none" w:sz="0" w:space="0" w:color="auto"/>
        <w:bottom w:val="none" w:sz="0" w:space="0" w:color="auto"/>
        <w:right w:val="none" w:sz="0" w:space="0" w:color="auto"/>
      </w:divBdr>
      <w:divsChild>
        <w:div w:id="1619681484">
          <w:marLeft w:val="0"/>
          <w:marRight w:val="0"/>
          <w:marTop w:val="0"/>
          <w:marBottom w:val="0"/>
          <w:divBdr>
            <w:top w:val="none" w:sz="0" w:space="0" w:color="auto"/>
            <w:left w:val="none" w:sz="0" w:space="0" w:color="auto"/>
            <w:bottom w:val="none" w:sz="0" w:space="0" w:color="auto"/>
            <w:right w:val="none" w:sz="0" w:space="0" w:color="auto"/>
          </w:divBdr>
        </w:div>
        <w:div w:id="234436096">
          <w:marLeft w:val="0"/>
          <w:marRight w:val="0"/>
          <w:marTop w:val="0"/>
          <w:marBottom w:val="0"/>
          <w:divBdr>
            <w:top w:val="none" w:sz="0" w:space="0" w:color="auto"/>
            <w:left w:val="none" w:sz="0" w:space="0" w:color="auto"/>
            <w:bottom w:val="none" w:sz="0" w:space="0" w:color="auto"/>
            <w:right w:val="none" w:sz="0" w:space="0" w:color="auto"/>
          </w:divBdr>
        </w:div>
        <w:div w:id="840580952">
          <w:marLeft w:val="0"/>
          <w:marRight w:val="0"/>
          <w:marTop w:val="0"/>
          <w:marBottom w:val="0"/>
          <w:divBdr>
            <w:top w:val="none" w:sz="0" w:space="0" w:color="auto"/>
            <w:left w:val="none" w:sz="0" w:space="0" w:color="auto"/>
            <w:bottom w:val="none" w:sz="0" w:space="0" w:color="auto"/>
            <w:right w:val="none" w:sz="0" w:space="0" w:color="auto"/>
          </w:divBdr>
        </w:div>
        <w:div w:id="753160521">
          <w:marLeft w:val="0"/>
          <w:marRight w:val="0"/>
          <w:marTop w:val="0"/>
          <w:marBottom w:val="0"/>
          <w:divBdr>
            <w:top w:val="none" w:sz="0" w:space="0" w:color="auto"/>
            <w:left w:val="none" w:sz="0" w:space="0" w:color="auto"/>
            <w:bottom w:val="none" w:sz="0" w:space="0" w:color="auto"/>
            <w:right w:val="none" w:sz="0" w:space="0" w:color="auto"/>
          </w:divBdr>
        </w:div>
        <w:div w:id="24841609">
          <w:marLeft w:val="0"/>
          <w:marRight w:val="0"/>
          <w:marTop w:val="0"/>
          <w:marBottom w:val="0"/>
          <w:divBdr>
            <w:top w:val="none" w:sz="0" w:space="0" w:color="auto"/>
            <w:left w:val="none" w:sz="0" w:space="0" w:color="auto"/>
            <w:bottom w:val="none" w:sz="0" w:space="0" w:color="auto"/>
            <w:right w:val="none" w:sz="0" w:space="0" w:color="auto"/>
          </w:divBdr>
        </w:div>
        <w:div w:id="975373902">
          <w:marLeft w:val="0"/>
          <w:marRight w:val="0"/>
          <w:marTop w:val="0"/>
          <w:marBottom w:val="0"/>
          <w:divBdr>
            <w:top w:val="none" w:sz="0" w:space="0" w:color="auto"/>
            <w:left w:val="none" w:sz="0" w:space="0" w:color="auto"/>
            <w:bottom w:val="none" w:sz="0" w:space="0" w:color="auto"/>
            <w:right w:val="none" w:sz="0" w:space="0" w:color="auto"/>
          </w:divBdr>
        </w:div>
        <w:div w:id="1857190865">
          <w:marLeft w:val="0"/>
          <w:marRight w:val="0"/>
          <w:marTop w:val="0"/>
          <w:marBottom w:val="0"/>
          <w:divBdr>
            <w:top w:val="none" w:sz="0" w:space="0" w:color="auto"/>
            <w:left w:val="none" w:sz="0" w:space="0" w:color="auto"/>
            <w:bottom w:val="none" w:sz="0" w:space="0" w:color="auto"/>
            <w:right w:val="none" w:sz="0" w:space="0" w:color="auto"/>
          </w:divBdr>
        </w:div>
        <w:div w:id="62574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s.it/site/mortalita/Scripts/Uscit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3810/pgm.2010.03.213" TargetMode="External"/><Relationship Id="rId4" Type="http://schemas.openxmlformats.org/officeDocument/2006/relationships/webSettings" Target="webSettings.xml"/><Relationship Id="rId9" Type="http://schemas.openxmlformats.org/officeDocument/2006/relationships/hyperlink" Target="http://dati.istat.it/Index.aspx?DataSetCode=DCIS_MORTIFERITIST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8481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Pfizer Inc</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Del Giudice</cp:lastModifiedBy>
  <cp:revision>3</cp:revision>
  <dcterms:created xsi:type="dcterms:W3CDTF">2015-04-08T14:37:00Z</dcterms:created>
  <dcterms:modified xsi:type="dcterms:W3CDTF">2015-04-08T14:41:00Z</dcterms:modified>
</cp:coreProperties>
</file>