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85" w:rsidRDefault="00434D85" w:rsidP="00434D85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4442460" cy="793750"/>
            <wp:effectExtent l="19050" t="0" r="0" b="0"/>
            <wp:docPr id="1" name="Immagine 1" descr="http://newsletter.vrelations.it/userfiles/assogenerici%20logo(9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assogenerici%20logo(91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D85" w:rsidRDefault="00434D85" w:rsidP="00434D85">
      <w:pPr>
        <w:jc w:val="both"/>
        <w:rPr>
          <w:rFonts w:ascii="Arial" w:hAnsi="Arial" w:cs="Arial"/>
          <w:b/>
          <w:bCs/>
        </w:rPr>
      </w:pPr>
    </w:p>
    <w:p w:rsidR="00434D85" w:rsidRDefault="00434D85" w:rsidP="00434D85">
      <w:pPr>
        <w:jc w:val="center"/>
        <w:rPr>
          <w:rStyle w:val="Enfasicorsivo"/>
          <w:rFonts w:ascii="Arial" w:hAnsi="Arial" w:cs="Arial"/>
          <w:u w:val="single"/>
        </w:rPr>
      </w:pPr>
      <w:r w:rsidRPr="00434D85">
        <w:rPr>
          <w:rStyle w:val="Enfasicorsivo"/>
          <w:rFonts w:ascii="Arial" w:hAnsi="Arial" w:cs="Arial"/>
          <w:u w:val="single"/>
        </w:rPr>
        <w:t>Comunicato stampa</w:t>
      </w:r>
    </w:p>
    <w:p w:rsidR="00167800" w:rsidRPr="00434D85" w:rsidRDefault="00167800" w:rsidP="00434D85">
      <w:pPr>
        <w:jc w:val="center"/>
        <w:rPr>
          <w:rStyle w:val="Enfasicorsivo"/>
          <w:rFonts w:ascii="Arial" w:hAnsi="Arial" w:cs="Arial"/>
          <w:u w:val="single"/>
        </w:rPr>
      </w:pPr>
    </w:p>
    <w:p w:rsidR="00434D85" w:rsidRPr="00F97EA4" w:rsidRDefault="008C4913" w:rsidP="00F97EA4">
      <w:pPr>
        <w:jc w:val="center"/>
        <w:rPr>
          <w:rFonts w:ascii="Arial" w:hAnsi="Arial" w:cs="Arial"/>
          <w:b/>
          <w:sz w:val="30"/>
          <w:szCs w:val="30"/>
        </w:rPr>
      </w:pPr>
      <w:r w:rsidRPr="00F97EA4">
        <w:rPr>
          <w:rFonts w:ascii="Arial" w:hAnsi="Arial" w:cs="Arial"/>
          <w:b/>
          <w:sz w:val="30"/>
          <w:szCs w:val="30"/>
        </w:rPr>
        <w:t>Biosimilari:</w:t>
      </w:r>
      <w:r w:rsidR="00F97EA4" w:rsidRPr="00F97EA4">
        <w:rPr>
          <w:rFonts w:ascii="Arial" w:hAnsi="Arial" w:cs="Arial"/>
          <w:b/>
          <w:sz w:val="30"/>
          <w:szCs w:val="30"/>
        </w:rPr>
        <w:t xml:space="preserve"> </w:t>
      </w:r>
      <w:r w:rsidRPr="00F97EA4">
        <w:rPr>
          <w:rFonts w:ascii="Arial" w:hAnsi="Arial" w:cs="Arial"/>
          <w:b/>
          <w:sz w:val="30"/>
          <w:szCs w:val="30"/>
        </w:rPr>
        <w:t xml:space="preserve">la sostenibilità apre la strada all’innovazione e all’equità </w:t>
      </w:r>
      <w:r w:rsidR="00F97EA4" w:rsidRPr="00F97EA4">
        <w:rPr>
          <w:rFonts w:ascii="Arial" w:hAnsi="Arial" w:cs="Arial"/>
          <w:b/>
          <w:sz w:val="30"/>
          <w:szCs w:val="30"/>
        </w:rPr>
        <w:t>delle cure</w:t>
      </w:r>
    </w:p>
    <w:p w:rsidR="00F97EA4" w:rsidRPr="008C4913" w:rsidRDefault="00F97EA4" w:rsidP="00434D85">
      <w:pPr>
        <w:jc w:val="both"/>
        <w:rPr>
          <w:rFonts w:ascii="Arial" w:hAnsi="Arial" w:cs="Arial"/>
          <w:b/>
          <w:sz w:val="24"/>
        </w:rPr>
      </w:pPr>
    </w:p>
    <w:p w:rsidR="00FF13A6" w:rsidRPr="00F97EA4" w:rsidRDefault="00F97EA4" w:rsidP="00434D85">
      <w:pPr>
        <w:jc w:val="both"/>
        <w:rPr>
          <w:rFonts w:ascii="Arial" w:hAnsi="Arial" w:cs="Arial"/>
          <w:i/>
        </w:rPr>
      </w:pPr>
      <w:r w:rsidRPr="00F97EA4">
        <w:rPr>
          <w:rFonts w:ascii="Arial" w:hAnsi="Arial" w:cs="Arial"/>
          <w:i/>
        </w:rPr>
        <w:t xml:space="preserve">Nel corso della tavola rotonda pomeridiana del Convegno </w:t>
      </w:r>
      <w:r>
        <w:rPr>
          <w:rFonts w:ascii="Arial" w:hAnsi="Arial" w:cs="Arial"/>
          <w:i/>
        </w:rPr>
        <w:t>n</w:t>
      </w:r>
      <w:r w:rsidRPr="00F97EA4">
        <w:rPr>
          <w:rFonts w:ascii="Arial" w:hAnsi="Arial" w:cs="Arial"/>
          <w:i/>
        </w:rPr>
        <w:t xml:space="preserve">azionale di </w:t>
      </w:r>
      <w:proofErr w:type="spellStart"/>
      <w:r w:rsidRPr="00F97EA4">
        <w:rPr>
          <w:rFonts w:ascii="Arial" w:hAnsi="Arial" w:cs="Arial"/>
          <w:i/>
        </w:rPr>
        <w:t>AssoGenerici</w:t>
      </w:r>
      <w:proofErr w:type="spellEnd"/>
      <w:r w:rsidRPr="00F97EA4">
        <w:rPr>
          <w:rFonts w:ascii="Arial" w:hAnsi="Arial" w:cs="Arial"/>
          <w:i/>
        </w:rPr>
        <w:t xml:space="preserve">, sono stati messi a fuoco gli </w:t>
      </w:r>
      <w:proofErr w:type="spellStart"/>
      <w:r w:rsidRPr="00F97EA4">
        <w:rPr>
          <w:rFonts w:ascii="Arial" w:hAnsi="Arial" w:cs="Arial"/>
          <w:i/>
        </w:rPr>
        <w:t>step</w:t>
      </w:r>
      <w:proofErr w:type="spellEnd"/>
      <w:r w:rsidRPr="00F97EA4">
        <w:rPr>
          <w:rFonts w:ascii="Arial" w:hAnsi="Arial" w:cs="Arial"/>
          <w:i/>
        </w:rPr>
        <w:t xml:space="preserve"> che permetteranno di sfruttare al meglio l’opportunità dei medicinali biotech a più basso costo: informazione adeguata, aggiornamento delle linee guida e politiche di </w:t>
      </w:r>
      <w:proofErr w:type="spellStart"/>
      <w:r w:rsidRPr="00F97EA4">
        <w:rPr>
          <w:rFonts w:ascii="Arial" w:hAnsi="Arial" w:cs="Arial"/>
          <w:i/>
        </w:rPr>
        <w:t>pricing</w:t>
      </w:r>
      <w:proofErr w:type="spellEnd"/>
      <w:r w:rsidRPr="00F97EA4">
        <w:rPr>
          <w:rFonts w:ascii="Arial" w:hAnsi="Arial" w:cs="Arial"/>
          <w:i/>
        </w:rPr>
        <w:t xml:space="preserve"> adeguate. “</w:t>
      </w:r>
      <w:r>
        <w:rPr>
          <w:rFonts w:ascii="Arial" w:hAnsi="Arial" w:cs="Arial"/>
          <w:i/>
        </w:rPr>
        <w:t>N</w:t>
      </w:r>
      <w:r w:rsidRPr="00F97EA4">
        <w:rPr>
          <w:rFonts w:ascii="Arial" w:hAnsi="Arial" w:cs="Arial"/>
          <w:i/>
        </w:rPr>
        <w:t xml:space="preserve">on dobbiamo ripetere gli errori che sono stati fatti </w:t>
      </w:r>
      <w:r>
        <w:rPr>
          <w:rFonts w:ascii="Arial" w:hAnsi="Arial" w:cs="Arial"/>
          <w:i/>
        </w:rPr>
        <w:t>a</w:t>
      </w:r>
      <w:r w:rsidRPr="00F97EA4">
        <w:rPr>
          <w:rFonts w:ascii="Arial" w:hAnsi="Arial" w:cs="Arial"/>
          <w:i/>
        </w:rPr>
        <w:t>l momento dell’introduzione dei farmaci equivalenti” dice il Vice presidente Francesco Colantuoni</w:t>
      </w:r>
    </w:p>
    <w:p w:rsidR="009C66A1" w:rsidRDefault="009C66A1" w:rsidP="009C66A1">
      <w:pPr>
        <w:jc w:val="both"/>
        <w:rPr>
          <w:rFonts w:ascii="Arial" w:hAnsi="Arial" w:cs="Arial"/>
          <w:b/>
        </w:rPr>
      </w:pPr>
    </w:p>
    <w:p w:rsidR="00EE3064" w:rsidRPr="00FF13A6" w:rsidRDefault="009C66A1" w:rsidP="00EE3064">
      <w:pPr>
        <w:autoSpaceDE w:val="0"/>
        <w:autoSpaceDN w:val="0"/>
        <w:adjustRightInd w:val="0"/>
        <w:jc w:val="both"/>
        <w:rPr>
          <w:rFonts w:ascii="Arial" w:hAnsi="Arial" w:cs="MyriadPro-Regular"/>
          <w:lang w:eastAsia="en-US"/>
        </w:rPr>
      </w:pPr>
      <w:r w:rsidRPr="009C66A1">
        <w:rPr>
          <w:rFonts w:ascii="Arial" w:hAnsi="Arial" w:cs="Arial"/>
          <w:b/>
        </w:rPr>
        <w:t xml:space="preserve">Roma, </w:t>
      </w:r>
      <w:r w:rsidR="00E936E8">
        <w:rPr>
          <w:rFonts w:ascii="Arial" w:hAnsi="Arial" w:cs="Arial"/>
          <w:b/>
        </w:rPr>
        <w:t>1</w:t>
      </w:r>
      <w:r w:rsidR="00167800">
        <w:rPr>
          <w:rFonts w:ascii="Arial" w:hAnsi="Arial" w:cs="Arial"/>
          <w:b/>
        </w:rPr>
        <w:t>7</w:t>
      </w:r>
      <w:r w:rsidR="002314DE">
        <w:rPr>
          <w:rFonts w:ascii="Arial" w:hAnsi="Arial" w:cs="Arial"/>
          <w:b/>
        </w:rPr>
        <w:t xml:space="preserve"> giugno</w:t>
      </w:r>
      <w:r w:rsidRPr="009C66A1">
        <w:rPr>
          <w:rFonts w:ascii="Arial" w:hAnsi="Arial" w:cs="Arial"/>
          <w:b/>
        </w:rPr>
        <w:t xml:space="preserve"> 2014</w:t>
      </w:r>
      <w:r>
        <w:rPr>
          <w:rFonts w:ascii="Arial" w:hAnsi="Arial" w:cs="Arial"/>
        </w:rPr>
        <w:t xml:space="preserve"> - </w:t>
      </w:r>
      <w:r w:rsidR="00EE3064" w:rsidRPr="00882AA4">
        <w:rPr>
          <w:rFonts w:ascii="Arial" w:eastAsia="Times New Roman" w:hAnsi="Arial"/>
        </w:rPr>
        <w:t>“</w:t>
      </w:r>
      <w:r w:rsidR="00EE3064" w:rsidRPr="00FF13A6">
        <w:rPr>
          <w:rFonts w:ascii="Arial" w:eastAsia="Times New Roman" w:hAnsi="Arial"/>
        </w:rPr>
        <w:t xml:space="preserve">I biosimilari sono un’occasione unica per smentire la convinzione che quanto più una cura è innovativa, tanto più è ristretta la platea dei pazienti che possono accedervi, per operare una sintesi tra scelte razionali dal punto di vista economico e scelte di equità nell’accesso alle cure”. Così </w:t>
      </w:r>
      <w:r w:rsidR="00EE3064" w:rsidRPr="00F97EA4">
        <w:rPr>
          <w:rFonts w:ascii="Arial" w:eastAsia="Times New Roman" w:hAnsi="Arial"/>
          <w:b/>
        </w:rPr>
        <w:t xml:space="preserve">il vicepresidente di </w:t>
      </w:r>
      <w:proofErr w:type="spellStart"/>
      <w:r w:rsidR="00EE3064" w:rsidRPr="00F97EA4">
        <w:rPr>
          <w:rFonts w:ascii="Arial" w:eastAsia="Times New Roman" w:hAnsi="Arial"/>
          <w:b/>
        </w:rPr>
        <w:t>AssoGenerici</w:t>
      </w:r>
      <w:proofErr w:type="spellEnd"/>
      <w:r w:rsidR="00EE3064" w:rsidRPr="00F97EA4">
        <w:rPr>
          <w:rFonts w:ascii="Arial" w:eastAsia="Times New Roman" w:hAnsi="Arial"/>
          <w:b/>
        </w:rPr>
        <w:t>,</w:t>
      </w:r>
      <w:r w:rsidR="00EE3064" w:rsidRPr="00FF13A6">
        <w:rPr>
          <w:rFonts w:ascii="Arial" w:eastAsia="Times New Roman" w:hAnsi="Arial"/>
        </w:rPr>
        <w:t xml:space="preserve"> </w:t>
      </w:r>
      <w:r w:rsidR="00EE3064" w:rsidRPr="00F97EA4">
        <w:rPr>
          <w:rFonts w:ascii="Arial" w:eastAsia="Times New Roman" w:hAnsi="Arial"/>
          <w:b/>
        </w:rPr>
        <w:t xml:space="preserve">Francesco </w:t>
      </w:r>
      <w:proofErr w:type="spellStart"/>
      <w:r w:rsidR="00EE3064" w:rsidRPr="00F97EA4">
        <w:rPr>
          <w:rFonts w:ascii="Arial" w:eastAsia="Times New Roman" w:hAnsi="Arial"/>
          <w:b/>
        </w:rPr>
        <w:t>Colantuoni</w:t>
      </w:r>
      <w:proofErr w:type="spellEnd"/>
      <w:r w:rsidR="00EE3064" w:rsidRPr="00FF13A6">
        <w:rPr>
          <w:rFonts w:ascii="Arial" w:eastAsia="Times New Roman" w:hAnsi="Arial"/>
        </w:rPr>
        <w:t xml:space="preserve">, sintetizza l’andamento della tavola rotonda che ha caratterizzato il pomeriggio del Convegno nazionale di </w:t>
      </w:r>
      <w:proofErr w:type="spellStart"/>
      <w:r w:rsidR="00EE3064" w:rsidRPr="00FF13A6">
        <w:rPr>
          <w:rFonts w:ascii="Arial" w:eastAsia="Times New Roman" w:hAnsi="Arial"/>
        </w:rPr>
        <w:t>AssoGenerici</w:t>
      </w:r>
      <w:proofErr w:type="spellEnd"/>
      <w:r w:rsidR="00EE3064" w:rsidRPr="00FF13A6">
        <w:rPr>
          <w:rFonts w:ascii="Arial" w:eastAsia="Times New Roman" w:hAnsi="Arial"/>
        </w:rPr>
        <w:t xml:space="preserve">. Presieduto da Angelo Lino Del </w:t>
      </w:r>
      <w:proofErr w:type="spellStart"/>
      <w:r w:rsidR="00EE3064" w:rsidRPr="00FF13A6">
        <w:rPr>
          <w:rFonts w:ascii="Arial" w:eastAsia="Times New Roman" w:hAnsi="Arial"/>
        </w:rPr>
        <w:t>Favero</w:t>
      </w:r>
      <w:proofErr w:type="spellEnd"/>
      <w:r w:rsidR="00EE3064" w:rsidRPr="00FF13A6">
        <w:rPr>
          <w:rFonts w:ascii="Arial" w:eastAsia="Times New Roman" w:hAnsi="Arial"/>
        </w:rPr>
        <w:t xml:space="preserve">, </w:t>
      </w:r>
      <w:r w:rsidR="008C4913">
        <w:rPr>
          <w:rFonts w:ascii="Arial" w:eastAsia="Times New Roman" w:hAnsi="Arial"/>
        </w:rPr>
        <w:t>Direttore Generale</w:t>
      </w:r>
      <w:r w:rsidR="00EE3064" w:rsidRPr="00FF13A6">
        <w:rPr>
          <w:rFonts w:ascii="Arial" w:eastAsia="Times New Roman" w:hAnsi="Arial"/>
        </w:rPr>
        <w:t xml:space="preserve"> dell’Istituto Superiore di Sanità, l’incontro ha visto la partecipazione di </w:t>
      </w:r>
      <w:r w:rsidR="008C4913">
        <w:rPr>
          <w:rFonts w:ascii="Arial" w:hAnsi="Arial" w:cs="MyriadPro-LightIt"/>
          <w:iCs/>
          <w:lang w:eastAsia="en-US"/>
        </w:rPr>
        <w:t xml:space="preserve">Massimo Di </w:t>
      </w:r>
      <w:proofErr w:type="spellStart"/>
      <w:r w:rsidR="008C4913">
        <w:rPr>
          <w:rFonts w:ascii="Arial" w:hAnsi="Arial" w:cs="MyriadPro-LightIt"/>
          <w:iCs/>
          <w:lang w:eastAsia="en-US"/>
        </w:rPr>
        <w:t>Maio</w:t>
      </w:r>
      <w:proofErr w:type="spellEnd"/>
      <w:r w:rsidR="008C4913">
        <w:rPr>
          <w:rFonts w:ascii="Arial" w:hAnsi="Arial" w:cs="MyriadPro-Regular"/>
          <w:lang w:eastAsia="en-US"/>
        </w:rPr>
        <w:t xml:space="preserve"> </w:t>
      </w:r>
      <w:r w:rsidR="00FF13A6">
        <w:rPr>
          <w:rFonts w:ascii="Arial" w:hAnsi="Arial" w:cs="MyriadPro-Regular"/>
          <w:lang w:eastAsia="en-US"/>
        </w:rPr>
        <w:t>dell’</w:t>
      </w:r>
      <w:r w:rsidR="00EE3064" w:rsidRPr="00FF13A6">
        <w:rPr>
          <w:rFonts w:ascii="Arial" w:hAnsi="Arial" w:cs="MyriadPro-Regular"/>
          <w:lang w:eastAsia="en-US"/>
        </w:rPr>
        <w:t>Associazione Italiana di Oncologia Medica,</w:t>
      </w:r>
      <w:r w:rsidR="008C4913">
        <w:rPr>
          <w:rFonts w:ascii="Arial" w:hAnsi="Arial" w:cs="MyriadPro-LightIt"/>
          <w:iCs/>
          <w:lang w:eastAsia="en-US"/>
        </w:rPr>
        <w:t xml:space="preserve"> </w:t>
      </w:r>
      <w:proofErr w:type="spellStart"/>
      <w:r w:rsidR="008C4913">
        <w:rPr>
          <w:rFonts w:ascii="Arial" w:hAnsi="Arial" w:cs="MyriadPro-LightIt"/>
          <w:iCs/>
          <w:lang w:eastAsia="en-US"/>
        </w:rPr>
        <w:t>Giovambattista</w:t>
      </w:r>
      <w:proofErr w:type="spellEnd"/>
      <w:r w:rsidR="008C4913">
        <w:rPr>
          <w:rFonts w:ascii="Arial" w:hAnsi="Arial" w:cs="MyriadPro-LightIt"/>
          <w:iCs/>
          <w:lang w:eastAsia="en-US"/>
        </w:rPr>
        <w:t xml:space="preserve"> </w:t>
      </w:r>
      <w:proofErr w:type="spellStart"/>
      <w:r w:rsidR="008C4913">
        <w:rPr>
          <w:rFonts w:ascii="Arial" w:hAnsi="Arial" w:cs="MyriadPro-LightIt"/>
          <w:iCs/>
          <w:lang w:eastAsia="en-US"/>
        </w:rPr>
        <w:t>Capasso</w:t>
      </w:r>
      <w:proofErr w:type="spellEnd"/>
      <w:r w:rsidR="008C4913">
        <w:rPr>
          <w:rFonts w:ascii="Arial" w:hAnsi="Arial" w:cs="MyriadPro-LightIt"/>
          <w:iCs/>
          <w:lang w:eastAsia="en-US"/>
        </w:rPr>
        <w:t>, P</w:t>
      </w:r>
      <w:r w:rsidR="00EE3064" w:rsidRPr="00FF13A6">
        <w:rPr>
          <w:rFonts w:ascii="Arial" w:hAnsi="Arial" w:cs="MyriadPro-LightIt"/>
          <w:iCs/>
          <w:lang w:eastAsia="en-US"/>
        </w:rPr>
        <w:t>residente della</w:t>
      </w:r>
      <w:r w:rsidR="00EE3064" w:rsidRPr="00FF13A6">
        <w:rPr>
          <w:rFonts w:ascii="Arial" w:hAnsi="Arial" w:cs="MyriadPro-Regular"/>
          <w:lang w:eastAsia="en-US"/>
        </w:rPr>
        <w:t xml:space="preserve"> Società Italiana di Nefrologia,</w:t>
      </w:r>
      <w:r w:rsidR="00EE3064" w:rsidRPr="00FF13A6">
        <w:rPr>
          <w:rFonts w:ascii="Arial" w:hAnsi="Arial" w:cs="MyriadPro-LightIt"/>
          <w:iCs/>
          <w:lang w:eastAsia="en-US"/>
        </w:rPr>
        <w:t xml:space="preserve"> Marco </w:t>
      </w:r>
      <w:proofErr w:type="spellStart"/>
      <w:r w:rsidR="00EE3064" w:rsidRPr="00FF13A6">
        <w:rPr>
          <w:rFonts w:ascii="Arial" w:hAnsi="Arial" w:cs="MyriadPro-LightIt"/>
          <w:iCs/>
          <w:lang w:eastAsia="en-US"/>
        </w:rPr>
        <w:t>Matucci</w:t>
      </w:r>
      <w:proofErr w:type="spellEnd"/>
      <w:r w:rsidR="00EE3064" w:rsidRPr="00FF13A6">
        <w:rPr>
          <w:rFonts w:ascii="Arial" w:hAnsi="Arial" w:cs="MyriadPro-LightIt"/>
          <w:iCs/>
          <w:lang w:eastAsia="en-US"/>
        </w:rPr>
        <w:t xml:space="preserve"> </w:t>
      </w:r>
      <w:proofErr w:type="spellStart"/>
      <w:r w:rsidR="00EE3064" w:rsidRPr="00FF13A6">
        <w:rPr>
          <w:rFonts w:ascii="Arial" w:hAnsi="Arial" w:cs="MyriadPro-LightIt"/>
          <w:iCs/>
          <w:lang w:eastAsia="en-US"/>
        </w:rPr>
        <w:t>Cerinic</w:t>
      </w:r>
      <w:proofErr w:type="spellEnd"/>
      <w:r w:rsidR="00EE3064" w:rsidRPr="00FF13A6">
        <w:rPr>
          <w:rFonts w:ascii="Arial" w:hAnsi="Arial" w:cs="MyriadPro-Regular"/>
          <w:lang w:eastAsia="en-US"/>
        </w:rPr>
        <w:t xml:space="preserve"> </w:t>
      </w:r>
      <w:r w:rsidR="00EE3064" w:rsidRPr="00FF13A6">
        <w:rPr>
          <w:rFonts w:ascii="Arial" w:hAnsi="Arial" w:cs="MyriadPro-LightIt"/>
          <w:iCs/>
          <w:lang w:eastAsia="en-US"/>
        </w:rPr>
        <w:t>Presidente della</w:t>
      </w:r>
      <w:r w:rsidR="00EE3064" w:rsidRPr="00FF13A6">
        <w:rPr>
          <w:rFonts w:ascii="Arial" w:hAnsi="Arial" w:cs="MyriadPro-Regular"/>
          <w:lang w:eastAsia="en-US"/>
        </w:rPr>
        <w:t xml:space="preserve"> Società Italiana di Reumatologia,</w:t>
      </w:r>
      <w:r w:rsidR="00EE3064" w:rsidRPr="00FF13A6">
        <w:rPr>
          <w:rFonts w:ascii="Arial" w:hAnsi="Arial" w:cs="MyriadPro-LightIt"/>
          <w:iCs/>
          <w:lang w:eastAsia="en-US"/>
        </w:rPr>
        <w:t xml:space="preserve"> </w:t>
      </w:r>
      <w:r w:rsidR="008C4913">
        <w:rPr>
          <w:rFonts w:ascii="Arial" w:hAnsi="Arial" w:cs="MyriadPro-LightIt"/>
          <w:iCs/>
          <w:lang w:eastAsia="en-US"/>
        </w:rPr>
        <w:t xml:space="preserve">Anna </w:t>
      </w:r>
      <w:proofErr w:type="spellStart"/>
      <w:r w:rsidR="008C4913">
        <w:rPr>
          <w:rFonts w:ascii="Arial" w:hAnsi="Arial" w:cs="MyriadPro-LightIt"/>
          <w:iCs/>
          <w:lang w:eastAsia="en-US"/>
        </w:rPr>
        <w:t>Kohn</w:t>
      </w:r>
      <w:proofErr w:type="spellEnd"/>
      <w:r w:rsidR="00EE3064" w:rsidRPr="00FF13A6">
        <w:rPr>
          <w:rFonts w:ascii="Arial" w:hAnsi="Arial" w:cs="MyriadPro-LightIt"/>
          <w:iCs/>
          <w:lang w:eastAsia="en-US"/>
        </w:rPr>
        <w:t xml:space="preserve">, </w:t>
      </w:r>
      <w:r w:rsidR="008C4913">
        <w:rPr>
          <w:rFonts w:ascii="Arial" w:hAnsi="Arial" w:cs="MyriadPro-LightIt"/>
          <w:iCs/>
          <w:lang w:eastAsia="en-US"/>
        </w:rPr>
        <w:t xml:space="preserve">direttore </w:t>
      </w:r>
      <w:proofErr w:type="spellStart"/>
      <w:r w:rsidR="008C4913">
        <w:rPr>
          <w:rFonts w:ascii="Arial" w:hAnsi="Arial" w:cs="MyriadPro-LightIt"/>
          <w:iCs/>
          <w:lang w:eastAsia="en-US"/>
        </w:rPr>
        <w:t>F.F.</w:t>
      </w:r>
      <w:proofErr w:type="spellEnd"/>
      <w:r w:rsidR="008C4913">
        <w:rPr>
          <w:rFonts w:ascii="Arial" w:hAnsi="Arial" w:cs="MyriadPro-LightIt"/>
          <w:iCs/>
          <w:lang w:eastAsia="en-US"/>
        </w:rPr>
        <w:t xml:space="preserve"> </w:t>
      </w:r>
      <w:proofErr w:type="spellStart"/>
      <w:r w:rsidR="008C4913">
        <w:rPr>
          <w:rFonts w:ascii="Arial" w:hAnsi="Arial" w:cs="MyriadPro-LightIt"/>
          <w:iCs/>
          <w:lang w:eastAsia="en-US"/>
        </w:rPr>
        <w:t>Uoc</w:t>
      </w:r>
      <w:proofErr w:type="spellEnd"/>
      <w:r w:rsidR="008C4913">
        <w:rPr>
          <w:rFonts w:ascii="Arial" w:hAnsi="Arial" w:cs="MyriadPro-LightIt"/>
          <w:iCs/>
          <w:lang w:eastAsia="en-US"/>
        </w:rPr>
        <w:t xml:space="preserve"> gastroenterologia </w:t>
      </w:r>
      <w:proofErr w:type="spellStart"/>
      <w:r w:rsidR="008C4913">
        <w:rPr>
          <w:rFonts w:ascii="Arial" w:hAnsi="Arial" w:cs="MyriadPro-LightIt"/>
          <w:iCs/>
          <w:lang w:eastAsia="en-US"/>
        </w:rPr>
        <w:t>A.O.</w:t>
      </w:r>
      <w:proofErr w:type="spellEnd"/>
      <w:r w:rsidR="008C4913">
        <w:rPr>
          <w:rFonts w:ascii="Arial" w:hAnsi="Arial" w:cs="MyriadPro-LightIt"/>
          <w:iCs/>
          <w:lang w:eastAsia="en-US"/>
        </w:rPr>
        <w:t xml:space="preserve"> </w:t>
      </w:r>
      <w:proofErr w:type="spellStart"/>
      <w:r w:rsidR="008C4913">
        <w:rPr>
          <w:rFonts w:ascii="Arial" w:hAnsi="Arial" w:cs="MyriadPro-LightIt"/>
          <w:iCs/>
          <w:lang w:eastAsia="en-US"/>
        </w:rPr>
        <w:t>S.Camillo</w:t>
      </w:r>
      <w:proofErr w:type="spellEnd"/>
      <w:r w:rsidR="008C4913">
        <w:rPr>
          <w:rFonts w:ascii="Arial" w:hAnsi="Arial" w:cs="MyriadPro-LightIt"/>
          <w:iCs/>
          <w:lang w:eastAsia="en-US"/>
        </w:rPr>
        <w:t xml:space="preserve"> </w:t>
      </w:r>
      <w:proofErr w:type="spellStart"/>
      <w:r w:rsidR="008C4913">
        <w:rPr>
          <w:rFonts w:ascii="Arial" w:hAnsi="Arial" w:cs="MyriadPro-LightIt"/>
          <w:iCs/>
          <w:lang w:eastAsia="en-US"/>
        </w:rPr>
        <w:t>Forlanini</w:t>
      </w:r>
      <w:proofErr w:type="spellEnd"/>
      <w:r w:rsidR="008C4913">
        <w:rPr>
          <w:rFonts w:ascii="Arial" w:hAnsi="Arial" w:cs="MyriadPro-Regular"/>
          <w:lang w:eastAsia="en-US"/>
        </w:rPr>
        <w:t xml:space="preserve"> e</w:t>
      </w:r>
      <w:r w:rsidR="00EE3064" w:rsidRPr="00FF13A6">
        <w:rPr>
          <w:rFonts w:ascii="Arial" w:hAnsi="Arial" w:cs="MyriadPro-LightIt"/>
          <w:iCs/>
          <w:lang w:eastAsia="en-US"/>
        </w:rPr>
        <w:t xml:space="preserve"> di </w:t>
      </w:r>
      <w:r w:rsidR="008C4913">
        <w:rPr>
          <w:rFonts w:ascii="Arial" w:hAnsi="Arial" w:cs="MyriadPro-LightIt"/>
          <w:iCs/>
          <w:lang w:eastAsia="en-US"/>
        </w:rPr>
        <w:t>Roberto Barbieri</w:t>
      </w:r>
      <w:r w:rsidR="00EE3064" w:rsidRPr="00FF13A6">
        <w:rPr>
          <w:rFonts w:ascii="Arial" w:hAnsi="Arial" w:cs="MyriadPro-LightIt"/>
          <w:iCs/>
          <w:lang w:eastAsia="en-US"/>
        </w:rPr>
        <w:t>,</w:t>
      </w:r>
      <w:r w:rsidR="00EE3064" w:rsidRPr="00FF13A6">
        <w:rPr>
          <w:rFonts w:ascii="Arial" w:hAnsi="Arial" w:cs="MyriadPro-Regular"/>
          <w:lang w:eastAsia="en-US"/>
        </w:rPr>
        <w:t xml:space="preserve"> </w:t>
      </w:r>
      <w:r w:rsidR="008C4913">
        <w:rPr>
          <w:rFonts w:ascii="Arial" w:hAnsi="Arial" w:cs="MyriadPro-Regular"/>
          <w:lang w:eastAsia="en-US"/>
        </w:rPr>
        <w:t xml:space="preserve">della Segreteria nazionale </w:t>
      </w:r>
      <w:r w:rsidR="00EE3064" w:rsidRPr="00FF13A6">
        <w:rPr>
          <w:rFonts w:ascii="Arial" w:hAnsi="Arial" w:cs="MyriadPro-Regular"/>
          <w:lang w:eastAsia="en-US"/>
        </w:rPr>
        <w:t>del Movimento Consumatori.</w:t>
      </w:r>
    </w:p>
    <w:p w:rsidR="00EE3064" w:rsidRPr="00FF13A6" w:rsidRDefault="00EE3064" w:rsidP="00EE3064">
      <w:pPr>
        <w:jc w:val="both"/>
        <w:rPr>
          <w:rFonts w:ascii="Arial" w:hAnsi="Arial" w:cs="MyriadPro-Regular"/>
          <w:lang w:eastAsia="en-US"/>
        </w:rPr>
      </w:pPr>
    </w:p>
    <w:p w:rsidR="00EE3064" w:rsidRPr="00FF13A6" w:rsidRDefault="00EE3064" w:rsidP="00EE3064">
      <w:pPr>
        <w:jc w:val="both"/>
        <w:rPr>
          <w:rFonts w:ascii="Arial" w:hAnsi="Arial" w:cs="MyriadPro-Regular"/>
          <w:lang w:eastAsia="en-US"/>
        </w:rPr>
      </w:pPr>
      <w:r w:rsidRPr="00FF13A6">
        <w:rPr>
          <w:rFonts w:ascii="Arial" w:hAnsi="Arial" w:cs="MyriadPro-Regular"/>
          <w:lang w:eastAsia="en-US"/>
        </w:rPr>
        <w:t xml:space="preserve">Cogliere l’occasione del biosimilare, però, richiede alcuni passaggi su cui concordano tutti gli stakeholder europei. Innanzitutto serve un’informazione non viziata da preconcetti o da intenti promozionali sulle caratteristiche del biosimilare, </w:t>
      </w:r>
      <w:r w:rsidR="00701DA5">
        <w:rPr>
          <w:rFonts w:ascii="Arial" w:hAnsi="Arial" w:cs="MyriadPro-Regular"/>
          <w:lang w:eastAsia="en-US"/>
        </w:rPr>
        <w:t>su</w:t>
      </w:r>
      <w:r w:rsidRPr="00FF13A6">
        <w:rPr>
          <w:rFonts w:ascii="Arial" w:hAnsi="Arial" w:cs="MyriadPro-Regular"/>
          <w:lang w:eastAsia="en-US"/>
        </w:rPr>
        <w:t>i requisiti di sicurezza ed efficacia di quest</w:t>
      </w:r>
      <w:r w:rsidR="00701DA5">
        <w:rPr>
          <w:rFonts w:ascii="Arial" w:hAnsi="Arial" w:cs="MyriadPro-Regular"/>
          <w:lang w:eastAsia="en-US"/>
        </w:rPr>
        <w:t xml:space="preserve">i </w:t>
      </w:r>
      <w:r w:rsidRPr="00FF13A6">
        <w:rPr>
          <w:rFonts w:ascii="Arial" w:hAnsi="Arial" w:cs="MyriadPro-Regular"/>
          <w:lang w:eastAsia="en-US"/>
        </w:rPr>
        <w:t xml:space="preserve">medicinali, così come una maggiore pubblicità dei dati raccolti in questi primi anni di impiego. “Va ricordato, a questo proposito, che nel database di farmacovigilanza dei biosimilari istituito dall’AIFA a oggi non risulta alcuna segnalazione che metta anche solo in discussione le caratteristiche di </w:t>
      </w:r>
      <w:r w:rsidR="008C4913">
        <w:rPr>
          <w:rFonts w:ascii="Arial" w:hAnsi="Arial" w:cs="MyriadPro-Regular"/>
          <w:lang w:eastAsia="en-US"/>
        </w:rPr>
        <w:t xml:space="preserve">sicurezza di </w:t>
      </w:r>
      <w:r w:rsidRPr="00FF13A6">
        <w:rPr>
          <w:rFonts w:ascii="Arial" w:hAnsi="Arial" w:cs="MyriadPro-Regular"/>
          <w:lang w:eastAsia="en-US"/>
        </w:rPr>
        <w:t xml:space="preserve">questi medicinali” spiega Colantuoni. “Ma è necessario che i medici, cui spetta la scelta del trattamento, </w:t>
      </w:r>
      <w:r w:rsidR="008C4913">
        <w:rPr>
          <w:rFonts w:ascii="Arial" w:hAnsi="Arial" w:cs="MyriadPro-Regular"/>
          <w:lang w:eastAsia="en-US"/>
        </w:rPr>
        <w:t>comprendano la necessità di</w:t>
      </w:r>
      <w:r w:rsidRPr="00FF13A6">
        <w:rPr>
          <w:rFonts w:ascii="Arial" w:hAnsi="Arial" w:cs="MyriadPro-Regular"/>
          <w:lang w:eastAsia="en-US"/>
        </w:rPr>
        <w:t xml:space="preserve"> elaborare linee guida  che tengano conto della </w:t>
      </w:r>
      <w:r w:rsidR="008C4913">
        <w:rPr>
          <w:rFonts w:ascii="Arial" w:hAnsi="Arial" w:cs="MyriadPro-Regular"/>
          <w:lang w:eastAsia="en-US"/>
        </w:rPr>
        <w:t xml:space="preserve">disponibilità </w:t>
      </w:r>
      <w:r w:rsidRPr="00FF13A6">
        <w:rPr>
          <w:rFonts w:ascii="Arial" w:hAnsi="Arial" w:cs="MyriadPro-Regular"/>
          <w:lang w:eastAsia="en-US"/>
        </w:rPr>
        <w:t>de</w:t>
      </w:r>
      <w:r w:rsidR="008C4913">
        <w:rPr>
          <w:rFonts w:ascii="Arial" w:hAnsi="Arial" w:cs="MyriadPro-Regular"/>
          <w:lang w:eastAsia="en-US"/>
        </w:rPr>
        <w:t>i biosimilari</w:t>
      </w:r>
      <w:r w:rsidRPr="00FF13A6">
        <w:rPr>
          <w:rFonts w:ascii="Arial" w:hAnsi="Arial" w:cs="MyriadPro-Regular"/>
          <w:lang w:eastAsia="en-US"/>
        </w:rPr>
        <w:t xml:space="preserve">, che in Gran Bretagna e in Germania, per alcune molecole, rappresenta il 70% delle prescrizioni”. </w:t>
      </w:r>
    </w:p>
    <w:p w:rsidR="001721B4" w:rsidRDefault="001721B4" w:rsidP="00EE3064">
      <w:pPr>
        <w:jc w:val="both"/>
        <w:rPr>
          <w:rFonts w:ascii="Arial" w:hAnsi="Arial" w:cs="MyriadPro-Regular"/>
          <w:lang w:eastAsia="en-US"/>
        </w:rPr>
      </w:pPr>
    </w:p>
    <w:p w:rsidR="00EE3064" w:rsidRPr="00FF13A6" w:rsidRDefault="00EE3064" w:rsidP="00EE3064">
      <w:pPr>
        <w:jc w:val="both"/>
        <w:rPr>
          <w:rFonts w:eastAsia="Times New Roman"/>
        </w:rPr>
      </w:pPr>
      <w:r w:rsidRPr="00FF13A6">
        <w:rPr>
          <w:rFonts w:ascii="Arial" w:hAnsi="Arial" w:cs="MyriadPro-Regular"/>
          <w:lang w:eastAsia="en-US"/>
        </w:rPr>
        <w:t xml:space="preserve">E’ importante dunque evitare gli errori commessi a suo tempo con i farmaci equivalenti, inizialmente presentati soltanto come un modo per far “scendere i prezzi”. Scongiurare questo errore significa anche, </w:t>
      </w:r>
      <w:r w:rsidR="00F97EA4">
        <w:rPr>
          <w:rFonts w:ascii="Arial" w:hAnsi="Arial" w:cs="MyriadPro-Regular"/>
          <w:lang w:eastAsia="en-US"/>
        </w:rPr>
        <w:t>come emerge da un rapporto dell’</w:t>
      </w:r>
      <w:proofErr w:type="spellStart"/>
      <w:r w:rsidRPr="00FF13A6">
        <w:rPr>
          <w:rFonts w:ascii="Arial" w:eastAsia="Times New Roman" w:hAnsi="Arial"/>
        </w:rPr>
        <w:t>European</w:t>
      </w:r>
      <w:proofErr w:type="spellEnd"/>
      <w:r w:rsidRPr="00FF13A6">
        <w:rPr>
          <w:rFonts w:ascii="Arial" w:eastAsia="Times New Roman" w:hAnsi="Arial"/>
        </w:rPr>
        <w:t xml:space="preserve"> </w:t>
      </w:r>
      <w:proofErr w:type="spellStart"/>
      <w:r w:rsidRPr="00FF13A6">
        <w:rPr>
          <w:rFonts w:ascii="Arial" w:eastAsia="Times New Roman" w:hAnsi="Arial"/>
        </w:rPr>
        <w:t>Biosimilars</w:t>
      </w:r>
      <w:proofErr w:type="spellEnd"/>
      <w:r w:rsidRPr="00FF13A6">
        <w:rPr>
          <w:rFonts w:ascii="Arial" w:eastAsia="Times New Roman" w:hAnsi="Arial"/>
        </w:rPr>
        <w:t xml:space="preserve"> Group della </w:t>
      </w:r>
      <w:proofErr w:type="spellStart"/>
      <w:r w:rsidRPr="00FF13A6">
        <w:rPr>
          <w:rFonts w:ascii="Arial" w:eastAsia="Times New Roman" w:hAnsi="Arial"/>
        </w:rPr>
        <w:t>European</w:t>
      </w:r>
      <w:proofErr w:type="spellEnd"/>
      <w:r w:rsidRPr="00FF13A6">
        <w:rPr>
          <w:rFonts w:ascii="Arial" w:eastAsia="Times New Roman" w:hAnsi="Arial"/>
        </w:rPr>
        <w:t xml:space="preserve"> </w:t>
      </w:r>
      <w:proofErr w:type="spellStart"/>
      <w:r w:rsidRPr="00FF13A6">
        <w:rPr>
          <w:rFonts w:ascii="Arial" w:eastAsia="Times New Roman" w:hAnsi="Arial"/>
        </w:rPr>
        <w:t>Generic</w:t>
      </w:r>
      <w:proofErr w:type="spellEnd"/>
      <w:r w:rsidRPr="00FF13A6">
        <w:rPr>
          <w:rFonts w:ascii="Arial" w:eastAsia="Times New Roman" w:hAnsi="Arial"/>
        </w:rPr>
        <w:t xml:space="preserve"> </w:t>
      </w:r>
      <w:proofErr w:type="spellStart"/>
      <w:r w:rsidRPr="00FF13A6">
        <w:rPr>
          <w:rFonts w:ascii="Arial" w:eastAsia="Times New Roman" w:hAnsi="Arial"/>
        </w:rPr>
        <w:t>medicines</w:t>
      </w:r>
      <w:proofErr w:type="spellEnd"/>
      <w:r w:rsidRPr="00FF13A6">
        <w:rPr>
          <w:rFonts w:ascii="Arial" w:eastAsia="Times New Roman" w:hAnsi="Arial"/>
        </w:rPr>
        <w:t xml:space="preserve"> </w:t>
      </w:r>
      <w:proofErr w:type="spellStart"/>
      <w:r w:rsidRPr="00FF13A6">
        <w:rPr>
          <w:rFonts w:ascii="Arial" w:eastAsia="Times New Roman" w:hAnsi="Arial"/>
        </w:rPr>
        <w:t>Association</w:t>
      </w:r>
      <w:proofErr w:type="spellEnd"/>
      <w:r w:rsidRPr="00FF13A6">
        <w:rPr>
          <w:rFonts w:ascii="Arial" w:eastAsia="Times New Roman" w:hAnsi="Arial"/>
        </w:rPr>
        <w:t xml:space="preserve"> (EGA), “evitare politiche di massimo ribasso tali non solo da rendere antieconomica la produzione dei biosimilari stessi, ma anche da spostare verso il basso il </w:t>
      </w:r>
      <w:proofErr w:type="spellStart"/>
      <w:r w:rsidRPr="00FF13A6">
        <w:rPr>
          <w:rFonts w:ascii="Arial" w:eastAsia="Times New Roman" w:hAnsi="Arial"/>
        </w:rPr>
        <w:t>pricing</w:t>
      </w:r>
      <w:proofErr w:type="spellEnd"/>
      <w:r w:rsidRPr="00FF13A6">
        <w:rPr>
          <w:rFonts w:ascii="Arial" w:eastAsia="Times New Roman" w:hAnsi="Arial"/>
        </w:rPr>
        <w:t xml:space="preserve"> delle nuove terapie biotecnologiche. In questo modo si arresterebbe il percorso dell’innovazione farmacologica, esattamente il contrario di quanto auspica </w:t>
      </w:r>
      <w:proofErr w:type="spellStart"/>
      <w:r w:rsidRPr="00FF13A6">
        <w:rPr>
          <w:rFonts w:ascii="Arial" w:eastAsia="Times New Roman" w:hAnsi="Arial"/>
        </w:rPr>
        <w:t>AssoGenerici</w:t>
      </w:r>
      <w:proofErr w:type="spellEnd"/>
      <w:r w:rsidRPr="00FF13A6">
        <w:rPr>
          <w:rFonts w:ascii="Arial" w:eastAsia="Times New Roman" w:hAnsi="Arial"/>
        </w:rPr>
        <w:t>”.</w:t>
      </w:r>
    </w:p>
    <w:p w:rsidR="00E936E8" w:rsidRPr="00E936E8" w:rsidRDefault="00E936E8" w:rsidP="00EE3064">
      <w:pPr>
        <w:jc w:val="both"/>
        <w:rPr>
          <w:rFonts w:ascii="Arial" w:hAnsi="Arial" w:cs="Arial"/>
        </w:rPr>
      </w:pPr>
    </w:p>
    <w:p w:rsidR="00C417B2" w:rsidRPr="00434D85" w:rsidRDefault="00347CBD" w:rsidP="002314DE">
      <w:pPr>
        <w:pStyle w:val="NormaleWeb"/>
      </w:pPr>
      <w:bookmarkStart w:id="0" w:name="_GoBack"/>
      <w:bookmarkEnd w:id="0"/>
      <w:r w:rsidRPr="00347CBD">
        <w:rPr>
          <w:rFonts w:ascii="Arial" w:hAnsi="Arial" w:cs="Arial"/>
          <w:sz w:val="22"/>
          <w:szCs w:val="22"/>
        </w:rPr>
        <w:t>Per ulteriori informazioni:</w:t>
      </w:r>
      <w:r w:rsidRPr="00347CBD">
        <w:rPr>
          <w:rFonts w:ascii="Arial" w:hAnsi="Arial" w:cs="Arial"/>
          <w:sz w:val="22"/>
          <w:szCs w:val="22"/>
        </w:rPr>
        <w:br/>
      </w:r>
      <w:r w:rsidRPr="00347CB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69975" cy="120650"/>
            <wp:effectExtent l="19050" t="0" r="0" b="0"/>
            <wp:docPr id="4" name="Immagine 4" descr="http://newsletter.vrelations.it/userfiles/LOGOVR(1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letter.vrelations.it/userfiles/LOGOVR(19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CBD">
        <w:rPr>
          <w:rFonts w:ascii="Arial" w:hAnsi="Arial" w:cs="Arial"/>
          <w:sz w:val="22"/>
          <w:szCs w:val="22"/>
        </w:rPr>
        <w:br/>
        <w:t>Ufficio Stampa AssoGenerici</w:t>
      </w:r>
      <w:r w:rsidRPr="00347CBD">
        <w:rPr>
          <w:rFonts w:ascii="Arial" w:hAnsi="Arial" w:cs="Arial"/>
          <w:sz w:val="22"/>
          <w:szCs w:val="22"/>
        </w:rPr>
        <w:br/>
        <w:t>tel. 02/20.24.13.57</w:t>
      </w:r>
      <w:r w:rsidRPr="00347CBD">
        <w:rPr>
          <w:rFonts w:ascii="Arial" w:hAnsi="Arial" w:cs="Arial"/>
          <w:sz w:val="22"/>
          <w:szCs w:val="22"/>
        </w:rPr>
        <w:br/>
        <w:t>Massimo Cherubini - cellulare 335/82.31.700</w:t>
      </w:r>
      <w:r w:rsidRPr="00347CBD">
        <w:rPr>
          <w:rFonts w:ascii="Arial" w:hAnsi="Arial" w:cs="Arial"/>
          <w:sz w:val="22"/>
          <w:szCs w:val="22"/>
        </w:rPr>
        <w:br/>
        <w:t xml:space="preserve">e-mail: </w:t>
      </w:r>
      <w:hyperlink r:id="rId7" w:history="1">
        <w:r w:rsidRPr="00347CBD">
          <w:rPr>
            <w:rStyle w:val="Collegamentoipertestuale"/>
            <w:rFonts w:ascii="Arial" w:hAnsi="Arial" w:cs="Arial"/>
            <w:sz w:val="22"/>
            <w:szCs w:val="22"/>
          </w:rPr>
          <w:t>m.cherubini@vrelations.it</w:t>
        </w:r>
      </w:hyperlink>
    </w:p>
    <w:sectPr w:rsidR="00C417B2" w:rsidRPr="00434D85" w:rsidSect="00C41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34D85"/>
    <w:rsid w:val="00122298"/>
    <w:rsid w:val="00145F87"/>
    <w:rsid w:val="001564D1"/>
    <w:rsid w:val="00167800"/>
    <w:rsid w:val="001721B4"/>
    <w:rsid w:val="002314DE"/>
    <w:rsid w:val="00262070"/>
    <w:rsid w:val="0029460F"/>
    <w:rsid w:val="00347CBD"/>
    <w:rsid w:val="003E5A2D"/>
    <w:rsid w:val="00434D85"/>
    <w:rsid w:val="004940B1"/>
    <w:rsid w:val="005C31F2"/>
    <w:rsid w:val="006F1FE4"/>
    <w:rsid w:val="00700B0F"/>
    <w:rsid w:val="00701DA5"/>
    <w:rsid w:val="00752A83"/>
    <w:rsid w:val="008C4913"/>
    <w:rsid w:val="00927ED4"/>
    <w:rsid w:val="009C66A1"/>
    <w:rsid w:val="00AE31DF"/>
    <w:rsid w:val="00B3057E"/>
    <w:rsid w:val="00C07134"/>
    <w:rsid w:val="00C417B2"/>
    <w:rsid w:val="00C5718E"/>
    <w:rsid w:val="00C966BD"/>
    <w:rsid w:val="00DA2803"/>
    <w:rsid w:val="00E936E8"/>
    <w:rsid w:val="00EE3064"/>
    <w:rsid w:val="00F97EA4"/>
    <w:rsid w:val="00FF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D85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D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D85"/>
    <w:rPr>
      <w:rFonts w:ascii="Tahoma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34D8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47CB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47C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D85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D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D85"/>
    <w:rPr>
      <w:rFonts w:ascii="Tahoma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34D8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47CB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47C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cherubini@vrelation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3F6F-F05D-4A05-9AA9-97323B2F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marco</cp:lastModifiedBy>
  <cp:revision>2</cp:revision>
  <cp:lastPrinted>2014-06-17T14:06:00Z</cp:lastPrinted>
  <dcterms:created xsi:type="dcterms:W3CDTF">2014-06-17T15:17:00Z</dcterms:created>
  <dcterms:modified xsi:type="dcterms:W3CDTF">2014-06-17T15:17:00Z</dcterms:modified>
</cp:coreProperties>
</file>